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4D94F">
      <w:pPr>
        <w:spacing w:line="360" w:lineRule="auto"/>
        <w:jc w:val="center"/>
        <w:outlineLvl w:val="1"/>
        <w:rPr>
          <w:rFonts w:ascii="宋体" w:hAnsi="宋体" w:eastAsia="宋体" w:cs="宋体"/>
          <w:b/>
          <w:bCs/>
          <w:szCs w:val="21"/>
        </w:rPr>
      </w:pPr>
      <w:r>
        <w:rPr>
          <w:rFonts w:hint="eastAsia" w:ascii="宋体" w:hAnsi="宋体" w:eastAsia="宋体" w:cs="宋体"/>
          <w:b/>
          <w:bCs/>
          <w:szCs w:val="21"/>
        </w:rPr>
        <w:t>综合评分表</w:t>
      </w:r>
    </w:p>
    <w:tbl>
      <w:tblPr>
        <w:tblStyle w:val="10"/>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618"/>
        <w:gridCol w:w="6183"/>
        <w:gridCol w:w="967"/>
      </w:tblGrid>
      <w:tr w14:paraId="738C2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tcMar>
              <w:left w:w="0" w:type="dxa"/>
              <w:right w:w="0" w:type="dxa"/>
            </w:tcMar>
            <w:vAlign w:val="center"/>
          </w:tcPr>
          <w:p w14:paraId="2BBC30B0">
            <w:pPr>
              <w:adjustRightInd w:val="0"/>
              <w:snapToGrid w:val="0"/>
              <w:spacing w:line="360" w:lineRule="auto"/>
              <w:jc w:val="center"/>
              <w:rPr>
                <w:rFonts w:asciiTheme="minorEastAsia" w:hAnsiTheme="minorEastAsia" w:eastAsiaTheme="minorEastAsia"/>
                <w:b/>
                <w:bCs/>
                <w:szCs w:val="21"/>
              </w:rPr>
            </w:pPr>
            <w:r>
              <w:rPr>
                <w:rFonts w:asciiTheme="minorEastAsia" w:hAnsiTheme="minorEastAsia" w:eastAsiaTheme="minorEastAsia"/>
                <w:b/>
                <w:bCs/>
                <w:szCs w:val="21"/>
              </w:rPr>
              <w:t>分值</w:t>
            </w:r>
          </w:p>
          <w:p w14:paraId="6DA49086">
            <w:pPr>
              <w:adjustRightInd w:val="0"/>
              <w:snapToGrid w:val="0"/>
              <w:spacing w:line="360" w:lineRule="auto"/>
              <w:jc w:val="center"/>
              <w:rPr>
                <w:rFonts w:asciiTheme="minorEastAsia" w:hAnsiTheme="minorEastAsia" w:eastAsiaTheme="minorEastAsia"/>
                <w:b/>
                <w:bCs/>
                <w:szCs w:val="21"/>
              </w:rPr>
            </w:pPr>
            <w:r>
              <w:rPr>
                <w:rFonts w:asciiTheme="minorEastAsia" w:hAnsiTheme="minorEastAsia" w:eastAsiaTheme="minorEastAsia"/>
                <w:b/>
                <w:bCs/>
                <w:szCs w:val="21"/>
              </w:rPr>
              <w:t>构成</w:t>
            </w:r>
          </w:p>
        </w:tc>
        <w:tc>
          <w:tcPr>
            <w:tcW w:w="1618" w:type="dxa"/>
            <w:tcMar>
              <w:left w:w="0" w:type="dxa"/>
              <w:right w:w="0" w:type="dxa"/>
            </w:tcMar>
            <w:vAlign w:val="center"/>
          </w:tcPr>
          <w:p w14:paraId="5D49548C">
            <w:pPr>
              <w:adjustRightInd w:val="0"/>
              <w:snapToGrid w:val="0"/>
              <w:spacing w:line="360" w:lineRule="auto"/>
              <w:jc w:val="center"/>
              <w:rPr>
                <w:rFonts w:asciiTheme="minorEastAsia" w:hAnsiTheme="minorEastAsia" w:eastAsiaTheme="minorEastAsia"/>
                <w:b/>
                <w:bCs/>
                <w:szCs w:val="21"/>
              </w:rPr>
            </w:pPr>
            <w:r>
              <w:rPr>
                <w:rFonts w:asciiTheme="minorEastAsia" w:hAnsiTheme="minorEastAsia" w:eastAsiaTheme="minorEastAsia"/>
                <w:b/>
                <w:bCs/>
                <w:szCs w:val="21"/>
              </w:rPr>
              <w:t>评审</w:t>
            </w:r>
          </w:p>
          <w:p w14:paraId="613D600A">
            <w:pPr>
              <w:adjustRightInd w:val="0"/>
              <w:snapToGrid w:val="0"/>
              <w:spacing w:line="360" w:lineRule="auto"/>
              <w:jc w:val="center"/>
              <w:rPr>
                <w:rFonts w:asciiTheme="minorEastAsia" w:hAnsiTheme="minorEastAsia" w:eastAsiaTheme="minorEastAsia"/>
                <w:b/>
                <w:bCs/>
                <w:szCs w:val="21"/>
              </w:rPr>
            </w:pPr>
            <w:r>
              <w:rPr>
                <w:rFonts w:asciiTheme="minorEastAsia" w:hAnsiTheme="minorEastAsia" w:eastAsiaTheme="minorEastAsia"/>
                <w:b/>
                <w:bCs/>
                <w:szCs w:val="21"/>
              </w:rPr>
              <w:t>因素</w:t>
            </w:r>
          </w:p>
        </w:tc>
        <w:tc>
          <w:tcPr>
            <w:tcW w:w="6183" w:type="dxa"/>
            <w:tcMar>
              <w:left w:w="0" w:type="dxa"/>
              <w:right w:w="0" w:type="dxa"/>
            </w:tcMar>
            <w:vAlign w:val="center"/>
          </w:tcPr>
          <w:p w14:paraId="0A9A5007">
            <w:pPr>
              <w:adjustRightInd w:val="0"/>
              <w:snapToGrid w:val="0"/>
              <w:spacing w:line="360" w:lineRule="auto"/>
              <w:jc w:val="center"/>
              <w:rPr>
                <w:rFonts w:asciiTheme="minorEastAsia" w:hAnsiTheme="minorEastAsia" w:eastAsiaTheme="minorEastAsia"/>
                <w:b/>
                <w:bCs/>
                <w:szCs w:val="21"/>
              </w:rPr>
            </w:pPr>
            <w:r>
              <w:rPr>
                <w:rFonts w:asciiTheme="minorEastAsia" w:hAnsiTheme="minorEastAsia" w:eastAsiaTheme="minorEastAsia"/>
                <w:b/>
                <w:bCs/>
                <w:szCs w:val="21"/>
              </w:rPr>
              <w:t>评分标准</w:t>
            </w:r>
          </w:p>
        </w:tc>
        <w:tc>
          <w:tcPr>
            <w:tcW w:w="967" w:type="dxa"/>
            <w:tcMar>
              <w:left w:w="0" w:type="dxa"/>
              <w:right w:w="0" w:type="dxa"/>
            </w:tcMar>
            <w:vAlign w:val="center"/>
          </w:tcPr>
          <w:p w14:paraId="5CFCE1B3">
            <w:pPr>
              <w:adjustRightInd w:val="0"/>
              <w:snapToGrid w:val="0"/>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
                <w:bCs/>
                <w:szCs w:val="21"/>
              </w:rPr>
              <w:t>满分</w:t>
            </w:r>
          </w:p>
          <w:p w14:paraId="6C6B82F7">
            <w:pPr>
              <w:adjustRightInd w:val="0"/>
              <w:snapToGrid w:val="0"/>
              <w:spacing w:line="360" w:lineRule="auto"/>
              <w:jc w:val="center"/>
              <w:rPr>
                <w:rFonts w:asciiTheme="minorEastAsia" w:hAnsiTheme="minorEastAsia" w:eastAsiaTheme="minorEastAsia"/>
                <w:b/>
                <w:bCs/>
                <w:szCs w:val="21"/>
              </w:rPr>
            </w:pPr>
            <w:r>
              <w:rPr>
                <w:rFonts w:asciiTheme="minorEastAsia" w:hAnsiTheme="minorEastAsia" w:eastAsiaTheme="minorEastAsia"/>
                <w:b/>
                <w:bCs/>
                <w:szCs w:val="21"/>
              </w:rPr>
              <w:t>分值</w:t>
            </w:r>
          </w:p>
        </w:tc>
      </w:tr>
      <w:tr w14:paraId="7C88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vMerge w:val="restart"/>
            <w:tcMar>
              <w:left w:w="0" w:type="dxa"/>
              <w:right w:w="0" w:type="dxa"/>
            </w:tcMar>
            <w:vAlign w:val="center"/>
          </w:tcPr>
          <w:p w14:paraId="641A23A0">
            <w:pPr>
              <w:adjustRightInd w:val="0"/>
              <w:snapToGrid w:val="0"/>
              <w:spacing w:line="360" w:lineRule="auto"/>
              <w:jc w:val="center"/>
              <w:rPr>
                <w:rFonts w:asciiTheme="minorEastAsia" w:hAnsiTheme="minorEastAsia" w:eastAsiaTheme="minorEastAsia"/>
                <w:b/>
                <w:bCs/>
                <w:szCs w:val="21"/>
              </w:rPr>
            </w:pPr>
            <w:r>
              <w:rPr>
                <w:rFonts w:hint="eastAsia" w:asciiTheme="minorEastAsia" w:hAnsiTheme="minorEastAsia" w:eastAsiaTheme="minorEastAsia"/>
                <w:bCs/>
                <w:szCs w:val="21"/>
              </w:rPr>
              <w:t>商务得分</w:t>
            </w:r>
            <w:r>
              <w:rPr>
                <w:rFonts w:asciiTheme="minorEastAsia" w:hAnsiTheme="minorEastAsia" w:eastAsiaTheme="minorEastAsia"/>
                <w:bCs/>
                <w:szCs w:val="21"/>
              </w:rPr>
              <w:t>(</w:t>
            </w:r>
            <w:r>
              <w:rPr>
                <w:rFonts w:hint="eastAsia" w:asciiTheme="minorEastAsia" w:hAnsiTheme="minorEastAsia" w:eastAsiaTheme="minorEastAsia"/>
                <w:bCs/>
                <w:szCs w:val="21"/>
                <w:lang w:val="en-US" w:eastAsia="zh-CN"/>
              </w:rPr>
              <w:t>3</w:t>
            </w:r>
            <w:r>
              <w:rPr>
                <w:rFonts w:hint="eastAsia" w:asciiTheme="minorEastAsia" w:hAnsiTheme="minorEastAsia" w:eastAsiaTheme="minorEastAsia"/>
                <w:bCs/>
                <w:szCs w:val="21"/>
              </w:rPr>
              <w:t>0分</w:t>
            </w:r>
            <w:r>
              <w:rPr>
                <w:rFonts w:asciiTheme="minorEastAsia" w:hAnsiTheme="minorEastAsia" w:eastAsiaTheme="minorEastAsia"/>
                <w:bCs/>
                <w:szCs w:val="21"/>
              </w:rPr>
              <w:t>)</w:t>
            </w:r>
          </w:p>
        </w:tc>
        <w:tc>
          <w:tcPr>
            <w:tcW w:w="1618" w:type="dxa"/>
            <w:tcMar>
              <w:left w:w="0" w:type="dxa"/>
              <w:right w:w="0" w:type="dxa"/>
            </w:tcMar>
            <w:vAlign w:val="center"/>
          </w:tcPr>
          <w:p w14:paraId="59D590CF">
            <w:pPr>
              <w:adjustRightInd w:val="0"/>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投标人</w:t>
            </w:r>
          </w:p>
          <w:p w14:paraId="71212D50">
            <w:pPr>
              <w:adjustRightInd w:val="0"/>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类似业绩</w:t>
            </w:r>
          </w:p>
        </w:tc>
        <w:tc>
          <w:tcPr>
            <w:tcW w:w="6183" w:type="dxa"/>
            <w:tcMar>
              <w:left w:w="0" w:type="dxa"/>
              <w:right w:w="0" w:type="dxa"/>
            </w:tcMar>
            <w:vAlign w:val="center"/>
          </w:tcPr>
          <w:p w14:paraId="6DD363F4">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根据投标单位提供的水质净化/污水处理相关环保验收或排污口论证合同进行评分：</w:t>
            </w:r>
          </w:p>
          <w:p w14:paraId="57D17536">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（1）具有水质净化/污水处理相关环保验收或排污口论证业绩，每有一项得2分，最高得8分；</w:t>
            </w:r>
          </w:p>
          <w:p w14:paraId="69F8A200">
            <w:pPr>
              <w:adjustRightInd w:val="0"/>
              <w:snapToGrid w:val="0"/>
              <w:spacing w:line="360" w:lineRule="auto"/>
              <w:jc w:val="both"/>
              <w:rPr>
                <w:rFonts w:asciiTheme="minorEastAsia" w:hAnsiTheme="minorEastAsia" w:eastAsiaTheme="minorEastAsia"/>
                <w:bCs/>
                <w:szCs w:val="21"/>
              </w:rPr>
            </w:pPr>
            <w:r>
              <w:rPr>
                <w:rFonts w:hint="eastAsia" w:cs="宋体" w:asciiTheme="minorEastAsia" w:hAnsiTheme="minorEastAsia" w:eastAsiaTheme="minorEastAsia"/>
                <w:kern w:val="0"/>
                <w:szCs w:val="21"/>
                <w:lang w:bidi="ar"/>
              </w:rPr>
              <w:t>注：须提供自2020年1月1日至今（以合同签订时间为准）项目合同关键页扫描件加盖公章。</w:t>
            </w:r>
          </w:p>
        </w:tc>
        <w:tc>
          <w:tcPr>
            <w:tcW w:w="967" w:type="dxa"/>
            <w:tcMar>
              <w:left w:w="0" w:type="dxa"/>
              <w:right w:w="0" w:type="dxa"/>
            </w:tcMar>
            <w:vAlign w:val="center"/>
          </w:tcPr>
          <w:p w14:paraId="026BCC45">
            <w:pPr>
              <w:adjustRightInd w:val="0"/>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8</w:t>
            </w:r>
          </w:p>
        </w:tc>
      </w:tr>
      <w:tr w14:paraId="297B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vMerge w:val="continue"/>
            <w:tcMar>
              <w:left w:w="0" w:type="dxa"/>
              <w:right w:w="0" w:type="dxa"/>
            </w:tcMar>
            <w:vAlign w:val="center"/>
          </w:tcPr>
          <w:p w14:paraId="0E3E540B">
            <w:pPr>
              <w:adjustRightInd w:val="0"/>
              <w:snapToGrid w:val="0"/>
              <w:spacing w:line="360" w:lineRule="auto"/>
              <w:jc w:val="center"/>
              <w:rPr>
                <w:rFonts w:asciiTheme="minorEastAsia" w:hAnsiTheme="minorEastAsia" w:eastAsiaTheme="minorEastAsia"/>
                <w:b/>
                <w:bCs/>
                <w:szCs w:val="21"/>
              </w:rPr>
            </w:pPr>
          </w:p>
        </w:tc>
        <w:tc>
          <w:tcPr>
            <w:tcW w:w="1618" w:type="dxa"/>
            <w:tcMar>
              <w:left w:w="0" w:type="dxa"/>
              <w:right w:w="0" w:type="dxa"/>
            </w:tcMar>
            <w:vAlign w:val="center"/>
          </w:tcPr>
          <w:p w14:paraId="082AEFE8">
            <w:pPr>
              <w:adjustRightInd w:val="0"/>
              <w:snapToGrid w:val="0"/>
              <w:spacing w:line="360" w:lineRule="auto"/>
              <w:jc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企业荣誉</w:t>
            </w:r>
          </w:p>
        </w:tc>
        <w:tc>
          <w:tcPr>
            <w:tcW w:w="6183" w:type="dxa"/>
            <w:tcMar>
              <w:left w:w="0" w:type="dxa"/>
              <w:right w:w="0" w:type="dxa"/>
            </w:tcMar>
            <w:vAlign w:val="center"/>
          </w:tcPr>
          <w:p w14:paraId="2B57305D">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投标人自2020年1月1日至本项目投标截止之日（以颁发日期为准），</w:t>
            </w:r>
          </w:p>
          <w:p w14:paraId="3C31C095">
            <w:pPr>
              <w:adjustRightInd w:val="0"/>
              <w:snapToGrid w:val="0"/>
              <w:spacing w:line="360" w:lineRule="auto"/>
              <w:jc w:val="both"/>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投标人</w:t>
            </w:r>
            <w:r>
              <w:rPr>
                <w:rFonts w:hint="eastAsia" w:cs="宋体" w:asciiTheme="minorEastAsia" w:hAnsiTheme="minorEastAsia" w:eastAsiaTheme="minorEastAsia"/>
                <w:kern w:val="0"/>
                <w:szCs w:val="21"/>
                <w:lang w:bidi="ar"/>
              </w:rPr>
              <w:t>获得省级以上环境影响评价/排污许可相关奖项的，得4分.</w:t>
            </w:r>
          </w:p>
          <w:p w14:paraId="5E1A28EB">
            <w:pPr>
              <w:adjustRightInd w:val="0"/>
              <w:snapToGrid w:val="0"/>
              <w:spacing w:line="360" w:lineRule="auto"/>
              <w:jc w:val="both"/>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注：国家级奖项要求颁发单位为国务院</w:t>
            </w:r>
            <w:r>
              <w:rPr>
                <w:rFonts w:hint="eastAsia" w:asciiTheme="minorEastAsia" w:hAnsiTheme="minorEastAsia" w:eastAsiaTheme="minorEastAsia"/>
                <w:spacing w:val="-3"/>
                <w:szCs w:val="21"/>
              </w:rPr>
              <w:t>（或其直接所属的行政事业单位）</w:t>
            </w:r>
            <w:r>
              <w:rPr>
                <w:rFonts w:hint="eastAsia" w:cs="宋体" w:asciiTheme="minorEastAsia" w:hAnsiTheme="minorEastAsia" w:eastAsiaTheme="minorEastAsia"/>
                <w:kern w:val="0"/>
                <w:szCs w:val="21"/>
                <w:lang w:bidi="ar"/>
              </w:rPr>
              <w:t>或全国性行业学会；省级奖项要求颁发单位为省（自治区、直辖市）人民政府或省级行业学会。</w:t>
            </w:r>
          </w:p>
        </w:tc>
        <w:tc>
          <w:tcPr>
            <w:tcW w:w="967" w:type="dxa"/>
            <w:tcMar>
              <w:left w:w="0" w:type="dxa"/>
              <w:right w:w="0" w:type="dxa"/>
            </w:tcMar>
            <w:vAlign w:val="center"/>
          </w:tcPr>
          <w:p w14:paraId="2CA0A234">
            <w:pPr>
              <w:adjustRightInd w:val="0"/>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4</w:t>
            </w:r>
          </w:p>
        </w:tc>
      </w:tr>
      <w:tr w14:paraId="39A26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vMerge w:val="continue"/>
            <w:tcMar>
              <w:left w:w="0" w:type="dxa"/>
              <w:right w:w="0" w:type="dxa"/>
            </w:tcMar>
            <w:vAlign w:val="center"/>
          </w:tcPr>
          <w:p w14:paraId="7F555926">
            <w:pPr>
              <w:adjustRightInd w:val="0"/>
              <w:snapToGrid w:val="0"/>
              <w:spacing w:line="360" w:lineRule="auto"/>
              <w:jc w:val="center"/>
              <w:rPr>
                <w:rFonts w:asciiTheme="minorEastAsia" w:hAnsiTheme="minorEastAsia" w:eastAsiaTheme="minorEastAsia"/>
                <w:b/>
                <w:bCs/>
                <w:szCs w:val="21"/>
              </w:rPr>
            </w:pPr>
          </w:p>
        </w:tc>
        <w:tc>
          <w:tcPr>
            <w:tcW w:w="1618" w:type="dxa"/>
            <w:tcMar>
              <w:left w:w="0" w:type="dxa"/>
              <w:right w:w="0" w:type="dxa"/>
            </w:tcMar>
            <w:vAlign w:val="center"/>
          </w:tcPr>
          <w:p w14:paraId="084A01FE">
            <w:pPr>
              <w:adjustRightInd w:val="0"/>
              <w:snapToGrid w:val="0"/>
              <w:spacing w:line="360" w:lineRule="auto"/>
              <w:jc w:val="center"/>
              <w:rPr>
                <w:rFonts w:asciiTheme="minorEastAsia" w:hAnsiTheme="minorEastAsia" w:eastAsiaTheme="minorEastAsia"/>
                <w:bCs/>
                <w:szCs w:val="21"/>
              </w:rPr>
            </w:pPr>
            <w:r>
              <w:rPr>
                <w:rFonts w:hint="eastAsia" w:cs="宋体" w:asciiTheme="minorEastAsia" w:hAnsiTheme="minorEastAsia" w:eastAsiaTheme="minorEastAsia"/>
                <w:kern w:val="0"/>
                <w:szCs w:val="21"/>
                <w:lang w:bidi="ar"/>
              </w:rPr>
              <w:t>企业信誉</w:t>
            </w:r>
          </w:p>
        </w:tc>
        <w:tc>
          <w:tcPr>
            <w:tcW w:w="6183" w:type="dxa"/>
            <w:tcMar>
              <w:left w:w="0" w:type="dxa"/>
              <w:right w:w="0" w:type="dxa"/>
            </w:tcMar>
            <w:vAlign w:val="center"/>
          </w:tcPr>
          <w:p w14:paraId="5173FAC5">
            <w:pPr>
              <w:adjustRightInd w:val="0"/>
              <w:snapToGrid w:val="0"/>
              <w:spacing w:line="360" w:lineRule="auto"/>
              <w:jc w:val="both"/>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投标人每提供一个以下有效认证证书，得</w:t>
            </w:r>
            <w:r>
              <w:rPr>
                <w:rFonts w:hint="eastAsia" w:cs="宋体" w:asciiTheme="minorEastAsia" w:hAnsiTheme="minorEastAsia" w:eastAsiaTheme="minorEastAsia"/>
                <w:kern w:val="0"/>
                <w:szCs w:val="21"/>
                <w:lang w:bidi="ar"/>
              </w:rPr>
              <w:t>1分</w:t>
            </w:r>
            <w:r>
              <w:rPr>
                <w:rFonts w:cs="宋体" w:asciiTheme="minorEastAsia" w:hAnsiTheme="minorEastAsia" w:eastAsiaTheme="minorEastAsia"/>
                <w:kern w:val="0"/>
                <w:szCs w:val="21"/>
                <w:lang w:bidi="ar"/>
              </w:rPr>
              <w:t>，</w:t>
            </w:r>
            <w:r>
              <w:rPr>
                <w:rFonts w:hint="eastAsia" w:cs="宋体" w:asciiTheme="minorEastAsia" w:hAnsiTheme="minorEastAsia" w:eastAsiaTheme="minorEastAsia"/>
                <w:kern w:val="0"/>
                <w:szCs w:val="21"/>
                <w:lang w:bidi="ar"/>
              </w:rPr>
              <w:t>本项</w:t>
            </w:r>
            <w:r>
              <w:rPr>
                <w:rFonts w:cs="宋体" w:asciiTheme="minorEastAsia" w:hAnsiTheme="minorEastAsia" w:eastAsiaTheme="minorEastAsia"/>
                <w:kern w:val="0"/>
                <w:szCs w:val="21"/>
                <w:lang w:bidi="ar"/>
              </w:rPr>
              <w:t>最高得</w:t>
            </w:r>
            <w:r>
              <w:rPr>
                <w:rFonts w:hint="eastAsia" w:cs="宋体" w:asciiTheme="minorEastAsia" w:hAnsiTheme="minorEastAsia" w:eastAsiaTheme="minorEastAsia"/>
                <w:kern w:val="0"/>
                <w:szCs w:val="21"/>
                <w:lang w:bidi="ar"/>
              </w:rPr>
              <w:t>3分</w:t>
            </w:r>
            <w:r>
              <w:rPr>
                <w:rFonts w:cs="宋体" w:asciiTheme="minorEastAsia" w:hAnsiTheme="minorEastAsia" w:eastAsiaTheme="minorEastAsia"/>
                <w:kern w:val="0"/>
                <w:szCs w:val="21"/>
                <w:lang w:bidi="ar"/>
              </w:rPr>
              <w:t>：</w:t>
            </w:r>
          </w:p>
          <w:p w14:paraId="56448ED6">
            <w:pPr>
              <w:adjustRightInd w:val="0"/>
              <w:snapToGrid w:val="0"/>
              <w:spacing w:line="360" w:lineRule="auto"/>
              <w:jc w:val="both"/>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（1）质量管理体系认证证书；（2）环境管理体系认证证书；（3）职业健康安全管理体系认证证书。</w:t>
            </w:r>
          </w:p>
          <w:p w14:paraId="56C5F10E">
            <w:pPr>
              <w:adjustRightInd w:val="0"/>
              <w:snapToGrid w:val="0"/>
              <w:spacing w:line="360" w:lineRule="auto"/>
              <w:jc w:val="both"/>
              <w:rPr>
                <w:rFonts w:asciiTheme="minorEastAsia" w:hAnsiTheme="minorEastAsia" w:eastAsiaTheme="minorEastAsia"/>
                <w:bCs/>
                <w:szCs w:val="21"/>
              </w:rPr>
            </w:pPr>
            <w:r>
              <w:rPr>
                <w:rFonts w:cs="宋体" w:asciiTheme="minorEastAsia" w:hAnsiTheme="minorEastAsia" w:eastAsiaTheme="minorEastAsia"/>
                <w:kern w:val="0"/>
                <w:szCs w:val="21"/>
                <w:lang w:bidi="ar"/>
              </w:rPr>
              <w:t>证明材料：1、提供相关有效证书扫描件，</w:t>
            </w:r>
            <w:bookmarkStart w:id="0" w:name="_GoBack"/>
            <w:bookmarkEnd w:id="0"/>
            <w:r>
              <w:rPr>
                <w:rFonts w:cs="宋体" w:asciiTheme="minorEastAsia" w:hAnsiTheme="minorEastAsia" w:eastAsiaTheme="minorEastAsia"/>
                <w:kern w:val="0"/>
                <w:szCs w:val="21"/>
                <w:lang w:bidi="ar"/>
              </w:rPr>
              <w:t>原件备查。2、认证证书还须同时提供在全国认证认可信息公共服务平台（http://cx.cnca.cn/）查询的认证信息截图，证书状态须显示“有效”。3、未按要求提供证明材料或证明材料无法体现是否符合评分要求的不得分。</w:t>
            </w:r>
          </w:p>
        </w:tc>
        <w:tc>
          <w:tcPr>
            <w:tcW w:w="967" w:type="dxa"/>
            <w:tcMar>
              <w:left w:w="0" w:type="dxa"/>
              <w:right w:w="0" w:type="dxa"/>
            </w:tcMar>
            <w:vAlign w:val="center"/>
          </w:tcPr>
          <w:p w14:paraId="02BD779D">
            <w:pPr>
              <w:adjustRightInd w:val="0"/>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3</w:t>
            </w:r>
          </w:p>
        </w:tc>
      </w:tr>
      <w:tr w14:paraId="52B6E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vMerge w:val="continue"/>
            <w:tcMar>
              <w:left w:w="0" w:type="dxa"/>
              <w:right w:w="0" w:type="dxa"/>
            </w:tcMar>
            <w:vAlign w:val="center"/>
          </w:tcPr>
          <w:p w14:paraId="265B0D19">
            <w:pPr>
              <w:adjustRightInd w:val="0"/>
              <w:snapToGrid w:val="0"/>
              <w:spacing w:line="360" w:lineRule="auto"/>
              <w:jc w:val="center"/>
              <w:rPr>
                <w:rFonts w:asciiTheme="minorEastAsia" w:hAnsiTheme="minorEastAsia" w:eastAsiaTheme="minorEastAsia"/>
                <w:b/>
                <w:bCs/>
                <w:szCs w:val="21"/>
              </w:rPr>
            </w:pPr>
          </w:p>
        </w:tc>
        <w:tc>
          <w:tcPr>
            <w:tcW w:w="1618" w:type="dxa"/>
            <w:tcMar>
              <w:left w:w="0" w:type="dxa"/>
              <w:right w:w="0" w:type="dxa"/>
            </w:tcMar>
            <w:vAlign w:val="center"/>
          </w:tcPr>
          <w:p w14:paraId="0E1233BA">
            <w:pPr>
              <w:adjustRightInd w:val="0"/>
              <w:snapToGrid w:val="0"/>
              <w:spacing w:line="360" w:lineRule="auto"/>
              <w:jc w:val="center"/>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拟安排的项目负责人</w:t>
            </w:r>
          </w:p>
        </w:tc>
        <w:tc>
          <w:tcPr>
            <w:tcW w:w="6183" w:type="dxa"/>
            <w:tcMar>
              <w:left w:w="0" w:type="dxa"/>
              <w:right w:w="0" w:type="dxa"/>
            </w:tcMar>
            <w:vAlign w:val="center"/>
          </w:tcPr>
          <w:p w14:paraId="11FFB1BD">
            <w:pPr>
              <w:adjustRightInd w:val="0"/>
              <w:snapToGrid w:val="0"/>
              <w:spacing w:line="360" w:lineRule="auto"/>
              <w:jc w:val="both"/>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拟安排的本项目负责人（1名）须为投标人自有员工，否则不得分，在此基础上按下述评分：</w:t>
            </w:r>
            <w:r>
              <w:rPr>
                <w:rFonts w:hint="eastAsia" w:cs="宋体" w:asciiTheme="minorEastAsia" w:hAnsiTheme="minorEastAsia" w:eastAsiaTheme="minorEastAsia"/>
                <w:kern w:val="0"/>
                <w:szCs w:val="21"/>
                <w:lang w:bidi="ar"/>
              </w:rPr>
              <w:t>（1）</w:t>
            </w:r>
            <w:r>
              <w:rPr>
                <w:rFonts w:cs="宋体" w:asciiTheme="minorEastAsia" w:hAnsiTheme="minorEastAsia" w:eastAsiaTheme="minorEastAsia"/>
                <w:kern w:val="0"/>
                <w:szCs w:val="21"/>
                <w:lang w:bidi="ar"/>
              </w:rPr>
              <w:t>具有</w:t>
            </w:r>
            <w:r>
              <w:rPr>
                <w:rFonts w:hint="eastAsia" w:cs="宋体" w:asciiTheme="minorEastAsia" w:hAnsiTheme="minorEastAsia" w:eastAsiaTheme="minorEastAsia"/>
                <w:kern w:val="0"/>
                <w:szCs w:val="21"/>
                <w:lang w:bidi="ar"/>
              </w:rPr>
              <w:t>环境</w:t>
            </w:r>
            <w:r>
              <w:rPr>
                <w:rFonts w:cs="宋体" w:asciiTheme="minorEastAsia" w:hAnsiTheme="minorEastAsia" w:eastAsiaTheme="minorEastAsia"/>
                <w:kern w:val="0"/>
                <w:szCs w:val="21"/>
                <w:lang w:bidi="ar"/>
              </w:rPr>
              <w:t>类专业高级工程师职称的，得</w:t>
            </w:r>
            <w:r>
              <w:rPr>
                <w:rFonts w:hint="eastAsia" w:cs="宋体" w:asciiTheme="minorEastAsia" w:hAnsiTheme="minorEastAsia" w:eastAsiaTheme="minorEastAsia"/>
                <w:kern w:val="0"/>
                <w:szCs w:val="21"/>
                <w:lang w:bidi="ar"/>
              </w:rPr>
              <w:t>2</w:t>
            </w:r>
            <w:r>
              <w:rPr>
                <w:rFonts w:cs="宋体" w:asciiTheme="minorEastAsia" w:hAnsiTheme="minorEastAsia" w:eastAsiaTheme="minorEastAsia"/>
                <w:kern w:val="0"/>
                <w:szCs w:val="21"/>
                <w:lang w:bidi="ar"/>
              </w:rPr>
              <w:t>分。</w:t>
            </w:r>
            <w:r>
              <w:rPr>
                <w:rFonts w:hint="eastAsia" w:cs="宋体" w:asciiTheme="minorEastAsia" w:hAnsiTheme="minorEastAsia" w:eastAsiaTheme="minorEastAsia"/>
                <w:kern w:val="0"/>
                <w:szCs w:val="21"/>
                <w:lang w:bidi="ar"/>
              </w:rPr>
              <w:t>（2）</w:t>
            </w:r>
            <w:r>
              <w:rPr>
                <w:rFonts w:cs="宋体" w:asciiTheme="minorEastAsia" w:hAnsiTheme="minorEastAsia" w:eastAsiaTheme="minorEastAsia"/>
                <w:kern w:val="0"/>
                <w:szCs w:val="21"/>
                <w:lang w:bidi="ar"/>
              </w:rPr>
              <w:t>具有</w:t>
            </w:r>
            <w:r>
              <w:rPr>
                <w:rFonts w:hint="eastAsia" w:cs="宋体" w:asciiTheme="minorEastAsia" w:hAnsiTheme="minorEastAsia" w:eastAsiaTheme="minorEastAsia"/>
                <w:color w:val="auto"/>
                <w:kern w:val="0"/>
                <w:szCs w:val="21"/>
                <w:lang w:bidi="ar"/>
              </w:rPr>
              <w:t>环境影响评价工程师</w:t>
            </w:r>
            <w:r>
              <w:rPr>
                <w:rFonts w:hint="eastAsia" w:cs="宋体" w:asciiTheme="minorEastAsia" w:hAnsiTheme="minorEastAsia" w:eastAsiaTheme="minorEastAsia"/>
                <w:kern w:val="0"/>
                <w:szCs w:val="21"/>
                <w:lang w:bidi="ar"/>
              </w:rPr>
              <w:t>职业资格</w:t>
            </w:r>
            <w:r>
              <w:rPr>
                <w:rFonts w:hint="eastAsia" w:cs="宋体" w:asciiTheme="minorEastAsia" w:hAnsiTheme="minorEastAsia" w:eastAsiaTheme="minorEastAsia"/>
                <w:color w:val="auto"/>
                <w:kern w:val="0"/>
                <w:szCs w:val="21"/>
                <w:lang w:bidi="ar"/>
              </w:rPr>
              <w:t>证书</w:t>
            </w:r>
            <w:r>
              <w:rPr>
                <w:rFonts w:cs="宋体" w:asciiTheme="minorEastAsia" w:hAnsiTheme="minorEastAsia" w:eastAsiaTheme="minorEastAsia"/>
                <w:kern w:val="0"/>
                <w:szCs w:val="21"/>
                <w:lang w:bidi="ar"/>
              </w:rPr>
              <w:t>的，得</w:t>
            </w:r>
            <w:r>
              <w:rPr>
                <w:rFonts w:hint="eastAsia" w:cs="宋体" w:asciiTheme="minorEastAsia" w:hAnsiTheme="minorEastAsia" w:eastAsiaTheme="minorEastAsia"/>
                <w:kern w:val="0"/>
                <w:szCs w:val="21"/>
                <w:lang w:bidi="ar"/>
              </w:rPr>
              <w:t>3</w:t>
            </w:r>
            <w:r>
              <w:rPr>
                <w:rFonts w:cs="宋体" w:asciiTheme="minorEastAsia" w:hAnsiTheme="minorEastAsia" w:eastAsiaTheme="minorEastAsia"/>
                <w:kern w:val="0"/>
                <w:szCs w:val="21"/>
                <w:lang w:bidi="ar"/>
              </w:rPr>
              <w:t>分。</w:t>
            </w:r>
            <w:r>
              <w:rPr>
                <w:rFonts w:hint="eastAsia" w:cs="宋体" w:asciiTheme="minorEastAsia" w:hAnsiTheme="minorEastAsia" w:eastAsiaTheme="minorEastAsia"/>
                <w:kern w:val="0"/>
                <w:szCs w:val="21"/>
                <w:lang w:bidi="ar"/>
              </w:rPr>
              <w:t>（3）</w:t>
            </w:r>
            <w:r>
              <w:rPr>
                <w:rFonts w:cs="宋体" w:asciiTheme="minorEastAsia" w:hAnsiTheme="minorEastAsia" w:eastAsiaTheme="minorEastAsia"/>
                <w:kern w:val="0"/>
                <w:szCs w:val="21"/>
                <w:lang w:bidi="ar"/>
              </w:rPr>
              <w:t>个人获得过</w:t>
            </w:r>
            <w:r>
              <w:rPr>
                <w:rFonts w:hint="eastAsia" w:cs="宋体" w:asciiTheme="minorEastAsia" w:hAnsiTheme="minorEastAsia" w:eastAsiaTheme="minorEastAsia"/>
                <w:kern w:val="0"/>
                <w:szCs w:val="21"/>
                <w:lang w:bidi="ar"/>
              </w:rPr>
              <w:t>省级或以上环境影响评价/排污许可相关奖项</w:t>
            </w:r>
            <w:r>
              <w:rPr>
                <w:rFonts w:cs="宋体" w:asciiTheme="minorEastAsia" w:hAnsiTheme="minorEastAsia" w:eastAsiaTheme="minorEastAsia"/>
                <w:kern w:val="0"/>
                <w:szCs w:val="21"/>
                <w:lang w:bidi="ar"/>
              </w:rPr>
              <w:t>的，得</w:t>
            </w:r>
            <w:r>
              <w:rPr>
                <w:rFonts w:hint="eastAsia" w:cs="宋体" w:asciiTheme="minorEastAsia" w:hAnsiTheme="minorEastAsia" w:eastAsiaTheme="minorEastAsia"/>
                <w:kern w:val="0"/>
                <w:szCs w:val="21"/>
                <w:lang w:bidi="ar"/>
              </w:rPr>
              <w:t>2</w:t>
            </w:r>
            <w:r>
              <w:rPr>
                <w:rFonts w:cs="宋体" w:asciiTheme="minorEastAsia" w:hAnsiTheme="minorEastAsia" w:eastAsiaTheme="minorEastAsia"/>
                <w:kern w:val="0"/>
                <w:szCs w:val="21"/>
                <w:lang w:bidi="ar"/>
              </w:rPr>
              <w:t>分。</w:t>
            </w:r>
          </w:p>
          <w:p w14:paraId="5D1F36BE">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本项最高得7分。</w:t>
            </w:r>
          </w:p>
          <w:p w14:paraId="087C7D3C">
            <w:pPr>
              <w:adjustRightInd w:val="0"/>
              <w:snapToGrid w:val="0"/>
              <w:spacing w:line="360" w:lineRule="auto"/>
              <w:jc w:val="both"/>
              <w:rPr>
                <w:rFonts w:hint="eastAsia"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证明材料：1、提供以上有效证书扫描件和社保部门出具的近三个月的有效社保证明扫描件，原件备查。2、未按要求提供证明材料或证明材料无法体现是否符合评分要求的不得分。</w:t>
            </w:r>
          </w:p>
          <w:p w14:paraId="6091DA67">
            <w:pPr>
              <w:adjustRightInd w:val="0"/>
              <w:snapToGrid w:val="0"/>
              <w:spacing w:line="360" w:lineRule="auto"/>
              <w:jc w:val="both"/>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注：国家级奖项要求颁发单位为国务院</w:t>
            </w:r>
            <w:r>
              <w:rPr>
                <w:rFonts w:hint="eastAsia" w:asciiTheme="minorEastAsia" w:hAnsiTheme="minorEastAsia" w:eastAsiaTheme="minorEastAsia"/>
                <w:spacing w:val="-3"/>
                <w:szCs w:val="21"/>
              </w:rPr>
              <w:t>（或其直接所属的行政事业单位）</w:t>
            </w:r>
            <w:r>
              <w:rPr>
                <w:rFonts w:hint="eastAsia" w:cs="宋体" w:asciiTheme="minorEastAsia" w:hAnsiTheme="minorEastAsia" w:eastAsiaTheme="minorEastAsia"/>
                <w:kern w:val="0"/>
                <w:szCs w:val="21"/>
                <w:lang w:bidi="ar"/>
              </w:rPr>
              <w:t>或全国性行业学会；省级奖项要求颁发单位为省（自治区、直辖市）人民政府或省级行业学会。</w:t>
            </w:r>
          </w:p>
        </w:tc>
        <w:tc>
          <w:tcPr>
            <w:tcW w:w="967" w:type="dxa"/>
            <w:tcMar>
              <w:left w:w="0" w:type="dxa"/>
              <w:right w:w="0" w:type="dxa"/>
            </w:tcMar>
            <w:vAlign w:val="center"/>
          </w:tcPr>
          <w:p w14:paraId="56749CF9">
            <w:pPr>
              <w:adjustRightInd w:val="0"/>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7</w:t>
            </w:r>
          </w:p>
        </w:tc>
      </w:tr>
      <w:tr w14:paraId="739E6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vMerge w:val="continue"/>
            <w:tcMar>
              <w:left w:w="0" w:type="dxa"/>
              <w:right w:w="0" w:type="dxa"/>
            </w:tcMar>
            <w:vAlign w:val="center"/>
          </w:tcPr>
          <w:p w14:paraId="4E4D307E">
            <w:pPr>
              <w:adjustRightInd w:val="0"/>
              <w:snapToGrid w:val="0"/>
              <w:spacing w:line="360" w:lineRule="auto"/>
              <w:jc w:val="center"/>
              <w:rPr>
                <w:rFonts w:asciiTheme="minorEastAsia" w:hAnsiTheme="minorEastAsia" w:eastAsiaTheme="minorEastAsia"/>
                <w:b/>
                <w:bCs/>
                <w:szCs w:val="21"/>
              </w:rPr>
            </w:pPr>
          </w:p>
        </w:tc>
        <w:tc>
          <w:tcPr>
            <w:tcW w:w="1618" w:type="dxa"/>
            <w:tcMar>
              <w:left w:w="0" w:type="dxa"/>
              <w:right w:w="0" w:type="dxa"/>
            </w:tcMar>
            <w:vAlign w:val="center"/>
          </w:tcPr>
          <w:p w14:paraId="024A2F23">
            <w:pPr>
              <w:adjustRightInd w:val="0"/>
              <w:snapToGrid w:val="0"/>
              <w:spacing w:line="360" w:lineRule="auto"/>
              <w:jc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拟安排的项目团队成员（项目负责人除外）</w:t>
            </w:r>
          </w:p>
        </w:tc>
        <w:tc>
          <w:tcPr>
            <w:tcW w:w="6183" w:type="dxa"/>
            <w:tcMar>
              <w:left w:w="0" w:type="dxa"/>
              <w:right w:w="0" w:type="dxa"/>
            </w:tcMar>
            <w:vAlign w:val="center"/>
          </w:tcPr>
          <w:p w14:paraId="7426AE62">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拟安排的项目团队成员（项目负责人除外）：</w:t>
            </w:r>
          </w:p>
          <w:p w14:paraId="7B74EDDE">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拟安排人员须为投标人自有员工，否则不得分：</w:t>
            </w:r>
          </w:p>
          <w:p w14:paraId="5C2A2487">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（1）职称情况，本项最高得3分</w:t>
            </w:r>
          </w:p>
          <w:p w14:paraId="2C4EE0E6">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1.环境类高级工程师（或以上）职称，每有1人得2分。</w:t>
            </w:r>
          </w:p>
          <w:p w14:paraId="402F4B6C">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2.环境类工程师（或同等级别）职称，每有1人得0.5分。</w:t>
            </w:r>
          </w:p>
          <w:p w14:paraId="2108F349">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（2）资格情况，本项最高得2分</w:t>
            </w:r>
          </w:p>
          <w:p w14:paraId="72CDD99E">
            <w:pPr>
              <w:adjustRightInd w:val="0"/>
              <w:snapToGrid w:val="0"/>
              <w:spacing w:line="360" w:lineRule="auto"/>
              <w:jc w:val="both"/>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团队成员具有中级及以上职称，且具有</w:t>
            </w:r>
            <w:r>
              <w:rPr>
                <w:rFonts w:hint="eastAsia" w:cs="宋体" w:asciiTheme="minorEastAsia" w:hAnsiTheme="minorEastAsia" w:eastAsiaTheme="minorEastAsia"/>
                <w:color w:val="auto"/>
                <w:kern w:val="0"/>
                <w:szCs w:val="21"/>
                <w:lang w:bidi="ar"/>
              </w:rPr>
              <w:t>环境影响评价工程师</w:t>
            </w:r>
            <w:r>
              <w:rPr>
                <w:rFonts w:hint="eastAsia" w:cs="宋体" w:asciiTheme="minorEastAsia" w:hAnsiTheme="minorEastAsia" w:eastAsiaTheme="minorEastAsia"/>
                <w:kern w:val="0"/>
                <w:szCs w:val="21"/>
                <w:lang w:bidi="ar"/>
              </w:rPr>
              <w:t>证书，每提供1人得2分；本小项最高得2分。</w:t>
            </w:r>
          </w:p>
          <w:p w14:paraId="1C7CBAD2">
            <w:pPr>
              <w:adjustRightInd w:val="0"/>
              <w:snapToGrid w:val="0"/>
              <w:spacing w:line="360" w:lineRule="auto"/>
              <w:ind w:left="0" w:leftChars="0" w:firstLineChars="0"/>
              <w:jc w:val="both"/>
              <w:rPr>
                <w:rFonts w:cs="宋体" w:asciiTheme="minorEastAsia" w:hAnsiTheme="minorEastAsia" w:eastAsiaTheme="minorEastAsia"/>
                <w:kern w:val="0"/>
                <w:szCs w:val="21"/>
                <w:lang w:val="en-US" w:bidi="ar"/>
              </w:rPr>
            </w:pPr>
            <w:r>
              <w:rPr>
                <w:rFonts w:hint="eastAsia" w:cs="宋体" w:asciiTheme="minorEastAsia" w:hAnsiTheme="minorEastAsia" w:eastAsiaTheme="minorEastAsia"/>
                <w:kern w:val="0"/>
                <w:szCs w:val="21"/>
                <w:lang w:val="en-US" w:bidi="ar"/>
              </w:rPr>
              <w:t>（3）获奖情况，本项最多得3分</w:t>
            </w:r>
          </w:p>
          <w:p w14:paraId="2D6A69C5">
            <w:pPr>
              <w:adjustRightInd w:val="0"/>
              <w:snapToGrid w:val="0"/>
              <w:spacing w:line="360" w:lineRule="auto"/>
              <w:jc w:val="both"/>
              <w:rPr>
                <w:rFonts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团队成员</w:t>
            </w:r>
            <w:r>
              <w:rPr>
                <w:rFonts w:cs="宋体" w:asciiTheme="minorEastAsia" w:hAnsiTheme="minorEastAsia" w:eastAsiaTheme="minorEastAsia"/>
                <w:kern w:val="0"/>
                <w:szCs w:val="21"/>
                <w:lang w:bidi="ar"/>
              </w:rPr>
              <w:t>个人获得过</w:t>
            </w:r>
            <w:r>
              <w:rPr>
                <w:rFonts w:hint="eastAsia" w:cs="宋体" w:asciiTheme="minorEastAsia" w:hAnsiTheme="minorEastAsia" w:eastAsiaTheme="minorEastAsia"/>
                <w:kern w:val="0"/>
                <w:szCs w:val="21"/>
                <w:lang w:bidi="ar"/>
              </w:rPr>
              <w:t>省级或以上环境影响评价/排污许可相关奖项</w:t>
            </w:r>
            <w:r>
              <w:rPr>
                <w:rFonts w:cs="宋体" w:asciiTheme="minorEastAsia" w:hAnsiTheme="minorEastAsia" w:eastAsiaTheme="minorEastAsia"/>
                <w:kern w:val="0"/>
                <w:szCs w:val="21"/>
                <w:lang w:bidi="ar"/>
              </w:rPr>
              <w:t>的</w:t>
            </w:r>
            <w:r>
              <w:rPr>
                <w:rFonts w:hint="eastAsia" w:cs="宋体" w:asciiTheme="minorEastAsia" w:hAnsiTheme="minorEastAsia" w:eastAsiaTheme="minorEastAsia"/>
                <w:kern w:val="0"/>
                <w:szCs w:val="21"/>
                <w:lang w:bidi="ar"/>
              </w:rPr>
              <w:t>，每提供1人得3分；本小项最高得3分。</w:t>
            </w:r>
          </w:p>
          <w:p w14:paraId="6BAFDE70">
            <w:pPr>
              <w:jc w:val="both"/>
            </w:pPr>
          </w:p>
          <w:p w14:paraId="18716CC5">
            <w:pPr>
              <w:adjustRightInd w:val="0"/>
              <w:snapToGrid w:val="0"/>
              <w:spacing w:line="360" w:lineRule="auto"/>
              <w:jc w:val="both"/>
              <w:rPr>
                <w:rFonts w:hint="eastAsia" w:cs="宋体" w:asciiTheme="minorEastAsia" w:hAnsiTheme="minorEastAsia" w:eastAsiaTheme="minorEastAsia"/>
                <w:kern w:val="0"/>
                <w:szCs w:val="21"/>
                <w:lang w:bidi="ar"/>
              </w:rPr>
            </w:pPr>
            <w:r>
              <w:rPr>
                <w:rFonts w:hint="eastAsia" w:cs="宋体" w:asciiTheme="minorEastAsia" w:hAnsiTheme="minorEastAsia" w:eastAsiaTheme="minorEastAsia"/>
                <w:kern w:val="0"/>
                <w:szCs w:val="21"/>
                <w:lang w:bidi="ar"/>
              </w:rPr>
              <w:t>同一人满足多项可重复得分。</w:t>
            </w:r>
          </w:p>
          <w:p w14:paraId="3A7C96E2">
            <w:pPr>
              <w:adjustRightInd w:val="0"/>
              <w:snapToGrid w:val="0"/>
              <w:spacing w:line="360" w:lineRule="auto"/>
              <w:jc w:val="both"/>
              <w:rPr>
                <w:rFonts w:cs="宋体" w:asciiTheme="minorEastAsia" w:hAnsiTheme="minorEastAsia" w:eastAsiaTheme="minorEastAsia"/>
                <w:kern w:val="0"/>
                <w:szCs w:val="21"/>
                <w:lang w:bidi="ar"/>
              </w:rPr>
            </w:pPr>
            <w:r>
              <w:rPr>
                <w:rFonts w:cs="宋体" w:asciiTheme="minorEastAsia" w:hAnsiTheme="minorEastAsia" w:eastAsiaTheme="minorEastAsia"/>
                <w:kern w:val="0"/>
                <w:szCs w:val="21"/>
                <w:lang w:bidi="ar"/>
              </w:rPr>
              <w:t>证明材料：1、提供以上有效证书扫描件和社保部门出具的近三个月的有效社保证明扫描件，原件备查。2、未按要求提供证明材料或证明材料无法体现是否符合评分要求的不得分。</w:t>
            </w:r>
          </w:p>
          <w:p w14:paraId="624E88F6">
            <w:pPr>
              <w:adjustRightInd w:val="0"/>
              <w:snapToGrid w:val="0"/>
              <w:spacing w:line="360" w:lineRule="auto"/>
              <w:jc w:val="both"/>
              <w:rPr>
                <w:rFonts w:asciiTheme="minorEastAsia" w:hAnsiTheme="minorEastAsia" w:eastAsiaTheme="minorEastAsia"/>
                <w:sz w:val="21"/>
                <w:szCs w:val="21"/>
              </w:rPr>
            </w:pPr>
            <w:r>
              <w:rPr>
                <w:rFonts w:hint="eastAsia" w:cs="宋体" w:asciiTheme="minorEastAsia" w:hAnsiTheme="minorEastAsia" w:eastAsiaTheme="minorEastAsia"/>
                <w:kern w:val="0"/>
                <w:szCs w:val="21"/>
                <w:lang w:bidi="ar"/>
              </w:rPr>
              <w:t>注：国家级奖项要求颁发单位为国务院（或其直接所属的行政事业单位）或全国性行业学会；省级奖项要求颁发单位为省（自治区、直辖市）人民政府或省级行业学会。</w:t>
            </w:r>
          </w:p>
        </w:tc>
        <w:tc>
          <w:tcPr>
            <w:tcW w:w="967" w:type="dxa"/>
            <w:tcMar>
              <w:left w:w="0" w:type="dxa"/>
              <w:right w:w="0" w:type="dxa"/>
            </w:tcMar>
            <w:vAlign w:val="center"/>
          </w:tcPr>
          <w:p w14:paraId="443D02BA">
            <w:pPr>
              <w:adjustRightInd w:val="0"/>
              <w:snapToGrid w:val="0"/>
              <w:spacing w:line="360" w:lineRule="auto"/>
              <w:jc w:val="center"/>
              <w:rPr>
                <w:rFonts w:asciiTheme="minorEastAsia" w:hAnsiTheme="minorEastAsia" w:eastAsiaTheme="minorEastAsia"/>
                <w:bCs/>
                <w:szCs w:val="21"/>
              </w:rPr>
            </w:pPr>
            <w:r>
              <w:rPr>
                <w:rFonts w:hint="eastAsia" w:asciiTheme="minorEastAsia" w:hAnsiTheme="minorEastAsia" w:eastAsiaTheme="minorEastAsia"/>
                <w:bCs/>
                <w:szCs w:val="21"/>
              </w:rPr>
              <w:t>8</w:t>
            </w:r>
          </w:p>
        </w:tc>
      </w:tr>
      <w:tr w14:paraId="46E2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56" w:type="dxa"/>
            <w:vMerge w:val="restart"/>
            <w:tcMar>
              <w:left w:w="0" w:type="dxa"/>
              <w:right w:w="0" w:type="dxa"/>
            </w:tcMar>
            <w:vAlign w:val="center"/>
          </w:tcPr>
          <w:p w14:paraId="20373AE6">
            <w:pPr>
              <w:adjustRightInd w:val="0"/>
              <w:snapToGrid w:val="0"/>
              <w:spacing w:line="360" w:lineRule="auto"/>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技术得分</w:t>
            </w:r>
          </w:p>
          <w:p w14:paraId="01DB3E88">
            <w:pPr>
              <w:adjustRightInd w:val="0"/>
              <w:snapToGrid w:val="0"/>
              <w:spacing w:line="360" w:lineRule="auto"/>
              <w:jc w:val="center"/>
              <w:rPr>
                <w:rFonts w:asciiTheme="minorEastAsia" w:hAnsiTheme="minorEastAsia" w:eastAsiaTheme="minorEastAsia"/>
                <w:b/>
                <w:bCs/>
                <w:szCs w:val="21"/>
              </w:rPr>
            </w:pPr>
            <w:r>
              <w:rPr>
                <w:rFonts w:hint="eastAsia" w:cs="宋体" w:asciiTheme="minorEastAsia" w:hAnsiTheme="minorEastAsia" w:eastAsiaTheme="minorEastAsia"/>
                <w:bCs/>
                <w:szCs w:val="21"/>
                <w:lang w:val="en-US" w:eastAsia="zh-CN"/>
              </w:rPr>
              <w:t>(5</w:t>
            </w:r>
            <w:r>
              <w:rPr>
                <w:rFonts w:hint="eastAsia" w:cs="宋体" w:asciiTheme="minorEastAsia" w:hAnsiTheme="minorEastAsia" w:eastAsiaTheme="minorEastAsia"/>
                <w:bCs/>
                <w:szCs w:val="21"/>
              </w:rPr>
              <w:t>0分)</w:t>
            </w:r>
          </w:p>
        </w:tc>
        <w:tc>
          <w:tcPr>
            <w:tcW w:w="1618" w:type="dxa"/>
            <w:tcMar>
              <w:left w:w="0" w:type="dxa"/>
              <w:right w:w="0" w:type="dxa"/>
            </w:tcMar>
            <w:vAlign w:val="center"/>
          </w:tcPr>
          <w:p w14:paraId="52FAAAFE">
            <w:pPr>
              <w:adjustRightInd w:val="0"/>
              <w:snapToGrid w:val="0"/>
              <w:spacing w:line="360" w:lineRule="auto"/>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工作方案</w:t>
            </w:r>
          </w:p>
        </w:tc>
        <w:tc>
          <w:tcPr>
            <w:tcW w:w="6183" w:type="dxa"/>
            <w:tcMar>
              <w:left w:w="0" w:type="dxa"/>
              <w:right w:w="0" w:type="dxa"/>
            </w:tcMar>
            <w:vAlign w:val="center"/>
          </w:tcPr>
          <w:p w14:paraId="757EA5F8">
            <w:pPr>
              <w:adjustRightInd w:val="0"/>
              <w:snapToGrid w:val="0"/>
              <w:spacing w:line="360" w:lineRule="auto"/>
              <w:jc w:val="both"/>
              <w:rPr>
                <w:rFonts w:cs="宋体" w:asciiTheme="minorEastAsia" w:hAnsiTheme="minorEastAsia" w:eastAsiaTheme="minorEastAsia"/>
                <w:kern w:val="0"/>
                <w:szCs w:val="21"/>
                <w:lang w:bidi="ar"/>
              </w:rPr>
            </w:pPr>
            <w:r>
              <w:rPr>
                <w:rFonts w:hint="eastAsia" w:cs="宋体" w:asciiTheme="minorEastAsia" w:hAnsiTheme="minorEastAsia" w:eastAsiaTheme="minorEastAsia"/>
                <w:bCs/>
                <w:szCs w:val="21"/>
              </w:rPr>
              <w:t>工作思路的清晰程度，工作程序的合理性和合规性，工作计划的可操作性，横向比较评审。</w:t>
            </w:r>
          </w:p>
        </w:tc>
        <w:tc>
          <w:tcPr>
            <w:tcW w:w="967" w:type="dxa"/>
            <w:tcMar>
              <w:left w:w="0" w:type="dxa"/>
              <w:right w:w="0" w:type="dxa"/>
            </w:tcMar>
            <w:vAlign w:val="center"/>
          </w:tcPr>
          <w:p w14:paraId="16B207D1">
            <w:pPr>
              <w:adjustRightInd w:val="0"/>
              <w:snapToGrid w:val="0"/>
              <w:spacing w:line="360" w:lineRule="auto"/>
              <w:jc w:val="center"/>
              <w:rPr>
                <w:rFonts w:asciiTheme="minorEastAsia" w:hAnsiTheme="minorEastAsia" w:eastAsiaTheme="minorEastAsia"/>
                <w:bCs/>
                <w:szCs w:val="21"/>
              </w:rPr>
            </w:pPr>
            <w:r>
              <w:rPr>
                <w:rFonts w:hint="eastAsia" w:cs="宋体" w:asciiTheme="minorEastAsia" w:hAnsiTheme="minorEastAsia" w:eastAsiaTheme="minorEastAsia"/>
                <w:bCs/>
                <w:szCs w:val="21"/>
                <w:lang w:val="en-US" w:eastAsia="zh-CN"/>
              </w:rPr>
              <w:t>20</w:t>
            </w:r>
          </w:p>
        </w:tc>
      </w:tr>
      <w:tr w14:paraId="1DA8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vMerge w:val="continue"/>
            <w:tcMar>
              <w:left w:w="0" w:type="dxa"/>
              <w:right w:w="0" w:type="dxa"/>
            </w:tcMar>
            <w:vAlign w:val="center"/>
          </w:tcPr>
          <w:p w14:paraId="2E0EEC22">
            <w:pPr>
              <w:adjustRightInd w:val="0"/>
              <w:snapToGrid w:val="0"/>
              <w:spacing w:line="360" w:lineRule="auto"/>
              <w:jc w:val="center"/>
              <w:rPr>
                <w:rFonts w:asciiTheme="minorEastAsia" w:hAnsiTheme="minorEastAsia" w:eastAsiaTheme="minorEastAsia"/>
                <w:b/>
                <w:bCs/>
                <w:szCs w:val="21"/>
              </w:rPr>
            </w:pPr>
          </w:p>
        </w:tc>
        <w:tc>
          <w:tcPr>
            <w:tcW w:w="1618" w:type="dxa"/>
            <w:tcMar>
              <w:left w:w="0" w:type="dxa"/>
              <w:right w:w="0" w:type="dxa"/>
            </w:tcMar>
            <w:vAlign w:val="center"/>
          </w:tcPr>
          <w:p w14:paraId="0D85B251">
            <w:pPr>
              <w:adjustRightInd w:val="0"/>
              <w:snapToGrid w:val="0"/>
              <w:spacing w:line="360" w:lineRule="auto"/>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技术人力投放</w:t>
            </w:r>
          </w:p>
        </w:tc>
        <w:tc>
          <w:tcPr>
            <w:tcW w:w="6183" w:type="dxa"/>
            <w:tcMar>
              <w:left w:w="0" w:type="dxa"/>
              <w:right w:w="0" w:type="dxa"/>
            </w:tcMar>
            <w:vAlign w:val="center"/>
          </w:tcPr>
          <w:p w14:paraId="5D16785C">
            <w:pPr>
              <w:adjustRightInd w:val="0"/>
              <w:snapToGrid w:val="0"/>
              <w:spacing w:line="360" w:lineRule="auto"/>
              <w:jc w:val="both"/>
              <w:rPr>
                <w:rFonts w:cs="宋体" w:asciiTheme="minorEastAsia" w:hAnsiTheme="minorEastAsia" w:eastAsiaTheme="minorEastAsia"/>
                <w:bCs/>
                <w:szCs w:val="21"/>
              </w:rPr>
            </w:pPr>
            <w:r>
              <w:rPr>
                <w:rFonts w:hint="eastAsia" w:cs="宋体" w:asciiTheme="minorEastAsia" w:hAnsiTheme="minorEastAsia" w:eastAsiaTheme="minorEastAsia"/>
                <w:bCs/>
                <w:szCs w:val="21"/>
              </w:rPr>
              <w:t>项目服务团队和人员技术力量的充足程度，横向比较评审。</w:t>
            </w:r>
          </w:p>
        </w:tc>
        <w:tc>
          <w:tcPr>
            <w:tcW w:w="967" w:type="dxa"/>
            <w:tcMar>
              <w:left w:w="0" w:type="dxa"/>
              <w:right w:w="0" w:type="dxa"/>
            </w:tcMar>
            <w:vAlign w:val="center"/>
          </w:tcPr>
          <w:p w14:paraId="42143E55">
            <w:pPr>
              <w:adjustRightInd w:val="0"/>
              <w:snapToGrid w:val="0"/>
              <w:spacing w:line="360" w:lineRule="auto"/>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5</w:t>
            </w:r>
          </w:p>
        </w:tc>
      </w:tr>
      <w:tr w14:paraId="490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vMerge w:val="continue"/>
            <w:tcMar>
              <w:left w:w="0" w:type="dxa"/>
              <w:right w:w="0" w:type="dxa"/>
            </w:tcMar>
            <w:vAlign w:val="center"/>
          </w:tcPr>
          <w:p w14:paraId="16DDD386">
            <w:pPr>
              <w:adjustRightInd w:val="0"/>
              <w:snapToGrid w:val="0"/>
              <w:spacing w:line="360" w:lineRule="auto"/>
              <w:jc w:val="center"/>
              <w:rPr>
                <w:rFonts w:asciiTheme="minorEastAsia" w:hAnsiTheme="minorEastAsia" w:eastAsiaTheme="minorEastAsia"/>
                <w:b/>
                <w:bCs/>
                <w:szCs w:val="21"/>
              </w:rPr>
            </w:pPr>
          </w:p>
        </w:tc>
        <w:tc>
          <w:tcPr>
            <w:tcW w:w="1618" w:type="dxa"/>
            <w:tcMar>
              <w:left w:w="0" w:type="dxa"/>
              <w:right w:w="0" w:type="dxa"/>
            </w:tcMar>
            <w:vAlign w:val="center"/>
          </w:tcPr>
          <w:p w14:paraId="57087021">
            <w:pPr>
              <w:adjustRightInd w:val="0"/>
              <w:snapToGrid w:val="0"/>
              <w:spacing w:line="360" w:lineRule="auto"/>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重难点识别和应对措施</w:t>
            </w:r>
          </w:p>
        </w:tc>
        <w:tc>
          <w:tcPr>
            <w:tcW w:w="6183" w:type="dxa"/>
            <w:tcMar>
              <w:left w:w="0" w:type="dxa"/>
              <w:right w:w="0" w:type="dxa"/>
            </w:tcMar>
            <w:vAlign w:val="center"/>
          </w:tcPr>
          <w:p w14:paraId="79C28185">
            <w:pPr>
              <w:adjustRightInd w:val="0"/>
              <w:snapToGrid w:val="0"/>
              <w:spacing w:line="360" w:lineRule="auto"/>
              <w:jc w:val="both"/>
              <w:rPr>
                <w:rFonts w:cs="宋体" w:asciiTheme="minorEastAsia" w:hAnsiTheme="minorEastAsia" w:eastAsiaTheme="minorEastAsia"/>
                <w:bCs/>
                <w:szCs w:val="21"/>
              </w:rPr>
            </w:pPr>
            <w:r>
              <w:rPr>
                <w:rFonts w:hint="eastAsia" w:cs="宋体" w:asciiTheme="minorEastAsia" w:hAnsiTheme="minorEastAsia" w:eastAsiaTheme="minorEastAsia"/>
                <w:bCs/>
                <w:szCs w:val="21"/>
              </w:rPr>
              <w:t>对项目建设内容的理解和解读的到位程度，重难点识别的准确性和完整性，应对措施的匹配性和有效性，横向比较评审。</w:t>
            </w:r>
          </w:p>
        </w:tc>
        <w:tc>
          <w:tcPr>
            <w:tcW w:w="967" w:type="dxa"/>
            <w:tcMar>
              <w:left w:w="0" w:type="dxa"/>
              <w:right w:w="0" w:type="dxa"/>
            </w:tcMar>
            <w:vAlign w:val="center"/>
          </w:tcPr>
          <w:p w14:paraId="35EFBBDC">
            <w:pPr>
              <w:adjustRightInd w:val="0"/>
              <w:snapToGrid w:val="0"/>
              <w:spacing w:line="360" w:lineRule="auto"/>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lang w:val="en-US" w:eastAsia="zh-CN"/>
              </w:rPr>
              <w:t>15</w:t>
            </w:r>
          </w:p>
        </w:tc>
      </w:tr>
      <w:tr w14:paraId="43FAA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vMerge w:val="continue"/>
            <w:tcMar>
              <w:left w:w="0" w:type="dxa"/>
              <w:right w:w="0" w:type="dxa"/>
            </w:tcMar>
            <w:vAlign w:val="center"/>
          </w:tcPr>
          <w:p w14:paraId="3FC22965">
            <w:pPr>
              <w:adjustRightInd w:val="0"/>
              <w:snapToGrid w:val="0"/>
              <w:spacing w:line="360" w:lineRule="auto"/>
              <w:jc w:val="center"/>
              <w:rPr>
                <w:rFonts w:asciiTheme="minorEastAsia" w:hAnsiTheme="minorEastAsia" w:eastAsiaTheme="minorEastAsia"/>
                <w:b/>
                <w:bCs/>
                <w:szCs w:val="21"/>
              </w:rPr>
            </w:pPr>
          </w:p>
        </w:tc>
        <w:tc>
          <w:tcPr>
            <w:tcW w:w="1618" w:type="dxa"/>
            <w:tcMar>
              <w:left w:w="0" w:type="dxa"/>
              <w:right w:w="0" w:type="dxa"/>
            </w:tcMar>
            <w:vAlign w:val="center"/>
          </w:tcPr>
          <w:p w14:paraId="16BAD731">
            <w:pPr>
              <w:adjustRightInd w:val="0"/>
              <w:snapToGrid w:val="0"/>
              <w:spacing w:line="360" w:lineRule="auto"/>
              <w:jc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bCs/>
                <w:szCs w:val="21"/>
              </w:rPr>
              <w:t>质量保证措施</w:t>
            </w:r>
          </w:p>
        </w:tc>
        <w:tc>
          <w:tcPr>
            <w:tcW w:w="6183" w:type="dxa"/>
            <w:tcMar>
              <w:left w:w="0" w:type="dxa"/>
              <w:right w:w="0" w:type="dxa"/>
            </w:tcMar>
            <w:vAlign w:val="center"/>
          </w:tcPr>
          <w:p w14:paraId="18DE41EE">
            <w:pPr>
              <w:adjustRightInd w:val="0"/>
              <w:snapToGrid w:val="0"/>
              <w:spacing w:line="360" w:lineRule="auto"/>
              <w:jc w:val="both"/>
              <w:rPr>
                <w:rFonts w:cs="宋体" w:asciiTheme="minorEastAsia" w:hAnsiTheme="minorEastAsia" w:eastAsiaTheme="minorEastAsia"/>
                <w:kern w:val="0"/>
                <w:szCs w:val="21"/>
                <w:lang w:bidi="ar"/>
              </w:rPr>
            </w:pPr>
            <w:r>
              <w:rPr>
                <w:rFonts w:hint="eastAsia" w:cs="宋体" w:asciiTheme="minorEastAsia" w:hAnsiTheme="minorEastAsia" w:eastAsiaTheme="minorEastAsia"/>
                <w:bCs/>
                <w:szCs w:val="21"/>
              </w:rPr>
              <w:t>对项目技术服务质量和进度保证措施的合理性和可行性，横向比较评审。</w:t>
            </w:r>
          </w:p>
        </w:tc>
        <w:tc>
          <w:tcPr>
            <w:tcW w:w="967" w:type="dxa"/>
            <w:tcMar>
              <w:left w:w="0" w:type="dxa"/>
              <w:right w:w="0" w:type="dxa"/>
            </w:tcMar>
            <w:vAlign w:val="center"/>
          </w:tcPr>
          <w:p w14:paraId="2193F3BF">
            <w:pPr>
              <w:adjustRightInd w:val="0"/>
              <w:snapToGrid w:val="0"/>
              <w:spacing w:line="360" w:lineRule="auto"/>
              <w:jc w:val="center"/>
              <w:rPr>
                <w:rFonts w:hint="default" w:asciiTheme="minorEastAsia" w:hAnsiTheme="minorEastAsia" w:eastAsiaTheme="minorEastAsia"/>
                <w:bCs/>
                <w:szCs w:val="21"/>
                <w:lang w:val="en-US" w:eastAsia="zh-CN"/>
              </w:rPr>
            </w:pPr>
            <w:r>
              <w:rPr>
                <w:rFonts w:hint="eastAsia" w:cs="宋体" w:asciiTheme="minorEastAsia" w:hAnsiTheme="minorEastAsia" w:eastAsiaTheme="minorEastAsia"/>
                <w:bCs/>
                <w:szCs w:val="21"/>
                <w:lang w:val="en-US" w:eastAsia="zh-CN"/>
              </w:rPr>
              <w:t>10</w:t>
            </w:r>
          </w:p>
        </w:tc>
      </w:tr>
      <w:tr w14:paraId="753D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6" w:type="dxa"/>
            <w:tcMar>
              <w:left w:w="0" w:type="dxa"/>
              <w:right w:w="0" w:type="dxa"/>
            </w:tcMar>
            <w:vAlign w:val="center"/>
          </w:tcPr>
          <w:p w14:paraId="01F00DD0">
            <w:pPr>
              <w:adjustRightInd w:val="0"/>
              <w:snapToGrid w:val="0"/>
              <w:spacing w:line="360" w:lineRule="auto"/>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价格得分</w:t>
            </w:r>
          </w:p>
          <w:p w14:paraId="714E8ED2">
            <w:pPr>
              <w:adjustRightInd w:val="0"/>
              <w:snapToGrid w:val="0"/>
              <w:spacing w:line="360" w:lineRule="auto"/>
              <w:jc w:val="center"/>
              <w:rPr>
                <w:rFonts w:asciiTheme="minorEastAsia" w:hAnsiTheme="minorEastAsia" w:eastAsiaTheme="minorEastAsia"/>
                <w:b/>
                <w:bCs/>
                <w:szCs w:val="21"/>
              </w:rPr>
            </w:pPr>
            <w:r>
              <w:rPr>
                <w:rFonts w:hint="eastAsia" w:cs="宋体" w:asciiTheme="minorEastAsia" w:hAnsiTheme="minorEastAsia" w:eastAsiaTheme="minorEastAsia"/>
                <w:bCs/>
                <w:szCs w:val="21"/>
              </w:rPr>
              <w:t>(</w:t>
            </w: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0分)</w:t>
            </w:r>
          </w:p>
        </w:tc>
        <w:tc>
          <w:tcPr>
            <w:tcW w:w="1618" w:type="dxa"/>
            <w:tcMar>
              <w:left w:w="0" w:type="dxa"/>
              <w:right w:w="0" w:type="dxa"/>
            </w:tcMar>
            <w:vAlign w:val="center"/>
          </w:tcPr>
          <w:p w14:paraId="6DC9F936">
            <w:pPr>
              <w:adjustRightInd w:val="0"/>
              <w:snapToGrid w:val="0"/>
              <w:spacing w:line="360" w:lineRule="auto"/>
              <w:jc w:val="center"/>
              <w:rPr>
                <w:rFonts w:cs="宋体" w:asciiTheme="minorEastAsia" w:hAnsiTheme="minorEastAsia" w:eastAsiaTheme="minorEastAsia"/>
                <w:kern w:val="0"/>
                <w:szCs w:val="21"/>
                <w:lang w:bidi="ar"/>
              </w:rPr>
            </w:pPr>
            <w:r>
              <w:rPr>
                <w:rFonts w:hint="eastAsia" w:cs="宋体" w:asciiTheme="minorEastAsia" w:hAnsiTheme="minorEastAsia" w:eastAsiaTheme="minorEastAsia"/>
                <w:bCs/>
                <w:szCs w:val="21"/>
              </w:rPr>
              <w:t>投标报价</w:t>
            </w:r>
          </w:p>
        </w:tc>
        <w:tc>
          <w:tcPr>
            <w:tcW w:w="6183" w:type="dxa"/>
            <w:tcMar>
              <w:left w:w="0" w:type="dxa"/>
              <w:right w:w="0" w:type="dxa"/>
            </w:tcMar>
            <w:vAlign w:val="center"/>
          </w:tcPr>
          <w:p w14:paraId="786A852C">
            <w:pPr>
              <w:numPr>
                <w:ilvl w:val="0"/>
                <w:numId w:val="1"/>
              </w:numPr>
              <w:adjustRightInd w:val="0"/>
              <w:snapToGrid w:val="0"/>
              <w:spacing w:line="360" w:lineRule="auto"/>
              <w:jc w:val="both"/>
              <w:rPr>
                <w:rFonts w:cs="宋体" w:asciiTheme="minorEastAsia" w:hAnsiTheme="minorEastAsia" w:eastAsiaTheme="minorEastAsia"/>
                <w:bCs/>
                <w:szCs w:val="21"/>
              </w:rPr>
            </w:pPr>
            <w:r>
              <w:rPr>
                <w:rFonts w:hint="eastAsia" w:cs="宋体" w:asciiTheme="minorEastAsia" w:hAnsiTheme="minorEastAsia" w:eastAsiaTheme="minorEastAsia"/>
                <w:bCs/>
                <w:szCs w:val="21"/>
              </w:rPr>
              <w:t>评标基准价为所有通过资格审查的有效投标人的投标报价的</w:t>
            </w:r>
            <w:r>
              <w:rPr>
                <w:rFonts w:hint="eastAsia" w:cs="宋体" w:asciiTheme="minorEastAsia" w:hAnsiTheme="minorEastAsia" w:eastAsiaTheme="minorEastAsia"/>
                <w:bCs/>
                <w:szCs w:val="21"/>
                <w:lang w:val="en-US" w:eastAsia="zh-CN"/>
              </w:rPr>
              <w:t>最</w:t>
            </w:r>
            <w:r>
              <w:rPr>
                <w:rFonts w:hint="eastAsia" w:cs="宋体" w:asciiTheme="minorEastAsia" w:hAnsiTheme="minorEastAsia" w:eastAsiaTheme="minorEastAsia"/>
                <w:bCs/>
                <w:szCs w:val="21"/>
              </w:rPr>
              <w:t>低价为基准。</w:t>
            </w:r>
          </w:p>
          <w:p w14:paraId="2983F33B">
            <w:pPr>
              <w:adjustRightInd w:val="0"/>
              <w:snapToGrid w:val="0"/>
              <w:spacing w:line="360" w:lineRule="auto"/>
              <w:jc w:val="both"/>
              <w:rPr>
                <w:rFonts w:cs="宋体" w:asciiTheme="minorEastAsia" w:hAnsiTheme="minorEastAsia" w:eastAsiaTheme="minorEastAsia"/>
                <w:kern w:val="0"/>
                <w:szCs w:val="21"/>
                <w:lang w:bidi="ar"/>
              </w:rPr>
            </w:pPr>
            <w:r>
              <w:rPr>
                <w:rFonts w:hint="eastAsia" w:cs="宋体" w:asciiTheme="minorEastAsia" w:hAnsiTheme="minorEastAsia" w:eastAsiaTheme="minorEastAsia"/>
                <w:bCs/>
                <w:szCs w:val="21"/>
              </w:rPr>
              <w:t>2、</w:t>
            </w:r>
            <w:r>
              <w:rPr>
                <w:rFonts w:hint="eastAsia" w:cs="宋体" w:asciiTheme="minorEastAsia" w:hAnsiTheme="minorEastAsia" w:eastAsiaTheme="minorEastAsia"/>
                <w:szCs w:val="21"/>
              </w:rPr>
              <w:t>价格分 =（评标基准价/投标价格）×价格权重</w:t>
            </w:r>
          </w:p>
        </w:tc>
        <w:tc>
          <w:tcPr>
            <w:tcW w:w="967" w:type="dxa"/>
            <w:tcMar>
              <w:left w:w="0" w:type="dxa"/>
              <w:right w:w="0" w:type="dxa"/>
            </w:tcMar>
            <w:vAlign w:val="center"/>
          </w:tcPr>
          <w:p w14:paraId="4616D6DB">
            <w:pPr>
              <w:adjustRightInd w:val="0"/>
              <w:snapToGrid w:val="0"/>
              <w:spacing w:line="360" w:lineRule="auto"/>
              <w:jc w:val="center"/>
              <w:rPr>
                <w:rFonts w:asciiTheme="minorEastAsia" w:hAnsiTheme="minorEastAsia" w:eastAsiaTheme="minorEastAsia"/>
                <w:bCs/>
                <w:szCs w:val="21"/>
              </w:rPr>
            </w:pPr>
            <w:r>
              <w:rPr>
                <w:rFonts w:cs="宋体" w:asciiTheme="minorEastAsia" w:hAnsiTheme="minorEastAsia" w:eastAsiaTheme="minorEastAsia"/>
                <w:bCs/>
                <w:szCs w:val="21"/>
              </w:rPr>
              <w:t>2</w:t>
            </w:r>
            <w:r>
              <w:rPr>
                <w:rFonts w:hint="eastAsia" w:cs="宋体" w:asciiTheme="minorEastAsia" w:hAnsiTheme="minorEastAsia" w:eastAsiaTheme="minorEastAsia"/>
                <w:bCs/>
                <w:szCs w:val="21"/>
              </w:rPr>
              <w:t>0</w:t>
            </w:r>
          </w:p>
        </w:tc>
      </w:tr>
      <w:tr w14:paraId="4684D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57" w:type="dxa"/>
            <w:gridSpan w:val="3"/>
            <w:tcMar>
              <w:left w:w="0" w:type="dxa"/>
              <w:right w:w="0" w:type="dxa"/>
            </w:tcMar>
            <w:vAlign w:val="center"/>
          </w:tcPr>
          <w:p w14:paraId="4EB6AE99">
            <w:pPr>
              <w:adjustRightInd w:val="0"/>
              <w:snapToGrid w:val="0"/>
              <w:spacing w:line="360" w:lineRule="auto"/>
              <w:jc w:val="center"/>
              <w:rPr>
                <w:rFonts w:asciiTheme="minorEastAsia" w:hAnsiTheme="minorEastAsia" w:eastAsiaTheme="minorEastAsia"/>
                <w:b/>
                <w:bCs/>
                <w:szCs w:val="21"/>
              </w:rPr>
            </w:pPr>
            <w:r>
              <w:rPr>
                <w:rFonts w:hint="eastAsia" w:cs="宋体" w:asciiTheme="minorEastAsia" w:hAnsiTheme="minorEastAsia" w:eastAsiaTheme="minorEastAsia"/>
                <w:b/>
                <w:bCs/>
                <w:szCs w:val="21"/>
              </w:rPr>
              <w:t>得分合计</w:t>
            </w:r>
          </w:p>
        </w:tc>
        <w:tc>
          <w:tcPr>
            <w:tcW w:w="967" w:type="dxa"/>
            <w:tcMar>
              <w:left w:w="0" w:type="dxa"/>
              <w:right w:w="0" w:type="dxa"/>
            </w:tcMar>
            <w:vAlign w:val="center"/>
          </w:tcPr>
          <w:p w14:paraId="51550A9C">
            <w:pPr>
              <w:adjustRightInd w:val="0"/>
              <w:snapToGrid w:val="0"/>
              <w:spacing w:line="360" w:lineRule="auto"/>
              <w:jc w:val="center"/>
              <w:rPr>
                <w:rFonts w:asciiTheme="minorEastAsia" w:hAnsiTheme="minorEastAsia" w:eastAsiaTheme="minorEastAsia"/>
                <w:bCs/>
                <w:szCs w:val="21"/>
              </w:rPr>
            </w:pPr>
            <w:r>
              <w:rPr>
                <w:rFonts w:hint="eastAsia" w:cs="宋体" w:asciiTheme="minorEastAsia" w:hAnsiTheme="minorEastAsia" w:eastAsiaTheme="minorEastAsia"/>
                <w:bCs/>
                <w:szCs w:val="21"/>
              </w:rPr>
              <w:t>100</w:t>
            </w:r>
          </w:p>
        </w:tc>
      </w:tr>
    </w:tbl>
    <w:p w14:paraId="3FA90BE3"/>
    <w:p w14:paraId="477F14B3">
      <w:pPr>
        <w:spacing w:line="360" w:lineRule="auto"/>
        <w:rPr>
          <w:rFonts w:ascii="宋体" w:hAnsi="宋体" w:eastAsia="宋体" w:cs="宋体"/>
        </w:rPr>
      </w:pPr>
      <w:r>
        <w:rPr>
          <w:rFonts w:hint="eastAsia" w:ascii="宋体" w:hAnsi="宋体" w:eastAsia="宋体" w:cs="宋体"/>
        </w:rPr>
        <w:t>注：1.本表评审依据要求的各项证明文件须编入投标文件，提供相应证明文件复印件加盖投标人公章。</w:t>
      </w:r>
    </w:p>
    <w:p w14:paraId="7149FCB4">
      <w:pPr>
        <w:spacing w:line="360" w:lineRule="auto"/>
        <w:rPr>
          <w:rFonts w:ascii="宋体" w:hAnsi="宋体" w:eastAsia="宋体" w:cs="宋体"/>
        </w:rPr>
      </w:pPr>
      <w:r>
        <w:rPr>
          <w:rFonts w:hint="eastAsia" w:ascii="宋体" w:hAnsi="宋体" w:eastAsia="宋体" w:cs="宋体"/>
        </w:rPr>
        <w:t>2.表中要求提供相关计分证明文件的内容，投标文件中须明确加以说明并提供，未按要求提供相关文件或说明不清楚的按不符合要求处理。</w:t>
      </w:r>
    </w:p>
    <w:p w14:paraId="3E7071E3">
      <w:pPr>
        <w:spacing w:line="360" w:lineRule="auto"/>
        <w:rPr>
          <w:rFonts w:ascii="宋体" w:hAnsi="宋体" w:eastAsia="宋体" w:cs="宋体"/>
        </w:rPr>
      </w:pPr>
      <w:r>
        <w:rPr>
          <w:rFonts w:hint="eastAsia" w:ascii="宋体" w:hAnsi="宋体" w:eastAsia="宋体" w:cs="宋体"/>
        </w:rPr>
        <w:t>3.每一项的得分均不能超过该项最高分值。</w:t>
      </w:r>
    </w:p>
    <w:p w14:paraId="7ACDEBE6">
      <w:pPr>
        <w:spacing w:line="360" w:lineRule="auto"/>
        <w:rPr>
          <w:rFonts w:ascii="宋体" w:hAnsi="宋体" w:eastAsia="宋体" w:cs="宋体"/>
        </w:rPr>
      </w:pPr>
      <w:r>
        <w:rPr>
          <w:rFonts w:hint="eastAsia" w:ascii="宋体" w:hAnsi="宋体" w:eastAsia="宋体" w:cs="宋体"/>
        </w:rPr>
        <w:t>4.缺项则该项为0分。</w:t>
      </w:r>
    </w:p>
    <w:p w14:paraId="48DFDFF9">
      <w:pPr>
        <w:spacing w:line="360" w:lineRule="auto"/>
        <w:rPr>
          <w:rFonts w:ascii="宋体" w:hAnsi="宋体" w:eastAsia="宋体" w:cs="宋体"/>
        </w:rPr>
      </w:pPr>
      <w:r>
        <w:rPr>
          <w:rFonts w:hint="eastAsia" w:ascii="宋体" w:hAnsi="宋体" w:eastAsia="宋体" w:cs="宋体"/>
        </w:rPr>
        <w:t>5.进行书面的量化评定，得分四舍五入精确到小数点后两位。</w:t>
      </w:r>
    </w:p>
    <w:p w14:paraId="06DBF028">
      <w:pPr>
        <w:spacing w:line="360" w:lineRule="auto"/>
        <w:rPr>
          <w:rFonts w:ascii="宋体" w:hAnsi="宋体" w:eastAsia="宋体" w:cs="宋体"/>
          <w:bCs/>
          <w:szCs w:val="21"/>
        </w:rPr>
      </w:pPr>
      <w:r>
        <w:rPr>
          <w:rFonts w:hint="eastAsia" w:ascii="宋体" w:hAnsi="宋体" w:eastAsia="宋体" w:cs="宋体"/>
        </w:rPr>
        <w:t>6.投标人的最终评标得分=</w:t>
      </w:r>
      <w:r>
        <w:rPr>
          <w:rFonts w:hint="eastAsia" w:ascii="宋体" w:hAnsi="宋体" w:eastAsia="宋体" w:cs="宋体"/>
          <w:bCs/>
          <w:szCs w:val="21"/>
        </w:rPr>
        <w:t>商务得分+技术得分</w:t>
      </w:r>
      <w:r>
        <w:rPr>
          <w:rFonts w:hint="eastAsia" w:ascii="宋体" w:hAnsi="宋体" w:eastAsia="宋体" w:cs="宋体"/>
          <w:bCs/>
          <w:szCs w:val="21"/>
          <w:lang w:val="en-US" w:eastAsia="zh-CN"/>
        </w:rPr>
        <w:t>+价格得分</w:t>
      </w:r>
      <w:r>
        <w:rPr>
          <w:rFonts w:ascii="宋体" w:hAnsi="宋体" w:eastAsia="宋体" w:cs="宋体"/>
          <w:bCs/>
          <w:szCs w:val="21"/>
        </w:rPr>
        <w:t>。</w:t>
      </w:r>
    </w:p>
    <w:p w14:paraId="7DA55A77">
      <w:pPr>
        <w:pStyle w:val="2"/>
        <w:rPr>
          <w:lang w:val="en-US"/>
        </w:rPr>
        <w:sectPr>
          <w:pgSz w:w="11906" w:h="16838"/>
          <w:pgMar w:top="1440" w:right="1800" w:bottom="1440" w:left="1800" w:header="851" w:footer="992" w:gutter="0"/>
          <w:cols w:space="425" w:num="1"/>
          <w:docGrid w:type="lines" w:linePitch="312" w:charSpace="0"/>
        </w:sectPr>
      </w:pPr>
    </w:p>
    <w:p w14:paraId="2B8A8F39">
      <w:pPr>
        <w:pStyle w:val="2"/>
        <w:ind w:left="0" w:leftChars="0" w:firstLine="640"/>
        <w:rPr>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A00386"/>
    <w:multiLevelType w:val="singleLevel"/>
    <w:tmpl w:val="D3A003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6C022C"/>
    <w:rsid w:val="00450234"/>
    <w:rsid w:val="004E5C9A"/>
    <w:rsid w:val="005E20A5"/>
    <w:rsid w:val="00640AC9"/>
    <w:rsid w:val="00AB0226"/>
    <w:rsid w:val="00DD1553"/>
    <w:rsid w:val="00E45D73"/>
    <w:rsid w:val="00F62FE5"/>
    <w:rsid w:val="00FC6BEC"/>
    <w:rsid w:val="2D6C022C"/>
    <w:rsid w:val="607F15B4"/>
    <w:rsid w:val="7EA1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仿宋_GB2312" w:hAnsi="Times New Roman" w:eastAsia="仿宋_GB2312" w:cs="Times New Roman"/>
      <w:kern w:val="2"/>
      <w:sz w:val="21"/>
      <w:szCs w:val="24"/>
      <w:lang w:val="en-US" w:eastAsia="zh-CN" w:bidi="ar-SA"/>
    </w:rPr>
  </w:style>
  <w:style w:type="paragraph" w:styleId="4">
    <w:name w:val="heading 2"/>
    <w:basedOn w:val="1"/>
    <w:next w:val="5"/>
    <w:qFormat/>
    <w:uiPriority w:val="0"/>
    <w:pPr>
      <w:keepNext/>
      <w:keepLines/>
      <w:spacing w:before="260" w:after="260" w:line="416" w:lineRule="auto"/>
      <w:outlineLvl w:val="1"/>
    </w:pPr>
    <w:rPr>
      <w:rFonts w:ascii="Calibri Light" w:hAnsi="Calibri Light" w:eastAsia="宋体"/>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lang w:val="zh-CN"/>
    </w:rPr>
  </w:style>
  <w:style w:type="paragraph" w:styleId="5">
    <w:name w:val="Normal Indent"/>
    <w:basedOn w:val="1"/>
    <w:qFormat/>
    <w:uiPriority w:val="99"/>
    <w:pPr>
      <w:ind w:firstLine="420"/>
    </w:pPr>
    <w:rPr>
      <w:szCs w:val="20"/>
    </w:rPr>
  </w:style>
  <w:style w:type="paragraph" w:styleId="6">
    <w:name w:val="annotation text"/>
    <w:basedOn w:val="1"/>
    <w:link w:val="13"/>
    <w:uiPriority w:val="0"/>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link w:val="16"/>
    <w:uiPriority w:val="0"/>
    <w:pPr>
      <w:tabs>
        <w:tab w:val="center" w:pos="4153"/>
        <w:tab w:val="right" w:pos="8306"/>
      </w:tabs>
      <w:snapToGrid w:val="0"/>
      <w:jc w:val="center"/>
    </w:pPr>
    <w:rPr>
      <w:sz w:val="18"/>
      <w:szCs w:val="18"/>
    </w:rPr>
  </w:style>
  <w:style w:type="paragraph" w:styleId="9">
    <w:name w:val="annotation subject"/>
    <w:basedOn w:val="6"/>
    <w:next w:val="6"/>
    <w:link w:val="14"/>
    <w:uiPriority w:val="0"/>
    <w:rPr>
      <w:b/>
      <w:bCs/>
    </w:rPr>
  </w:style>
  <w:style w:type="character" w:styleId="12">
    <w:name w:val="annotation reference"/>
    <w:basedOn w:val="11"/>
    <w:uiPriority w:val="0"/>
    <w:rPr>
      <w:sz w:val="21"/>
      <w:szCs w:val="21"/>
    </w:rPr>
  </w:style>
  <w:style w:type="character" w:customStyle="1" w:styleId="13">
    <w:name w:val="批注文字 字符"/>
    <w:basedOn w:val="11"/>
    <w:link w:val="6"/>
    <w:qFormat/>
    <w:uiPriority w:val="0"/>
    <w:rPr>
      <w:rFonts w:ascii="仿宋_GB2312" w:hAnsi="Times New Roman" w:eastAsia="仿宋_GB2312" w:cs="Times New Roman"/>
      <w:kern w:val="2"/>
      <w:sz w:val="21"/>
      <w:szCs w:val="24"/>
    </w:rPr>
  </w:style>
  <w:style w:type="character" w:customStyle="1" w:styleId="14">
    <w:name w:val="批注主题 字符"/>
    <w:basedOn w:val="13"/>
    <w:link w:val="9"/>
    <w:qFormat/>
    <w:uiPriority w:val="0"/>
    <w:rPr>
      <w:rFonts w:ascii="仿宋_GB2312" w:hAnsi="Times New Roman" w:eastAsia="仿宋_GB2312" w:cs="Times New Roman"/>
      <w:b/>
      <w:bCs/>
      <w:kern w:val="2"/>
      <w:sz w:val="21"/>
      <w:szCs w:val="24"/>
    </w:rPr>
  </w:style>
  <w:style w:type="paragraph" w:styleId="15">
    <w:name w:val="List Paragraph"/>
    <w:basedOn w:val="1"/>
    <w:qFormat/>
    <w:uiPriority w:val="34"/>
    <w:pPr>
      <w:widowControl w:val="0"/>
      <w:ind w:left="720"/>
      <w:contextualSpacing/>
      <w:jc w:val="both"/>
    </w:pPr>
    <w:rPr>
      <w:rFonts w:asciiTheme="minorHAnsi" w:hAnsiTheme="minorHAnsi" w:eastAsiaTheme="minorEastAsia" w:cstheme="minorBidi"/>
      <w:szCs w:val="22"/>
      <w14:ligatures w14:val="standardContextual"/>
    </w:rPr>
  </w:style>
  <w:style w:type="character" w:customStyle="1" w:styleId="16">
    <w:name w:val="页眉 字符"/>
    <w:basedOn w:val="11"/>
    <w:link w:val="8"/>
    <w:uiPriority w:val="0"/>
    <w:rPr>
      <w:rFonts w:ascii="仿宋_GB2312" w:hAnsi="Times New Roman" w:eastAsia="仿宋_GB2312" w:cs="Times New Roman"/>
      <w:kern w:val="2"/>
      <w:sz w:val="18"/>
      <w:szCs w:val="18"/>
    </w:rPr>
  </w:style>
  <w:style w:type="character" w:customStyle="1" w:styleId="17">
    <w:name w:val="页脚 字符"/>
    <w:basedOn w:val="11"/>
    <w:link w:val="7"/>
    <w:uiPriority w:val="0"/>
    <w:rPr>
      <w:rFonts w:ascii="仿宋_GB2312" w:hAnsi="Times New Roman" w:eastAsia="仿宋_GB2312" w:cs="Times New Roman"/>
      <w:kern w:val="2"/>
      <w:sz w:val="18"/>
      <w:szCs w:val="18"/>
    </w:rPr>
  </w:style>
  <w:style w:type="paragraph" w:customStyle="1" w:styleId="18">
    <w:name w:val="Revision"/>
    <w:hidden/>
    <w:unhideWhenUsed/>
    <w:uiPriority w:val="99"/>
    <w:rPr>
      <w:rFonts w:ascii="仿宋_GB2312" w:hAnsi="Times New Roman" w:eastAsia="仿宋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01D81-A92F-4A81-9B39-56F30F8BCE1B}">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4044</Words>
  <Characters>4176</Characters>
  <Lines>24</Lines>
  <Paragraphs>6</Paragraphs>
  <TotalTime>3</TotalTime>
  <ScaleCrop>false</ScaleCrop>
  <LinksUpToDate>false</LinksUpToDate>
  <CharactersWithSpaces>4185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2025-05-23T03:34:00Z</dcterms:created>
  <dc:creator>扬</dc:creator>
  <cp:lastModifiedBy>扬</cp:lastModifiedBy>
  <dcterms:modified xsi:type="dcterms:W3CDTF">2025-05-25T05:09:35Z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A2474574A76D4A9F9683861667A2A065_13</vt:lpwstr>
  </property>
  <property fmtid="{D5CDD505-2E9C-101B-9397-08002B2CF9AE}" pid="4" name="KSOTemplateDocerSaveRecord">
    <vt:lpwstr>eyJoZGlkIjoiN2JmN2Y5YTNiZmZlM2I5MTNjM2FkNGZjOGE5MWE1YzIiLCJ1c2VySWQiOiI3Mjg0NTgwMTUifQ==</vt:lpwstr>
  </property>
</Properties>
</file>