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044"/>
        <w:jc w:val="center"/>
        <w:rPr>
          <w:rFonts w:ascii="微软雅黑" w:hAnsi="微软雅黑" w:eastAsia="微软雅黑" w:cs="微软雅黑"/>
          <w:sz w:val="40"/>
          <w:szCs w:val="40"/>
        </w:rPr>
      </w:pPr>
    </w:p>
    <w:p>
      <w:pPr>
        <w:widowControl/>
        <w:ind w:firstLine="1044"/>
        <w:jc w:val="center"/>
        <w:rPr>
          <w:rFonts w:hint="eastAsia" w:ascii="Verdana" w:hAnsi="Verdana" w:eastAsia="黑体"/>
          <w:b/>
          <w:bCs/>
          <w:kern w:val="0"/>
          <w:sz w:val="52"/>
          <w:szCs w:val="52"/>
          <w14:shadow w14:blurRad="50800" w14:dist="38100" w14:dir="2700000" w14:sx="100000" w14:sy="100000" w14:kx="0" w14:ky="0" w14:algn="tl">
            <w14:srgbClr w14:val="000000">
              <w14:alpha w14:val="60000"/>
            </w14:srgbClr>
          </w14:shadow>
        </w:rPr>
      </w:pPr>
    </w:p>
    <w:p>
      <w:pPr>
        <w:widowControl/>
        <w:ind w:left="0" w:leftChars="0" w:firstLine="0" w:firstLineChars="0"/>
        <w:jc w:val="center"/>
        <w:rPr>
          <w:rFonts w:ascii="Verdana" w:hAnsi="Verdana" w:eastAsia="黑体"/>
          <w:b/>
          <w:bCs/>
          <w:kern w:val="0"/>
          <w:sz w:val="52"/>
          <w:szCs w:val="52"/>
          <w14:shadow w14:blurRad="50800" w14:dist="38100" w14:dir="2700000" w14:sx="100000" w14:sy="100000" w14:kx="0" w14:ky="0" w14:algn="tl">
            <w14:srgbClr w14:val="000000">
              <w14:alpha w14:val="60000"/>
            </w14:srgbClr>
          </w14:shadow>
        </w:rPr>
      </w:pPr>
      <w:r>
        <w:rPr>
          <w:rFonts w:hint="eastAsia" w:ascii="Verdana" w:hAnsi="Verdana" w:eastAsia="黑体"/>
          <w:b/>
          <w:bCs/>
          <w:kern w:val="0"/>
          <w:sz w:val="52"/>
          <w:szCs w:val="52"/>
          <w14:shadow w14:blurRad="50800" w14:dist="38100" w14:dir="2700000" w14:sx="100000" w14:sy="100000" w14:kx="0" w14:ky="0" w14:algn="tl">
            <w14:srgbClr w14:val="000000">
              <w14:alpha w14:val="60000"/>
            </w14:srgbClr>
          </w14:shadow>
        </w:rPr>
        <w:t>数智研究院</w:t>
      </w:r>
    </w:p>
    <w:p>
      <w:pPr>
        <w:widowControl/>
        <w:rPr>
          <w:rFonts w:ascii="Verdana" w:hAnsi="Verdana" w:eastAsia="黑体"/>
          <w:b/>
          <w:bCs/>
          <w:kern w:val="0"/>
          <w:sz w:val="72"/>
          <w:szCs w:val="72"/>
          <w14:shadow w14:blurRad="50800" w14:dist="38100" w14:dir="2700000" w14:sx="100000" w14:sy="100000" w14:kx="0" w14:ky="0" w14:algn="tl">
            <w14:srgbClr w14:val="000000">
              <w14:alpha w14:val="60000"/>
            </w14:srgbClr>
          </w14:shadow>
        </w:rPr>
      </w:pPr>
    </w:p>
    <w:p>
      <w:pPr>
        <w:widowControl/>
        <w:ind w:left="0" w:leftChars="0" w:firstLine="0" w:firstLineChars="0"/>
        <w:jc w:val="center"/>
        <w:rPr>
          <w:rFonts w:hint="eastAsia" w:ascii="Verdana" w:hAnsi="Verdana" w:eastAsia="黑体"/>
          <w:b/>
          <w:bCs/>
          <w:kern w:val="0"/>
          <w:sz w:val="72"/>
          <w:szCs w:val="72"/>
          <w:lang w:val="en-US" w:eastAsia="zh-CN"/>
          <w14:shadow w14:blurRad="50800" w14:dist="38100" w14:dir="2700000" w14:sx="100000" w14:sy="100000" w14:kx="0" w14:ky="0" w14:algn="tl">
            <w14:srgbClr w14:val="000000">
              <w14:alpha w14:val="60000"/>
            </w14:srgbClr>
          </w14:shadow>
        </w:rPr>
      </w:pPr>
      <w:r>
        <w:rPr>
          <w:rFonts w:hint="eastAsia" w:ascii="Verdana" w:hAnsi="Verdana" w:eastAsia="黑体"/>
          <w:b/>
          <w:bCs/>
          <w:kern w:val="0"/>
          <w:sz w:val="72"/>
          <w:szCs w:val="72"/>
          <w:lang w:val="en-US" w:eastAsia="zh-CN"/>
          <w14:shadow w14:blurRad="50800" w14:dist="38100" w14:dir="2700000" w14:sx="100000" w14:sy="100000" w14:kx="0" w14:ky="0" w14:algn="tl">
            <w14:srgbClr w14:val="000000">
              <w14:alpha w14:val="60000"/>
            </w14:srgbClr>
          </w14:shadow>
        </w:rPr>
        <w:t>智能工艺大脑系列产品</w:t>
      </w:r>
    </w:p>
    <w:p>
      <w:pPr>
        <w:widowControl/>
        <w:ind w:left="0" w:leftChars="0" w:firstLine="0" w:firstLineChars="0"/>
        <w:jc w:val="center"/>
        <w:rPr>
          <w:rFonts w:hint="default" w:ascii="Verdana" w:hAnsi="Verdana" w:eastAsia="黑体"/>
          <w:b/>
          <w:bCs/>
          <w:kern w:val="0"/>
          <w:sz w:val="40"/>
          <w:szCs w:val="40"/>
          <w:lang w:val="en-US" w:eastAsia="zh-CN"/>
          <w14:shadow w14:blurRad="50800" w14:dist="38100" w14:dir="2700000" w14:sx="100000" w14:sy="100000" w14:kx="0" w14:ky="0" w14:algn="tl">
            <w14:srgbClr w14:val="000000">
              <w14:alpha w14:val="60000"/>
            </w14:srgbClr>
          </w14:shadow>
        </w:rPr>
      </w:pPr>
      <w:r>
        <w:rPr>
          <w:rFonts w:hint="eastAsia" w:ascii="Verdana" w:hAnsi="Verdana" w:eastAsia="黑体"/>
          <w:b/>
          <w:bCs/>
          <w:kern w:val="0"/>
          <w:sz w:val="72"/>
          <w:szCs w:val="72"/>
          <w:lang w:val="en-US" w:eastAsia="zh-CN"/>
          <w14:shadow w14:blurRad="50800" w14:dist="38100" w14:dir="2700000" w14:sx="100000" w14:sy="100000" w14:kx="0" w14:ky="0" w14:algn="tl">
            <w14:srgbClr w14:val="000000">
              <w14:alpha w14:val="60000"/>
            </w14:srgbClr>
          </w14:shadow>
        </w:rPr>
        <w:t>硬件外观设计、内部结构设计及样品机制造</w:t>
      </w:r>
    </w:p>
    <w:p>
      <w:pPr>
        <w:widowControl/>
        <w:ind w:firstLine="1044"/>
        <w:jc w:val="center"/>
        <w:rPr>
          <w:rFonts w:ascii="Verdana" w:hAnsi="Verdana" w:eastAsia="黑体"/>
          <w:b/>
          <w:bCs/>
          <w:kern w:val="0"/>
          <w:sz w:val="52"/>
          <w:szCs w:val="52"/>
          <w14:shadow w14:blurRad="50800" w14:dist="38100" w14:dir="2700000" w14:sx="100000" w14:sy="100000" w14:kx="0" w14:ky="0" w14:algn="tl">
            <w14:srgbClr w14:val="000000">
              <w14:alpha w14:val="60000"/>
            </w14:srgbClr>
          </w14:shadow>
        </w:rPr>
      </w:pPr>
    </w:p>
    <w:p>
      <w:pPr>
        <w:widowControl/>
        <w:ind w:firstLine="1044"/>
        <w:jc w:val="center"/>
        <w:rPr>
          <w:rFonts w:hint="eastAsia" w:ascii="Verdana" w:hAnsi="Verdana"/>
          <w:b/>
          <w:bCs/>
          <w:kern w:val="0"/>
          <w:sz w:val="52"/>
          <w:szCs w:val="52"/>
        </w:rPr>
      </w:pPr>
    </w:p>
    <w:p>
      <w:pPr>
        <w:widowControl/>
        <w:ind w:left="0" w:leftChars="0" w:firstLine="0" w:firstLineChars="0"/>
        <w:jc w:val="center"/>
        <w:rPr>
          <w:rFonts w:ascii="Verdana" w:hAnsi="Verdana" w:eastAsia="黑体"/>
          <w:b/>
          <w:bCs/>
          <w:kern w:val="0"/>
          <w:sz w:val="44"/>
          <w:szCs w:val="44"/>
          <w14:shadow w14:blurRad="50800" w14:dist="38100" w14:dir="2700000" w14:sx="100000" w14:sy="100000" w14:kx="0" w14:ky="0" w14:algn="tl">
            <w14:srgbClr w14:val="000000">
              <w14:alpha w14:val="60000"/>
            </w14:srgbClr>
          </w14:shadow>
        </w:rPr>
      </w:pPr>
      <w:r>
        <w:rPr>
          <w:rFonts w:hint="eastAsia" w:ascii="Verdana" w:hAnsi="Verdana" w:eastAsia="黑体"/>
          <w:b/>
          <w:bCs/>
          <w:kern w:val="0"/>
          <w:sz w:val="44"/>
          <w:szCs w:val="44"/>
          <w14:shadow w14:blurRad="50800" w14:dist="38100" w14:dir="2700000" w14:sx="100000" w14:sy="100000" w14:kx="0" w14:ky="0" w14:algn="tl">
            <w14:srgbClr w14:val="000000">
              <w14:alpha w14:val="60000"/>
            </w14:srgbClr>
          </w14:shadow>
        </w:rPr>
        <w:t>需求说明</w:t>
      </w:r>
    </w:p>
    <w:p>
      <w:pPr>
        <w:widowControl/>
        <w:ind w:firstLine="1044"/>
        <w:jc w:val="center"/>
        <w:rPr>
          <w:rFonts w:ascii="Verdana" w:hAnsi="Verdana" w:eastAsia="黑体"/>
          <w:b/>
          <w:bCs/>
          <w:kern w:val="0"/>
          <w:sz w:val="52"/>
          <w:szCs w:val="52"/>
          <w14:shadow w14:blurRad="50800" w14:dist="38100" w14:dir="2700000" w14:sx="100000" w14:sy="100000" w14:kx="0" w14:ky="0" w14:algn="tl">
            <w14:srgbClr w14:val="000000">
              <w14:alpha w14:val="60000"/>
            </w14:srgbClr>
          </w14:shadow>
        </w:rPr>
      </w:pPr>
    </w:p>
    <w:p>
      <w:pPr>
        <w:rPr>
          <w14:shadow w14:blurRad="50800" w14:dist="38100" w14:dir="2700000" w14:sx="100000" w14:sy="100000" w14:kx="0" w14:ky="0" w14:algn="tl">
            <w14:srgbClr w14:val="000000">
              <w14:alpha w14:val="60000"/>
            </w14:srgbClr>
          </w14:shadow>
        </w:rPr>
      </w:pPr>
    </w:p>
    <w:p>
      <w:pPr>
        <w:rPr>
          <w14:shadow w14:blurRad="50800" w14:dist="38100" w14:dir="2700000" w14:sx="100000" w14:sy="100000" w14:kx="0" w14:ky="0" w14:algn="tl">
            <w14:srgbClr w14:val="000000">
              <w14:alpha w14:val="60000"/>
            </w14:srgbClr>
          </w14:shadow>
        </w:rPr>
      </w:pPr>
    </w:p>
    <w:p>
      <w:pPr>
        <w:rPr>
          <w14:shadow w14:blurRad="50800" w14:dist="38100" w14:dir="2700000" w14:sx="100000" w14:sy="100000" w14:kx="0" w14:ky="0" w14:algn="tl">
            <w14:srgbClr w14:val="000000">
              <w14:alpha w14:val="60000"/>
            </w14:srgbClr>
          </w14:shadow>
        </w:rPr>
      </w:pPr>
    </w:p>
    <w:p>
      <w:pPr>
        <w:rPr>
          <w14:shadow w14:blurRad="50800" w14:dist="38100" w14:dir="2700000" w14:sx="100000" w14:sy="100000" w14:kx="0" w14:ky="0" w14:algn="tl">
            <w14:srgbClr w14:val="000000">
              <w14:alpha w14:val="60000"/>
            </w14:srgbClr>
          </w14:shadow>
        </w:rPr>
      </w:pPr>
    </w:p>
    <w:sdt>
      <w:sdtPr>
        <w:rPr>
          <w:lang w:val="zh-CN"/>
        </w:rPr>
        <w:id w:val="1667439273"/>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20"/>
          </w:pPr>
          <w:r>
            <w:rPr>
              <w:lang w:val="zh-CN"/>
            </w:rPr>
            <w:t>目录</w:t>
          </w:r>
        </w:p>
        <w:p>
          <w:pPr>
            <w:pStyle w:val="7"/>
            <w:tabs>
              <w:tab w:val="right" w:leader="dot" w:pos="8306"/>
            </w:tabs>
          </w:pPr>
          <w:r>
            <w:fldChar w:fldCharType="begin"/>
          </w:r>
          <w:r>
            <w:instrText xml:space="preserve"> TOC \o "1-3" \h \z \u </w:instrText>
          </w:r>
          <w:r>
            <w:fldChar w:fldCharType="separate"/>
          </w:r>
          <w:r>
            <w:fldChar w:fldCharType="begin"/>
          </w:r>
          <w:r>
            <w:instrText xml:space="preserve"> HYPERLINK \l _Toc16981 </w:instrText>
          </w:r>
          <w:r>
            <w:fldChar w:fldCharType="separate"/>
          </w:r>
          <w:r>
            <w:rPr>
              <w:rFonts w:hint="eastAsia"/>
            </w:rPr>
            <w:t>一、项目背景与目标</w:t>
          </w:r>
          <w:r>
            <w:tab/>
          </w:r>
          <w:r>
            <w:fldChar w:fldCharType="begin"/>
          </w:r>
          <w:r>
            <w:instrText xml:space="preserve"> PAGEREF _Toc16981 \h </w:instrText>
          </w:r>
          <w:r>
            <w:fldChar w:fldCharType="separate"/>
          </w:r>
          <w:r>
            <w:t>3</w:t>
          </w:r>
          <w:r>
            <w:fldChar w:fldCharType="end"/>
          </w:r>
          <w:r>
            <w:fldChar w:fldCharType="end"/>
          </w:r>
        </w:p>
        <w:p>
          <w:pPr>
            <w:pStyle w:val="7"/>
            <w:tabs>
              <w:tab w:val="right" w:leader="dot" w:pos="8306"/>
            </w:tabs>
          </w:pPr>
          <w:r>
            <w:rPr>
              <w:bCs/>
              <w:lang w:val="zh-CN"/>
            </w:rPr>
            <w:fldChar w:fldCharType="begin"/>
          </w:r>
          <w:r>
            <w:rPr>
              <w:bCs/>
              <w:lang w:val="zh-CN"/>
            </w:rPr>
            <w:instrText xml:space="preserve"> HYPERLINK \l _Toc25494 </w:instrText>
          </w:r>
          <w:r>
            <w:rPr>
              <w:bCs/>
              <w:lang w:val="zh-CN"/>
            </w:rPr>
            <w:fldChar w:fldCharType="separate"/>
          </w:r>
          <w:r>
            <w:rPr>
              <w:rFonts w:hint="eastAsia"/>
              <w:lang w:val="en-US" w:eastAsia="zh-CN"/>
            </w:rPr>
            <w:t>二</w:t>
          </w:r>
          <w:r>
            <w:rPr>
              <w:rFonts w:hint="eastAsia"/>
            </w:rPr>
            <w:t>、</w:t>
          </w:r>
          <w:r>
            <w:rPr>
              <w:rFonts w:hint="eastAsia"/>
              <w:lang w:val="en-US" w:eastAsia="zh-CN"/>
            </w:rPr>
            <w:t>项目执行者资质要求</w:t>
          </w:r>
          <w:r>
            <w:tab/>
          </w:r>
          <w:r>
            <w:fldChar w:fldCharType="begin"/>
          </w:r>
          <w:r>
            <w:instrText xml:space="preserve"> PAGEREF _Toc25494 \h </w:instrText>
          </w:r>
          <w:r>
            <w:fldChar w:fldCharType="separate"/>
          </w:r>
          <w:r>
            <w:t>3</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_Toc8089 </w:instrText>
          </w:r>
          <w:r>
            <w:rPr>
              <w:bCs/>
              <w:lang w:val="zh-CN"/>
            </w:rPr>
            <w:fldChar w:fldCharType="separate"/>
          </w:r>
          <w:r>
            <w:rPr>
              <w:rFonts w:hint="eastAsia"/>
              <w:highlight w:val="yellow"/>
              <w:lang w:val="en-US" w:eastAsia="zh-CN"/>
            </w:rPr>
            <w:t>1. 企业资质条件</w:t>
          </w:r>
          <w:r>
            <w:tab/>
          </w:r>
          <w:r>
            <w:fldChar w:fldCharType="begin"/>
          </w:r>
          <w:r>
            <w:instrText xml:space="preserve"> PAGEREF _Toc8089 \h </w:instrText>
          </w:r>
          <w:r>
            <w:fldChar w:fldCharType="separate"/>
          </w:r>
          <w:r>
            <w:t>3</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_Toc2605 </w:instrText>
          </w:r>
          <w:r>
            <w:rPr>
              <w:bCs/>
              <w:lang w:val="zh-CN"/>
            </w:rPr>
            <w:fldChar w:fldCharType="separate"/>
          </w:r>
          <w:r>
            <w:rPr>
              <w:rFonts w:hint="eastAsia"/>
              <w:lang w:val="en-US" w:eastAsia="zh-CN"/>
            </w:rPr>
            <w:t xml:space="preserve">2. </w:t>
          </w:r>
          <w:r>
            <w:rPr>
              <w:rFonts w:hint="eastAsia"/>
              <w:highlight w:val="yellow"/>
              <w:lang w:val="en-US" w:eastAsia="zh-CN"/>
            </w:rPr>
            <w:t>人员资质条件</w:t>
          </w:r>
          <w:r>
            <w:tab/>
          </w:r>
          <w:r>
            <w:fldChar w:fldCharType="begin"/>
          </w:r>
          <w:r>
            <w:instrText xml:space="preserve"> PAGEREF _Toc2605 \h </w:instrText>
          </w:r>
          <w:r>
            <w:fldChar w:fldCharType="separate"/>
          </w:r>
          <w:r>
            <w:t>3</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_Toc13517 </w:instrText>
          </w:r>
          <w:r>
            <w:rPr>
              <w:bCs/>
              <w:lang w:val="zh-CN"/>
            </w:rPr>
            <w:fldChar w:fldCharType="separate"/>
          </w:r>
          <w:r>
            <w:rPr>
              <w:rFonts w:hint="eastAsia"/>
              <w:lang w:val="en-US" w:eastAsia="zh-CN"/>
            </w:rPr>
            <w:t xml:space="preserve">3. </w:t>
          </w:r>
          <w:r>
            <w:rPr>
              <w:rFonts w:hint="eastAsia"/>
              <w:highlight w:val="yellow"/>
              <w:lang w:val="en-US" w:eastAsia="zh-CN"/>
            </w:rPr>
            <w:t>技术实力条件</w:t>
          </w:r>
          <w:r>
            <w:tab/>
          </w:r>
          <w:r>
            <w:fldChar w:fldCharType="begin"/>
          </w:r>
          <w:r>
            <w:instrText xml:space="preserve"> PAGEREF _Toc13517 \h </w:instrText>
          </w:r>
          <w:r>
            <w:fldChar w:fldCharType="separate"/>
          </w:r>
          <w:r>
            <w:t>4</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_Toc25416 </w:instrText>
          </w:r>
          <w:r>
            <w:rPr>
              <w:bCs/>
              <w:lang w:val="zh-CN"/>
            </w:rPr>
            <w:fldChar w:fldCharType="separate"/>
          </w:r>
          <w:r>
            <w:rPr>
              <w:rFonts w:hint="eastAsia"/>
              <w:lang w:val="en-US" w:eastAsia="zh-CN"/>
            </w:rPr>
            <w:t xml:space="preserve">4. </w:t>
          </w:r>
          <w:r>
            <w:rPr>
              <w:rFonts w:hint="eastAsia"/>
              <w:highlight w:val="yellow"/>
              <w:lang w:val="en-US" w:eastAsia="zh-CN"/>
            </w:rPr>
            <w:t>管理要求条件</w:t>
          </w:r>
          <w:r>
            <w:tab/>
          </w:r>
          <w:r>
            <w:fldChar w:fldCharType="begin"/>
          </w:r>
          <w:r>
            <w:instrText xml:space="preserve"> PAGEREF _Toc25416 \h </w:instrText>
          </w:r>
          <w:r>
            <w:fldChar w:fldCharType="separate"/>
          </w:r>
          <w:r>
            <w:t>4</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_Toc17527 </w:instrText>
          </w:r>
          <w:r>
            <w:rPr>
              <w:bCs/>
              <w:lang w:val="zh-CN"/>
            </w:rPr>
            <w:fldChar w:fldCharType="separate"/>
          </w:r>
          <w:r>
            <w:rPr>
              <w:rFonts w:hint="eastAsia"/>
              <w:lang w:val="en-US" w:eastAsia="zh-CN"/>
            </w:rPr>
            <w:t xml:space="preserve">5. </w:t>
          </w:r>
          <w:r>
            <w:rPr>
              <w:rFonts w:hint="eastAsia"/>
              <w:highlight w:val="yellow"/>
              <w:lang w:val="en-US" w:eastAsia="zh-CN"/>
            </w:rPr>
            <w:t>业绩条件</w:t>
          </w:r>
          <w:r>
            <w:tab/>
          </w:r>
          <w:r>
            <w:fldChar w:fldCharType="begin"/>
          </w:r>
          <w:r>
            <w:instrText xml:space="preserve"> PAGEREF _Toc17527 \h </w:instrText>
          </w:r>
          <w:r>
            <w:fldChar w:fldCharType="separate"/>
          </w:r>
          <w:r>
            <w:t>4</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_Toc13301 </w:instrText>
          </w:r>
          <w:r>
            <w:rPr>
              <w:bCs/>
              <w:lang w:val="zh-CN"/>
            </w:rPr>
            <w:fldChar w:fldCharType="separate"/>
          </w:r>
          <w:r>
            <w:rPr>
              <w:rFonts w:hint="eastAsia"/>
              <w:lang w:val="en-US" w:eastAsia="zh-CN"/>
            </w:rPr>
            <w:t>三、外观设计需求</w:t>
          </w:r>
          <w:r>
            <w:tab/>
          </w:r>
          <w:r>
            <w:fldChar w:fldCharType="begin"/>
          </w:r>
          <w:r>
            <w:instrText xml:space="preserve"> PAGEREF _Toc13301 \h </w:instrText>
          </w:r>
          <w:r>
            <w:fldChar w:fldCharType="separate"/>
          </w:r>
          <w:r>
            <w:t>4</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_Toc24970 </w:instrText>
          </w:r>
          <w:r>
            <w:rPr>
              <w:bCs/>
              <w:lang w:val="zh-CN"/>
            </w:rPr>
            <w:fldChar w:fldCharType="separate"/>
          </w:r>
          <w:r>
            <w:rPr>
              <w:rFonts w:hint="eastAsia"/>
              <w:bCs/>
              <w:lang w:val="en-US" w:eastAsia="zh-CN"/>
            </w:rPr>
            <w:t xml:space="preserve">1. </w:t>
          </w:r>
          <w:r>
            <w:rPr>
              <w:rFonts w:hint="eastAsia"/>
              <w:bCs/>
            </w:rPr>
            <w:t>现场调研要求</w:t>
          </w:r>
          <w:r>
            <w:tab/>
          </w:r>
          <w:r>
            <w:fldChar w:fldCharType="begin"/>
          </w:r>
          <w:r>
            <w:instrText xml:space="preserve"> PAGEREF _Toc24970 \h </w:instrText>
          </w:r>
          <w:r>
            <w:fldChar w:fldCharType="separate"/>
          </w:r>
          <w:r>
            <w:t>4</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_Toc1299 </w:instrText>
          </w:r>
          <w:r>
            <w:rPr>
              <w:bCs/>
              <w:lang w:val="zh-CN"/>
            </w:rPr>
            <w:fldChar w:fldCharType="separate"/>
          </w:r>
          <w:r>
            <w:rPr>
              <w:rFonts w:hint="eastAsia"/>
            </w:rPr>
            <w:t>2. 设计原则：</w:t>
          </w:r>
          <w:r>
            <w:tab/>
          </w:r>
          <w:r>
            <w:fldChar w:fldCharType="begin"/>
          </w:r>
          <w:r>
            <w:instrText xml:space="preserve"> PAGEREF _Toc1299 \h </w:instrText>
          </w:r>
          <w:r>
            <w:fldChar w:fldCharType="separate"/>
          </w:r>
          <w:r>
            <w:t>4</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_Toc29774 </w:instrText>
          </w:r>
          <w:r>
            <w:rPr>
              <w:bCs/>
              <w:lang w:val="zh-CN"/>
            </w:rPr>
            <w:fldChar w:fldCharType="separate"/>
          </w:r>
          <w:r>
            <w:rPr>
              <w:rFonts w:hint="eastAsia"/>
            </w:rPr>
            <w:t>3. 外观手稿要求：</w:t>
          </w:r>
          <w:r>
            <w:tab/>
          </w:r>
          <w:r>
            <w:fldChar w:fldCharType="begin"/>
          </w:r>
          <w:r>
            <w:instrText xml:space="preserve"> PAGEREF _Toc29774 \h </w:instrText>
          </w:r>
          <w:r>
            <w:fldChar w:fldCharType="separate"/>
          </w:r>
          <w:r>
            <w:t>5</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_Toc15621 </w:instrText>
          </w:r>
          <w:r>
            <w:rPr>
              <w:bCs/>
              <w:lang w:val="zh-CN"/>
            </w:rPr>
            <w:fldChar w:fldCharType="separate"/>
          </w:r>
          <w:r>
            <w:rPr>
              <w:rFonts w:hint="eastAsia"/>
            </w:rPr>
            <w:t>4. 用户反馈与迭代：</w:t>
          </w:r>
          <w:r>
            <w:tab/>
          </w:r>
          <w:r>
            <w:fldChar w:fldCharType="begin"/>
          </w:r>
          <w:r>
            <w:instrText xml:space="preserve"> PAGEREF _Toc15621 \h </w:instrText>
          </w:r>
          <w:r>
            <w:fldChar w:fldCharType="separate"/>
          </w:r>
          <w:r>
            <w:t>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_Toc29660 </w:instrText>
          </w:r>
          <w:r>
            <w:rPr>
              <w:bCs/>
              <w:lang w:val="zh-CN"/>
            </w:rPr>
            <w:fldChar w:fldCharType="separate"/>
          </w:r>
          <w:r>
            <w:rPr>
              <w:rFonts w:hint="eastAsia"/>
              <w:lang w:val="en-US" w:eastAsia="zh-CN"/>
            </w:rPr>
            <w:t>四</w:t>
          </w:r>
          <w:r>
            <w:rPr>
              <w:rFonts w:hint="eastAsia"/>
            </w:rPr>
            <w:t>、内部结构设计需求</w:t>
          </w:r>
          <w:r>
            <w:tab/>
          </w:r>
          <w:r>
            <w:fldChar w:fldCharType="begin"/>
          </w:r>
          <w:r>
            <w:instrText xml:space="preserve"> PAGEREF _Toc29660 \h </w:instrText>
          </w:r>
          <w:r>
            <w:fldChar w:fldCharType="separate"/>
          </w:r>
          <w:r>
            <w:t>5</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_Toc24536 </w:instrText>
          </w:r>
          <w:r>
            <w:rPr>
              <w:bCs/>
              <w:lang w:val="zh-CN"/>
            </w:rPr>
            <w:fldChar w:fldCharType="separate"/>
          </w:r>
          <w:r>
            <w:rPr>
              <w:rFonts w:hint="eastAsia"/>
              <w:lang w:val="en-US" w:eastAsia="zh-CN"/>
            </w:rPr>
            <w:t xml:space="preserve">1. </w:t>
          </w:r>
          <w:r>
            <w:rPr>
              <w:rFonts w:hint="eastAsia"/>
            </w:rPr>
            <w:t>安装与运输：</w:t>
          </w:r>
          <w:r>
            <w:tab/>
          </w:r>
          <w:r>
            <w:fldChar w:fldCharType="begin"/>
          </w:r>
          <w:r>
            <w:instrText xml:space="preserve"> PAGEREF _Toc24536 \h </w:instrText>
          </w:r>
          <w:r>
            <w:fldChar w:fldCharType="separate"/>
          </w:r>
          <w:r>
            <w:t>5</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_Toc24589 </w:instrText>
          </w:r>
          <w:r>
            <w:rPr>
              <w:bCs/>
              <w:lang w:val="zh-CN"/>
            </w:rPr>
            <w:fldChar w:fldCharType="separate"/>
          </w:r>
          <w:r>
            <w:rPr>
              <w:rFonts w:hint="eastAsia"/>
            </w:rPr>
            <w:t>2. 运维友好性：</w:t>
          </w:r>
          <w:r>
            <w:tab/>
          </w:r>
          <w:r>
            <w:fldChar w:fldCharType="begin"/>
          </w:r>
          <w:r>
            <w:instrText xml:space="preserve"> PAGEREF _Toc24589 \h </w:instrText>
          </w:r>
          <w:r>
            <w:fldChar w:fldCharType="separate"/>
          </w:r>
          <w:r>
            <w:t>5</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_Toc29150 </w:instrText>
          </w:r>
          <w:r>
            <w:rPr>
              <w:bCs/>
              <w:lang w:val="zh-CN"/>
            </w:rPr>
            <w:fldChar w:fldCharType="separate"/>
          </w:r>
          <w:r>
            <w:rPr>
              <w:rFonts w:hint="eastAsia"/>
            </w:rPr>
            <w:t>3. 水电隔离与安全：</w:t>
          </w:r>
          <w:r>
            <w:tab/>
          </w:r>
          <w:r>
            <w:fldChar w:fldCharType="begin"/>
          </w:r>
          <w:r>
            <w:instrText xml:space="preserve"> PAGEREF _Toc29150 \h </w:instrText>
          </w:r>
          <w:r>
            <w:fldChar w:fldCharType="separate"/>
          </w:r>
          <w:r>
            <w:t>5</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_Toc10319 </w:instrText>
          </w:r>
          <w:r>
            <w:rPr>
              <w:bCs/>
              <w:lang w:val="zh-CN"/>
            </w:rPr>
            <w:fldChar w:fldCharType="separate"/>
          </w:r>
          <w:r>
            <w:rPr>
              <w:rFonts w:hint="eastAsia"/>
            </w:rPr>
            <w:t>4. 灵活性与可扩展性：</w:t>
          </w:r>
          <w:r>
            <w:tab/>
          </w:r>
          <w:r>
            <w:fldChar w:fldCharType="begin"/>
          </w:r>
          <w:r>
            <w:instrText xml:space="preserve"> PAGEREF _Toc10319 \h </w:instrText>
          </w:r>
          <w:r>
            <w:fldChar w:fldCharType="separate"/>
          </w:r>
          <w:r>
            <w:t>6</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_Toc6082 </w:instrText>
          </w:r>
          <w:r>
            <w:rPr>
              <w:bCs/>
              <w:lang w:val="zh-CN"/>
            </w:rPr>
            <w:fldChar w:fldCharType="separate"/>
          </w:r>
          <w:r>
            <w:rPr>
              <w:rFonts w:hint="eastAsia"/>
            </w:rPr>
            <w:t>5. 测试与验证：</w:t>
          </w:r>
          <w:r>
            <w:tab/>
          </w:r>
          <w:r>
            <w:fldChar w:fldCharType="begin"/>
          </w:r>
          <w:r>
            <w:instrText xml:space="preserve"> PAGEREF _Toc6082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_Toc19906 </w:instrText>
          </w:r>
          <w:r>
            <w:rPr>
              <w:bCs/>
              <w:lang w:val="zh-CN"/>
            </w:rPr>
            <w:fldChar w:fldCharType="separate"/>
          </w:r>
          <w:r>
            <w:rPr>
              <w:rFonts w:hint="eastAsia"/>
              <w:lang w:val="en-US" w:eastAsia="zh-CN"/>
            </w:rPr>
            <w:t>五</w:t>
          </w:r>
          <w:r>
            <w:rPr>
              <w:rFonts w:hint="eastAsia"/>
            </w:rPr>
            <w:t>、项目执行时间表</w:t>
          </w:r>
          <w:r>
            <w:tab/>
          </w:r>
          <w:r>
            <w:fldChar w:fldCharType="begin"/>
          </w:r>
          <w:r>
            <w:instrText xml:space="preserve"> PAGEREF _Toc19906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_Toc10406 </w:instrText>
          </w:r>
          <w:r>
            <w:rPr>
              <w:bCs/>
              <w:lang w:val="zh-CN"/>
            </w:rPr>
            <w:fldChar w:fldCharType="separate"/>
          </w:r>
          <w:r>
            <w:rPr>
              <w:rFonts w:hint="eastAsia"/>
              <w:lang w:val="en-US" w:eastAsia="zh-CN"/>
            </w:rPr>
            <w:t>六</w:t>
          </w:r>
          <w:r>
            <w:rPr>
              <w:rFonts w:hint="eastAsia"/>
            </w:rPr>
            <w:t>、</w:t>
          </w:r>
          <w:r>
            <w:rPr>
              <w:rFonts w:hint="eastAsia"/>
              <w:lang w:val="en-US" w:eastAsia="zh-CN"/>
            </w:rPr>
            <w:t>项目验收</w:t>
          </w:r>
          <w:r>
            <w:tab/>
          </w:r>
          <w:r>
            <w:fldChar w:fldCharType="begin"/>
          </w:r>
          <w:r>
            <w:instrText xml:space="preserve"> PAGEREF _Toc10406 \h </w:instrText>
          </w:r>
          <w:r>
            <w:fldChar w:fldCharType="separate"/>
          </w:r>
          <w:r>
            <w:t>6</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_Toc17280 </w:instrText>
          </w:r>
          <w:r>
            <w:rPr>
              <w:bCs/>
              <w:lang w:val="zh-CN"/>
            </w:rPr>
            <w:fldChar w:fldCharType="separate"/>
          </w:r>
          <w:r>
            <w:rPr>
              <w:rFonts w:hint="eastAsia"/>
              <w:lang w:val="en-US" w:eastAsia="zh-CN"/>
            </w:rPr>
            <w:t xml:space="preserve">1. </w:t>
          </w:r>
          <w:r>
            <w:rPr>
              <w:rFonts w:hint="eastAsia"/>
            </w:rPr>
            <w:t>验收标准与依据</w:t>
          </w:r>
          <w:r>
            <w:tab/>
          </w:r>
          <w:r>
            <w:fldChar w:fldCharType="begin"/>
          </w:r>
          <w:r>
            <w:instrText xml:space="preserve"> PAGEREF _Toc17280 \h </w:instrText>
          </w:r>
          <w:r>
            <w:fldChar w:fldCharType="separate"/>
          </w:r>
          <w:r>
            <w:t>6</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_Toc18892 </w:instrText>
          </w:r>
          <w:r>
            <w:rPr>
              <w:bCs/>
              <w:lang w:val="zh-CN"/>
            </w:rPr>
            <w:fldChar w:fldCharType="separate"/>
          </w:r>
          <w:r>
            <w:rPr>
              <w:rFonts w:hint="eastAsia"/>
            </w:rPr>
            <w:t>2. 验收内容与流程</w:t>
          </w:r>
          <w:r>
            <w:tab/>
          </w:r>
          <w:r>
            <w:fldChar w:fldCharType="begin"/>
          </w:r>
          <w:r>
            <w:instrText xml:space="preserve"> PAGEREF _Toc18892 \h </w:instrText>
          </w:r>
          <w:r>
            <w:fldChar w:fldCharType="separate"/>
          </w:r>
          <w:r>
            <w:t>7</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_Toc26124 </w:instrText>
          </w:r>
          <w:r>
            <w:rPr>
              <w:bCs/>
              <w:lang w:val="zh-CN"/>
            </w:rPr>
            <w:fldChar w:fldCharType="separate"/>
          </w:r>
          <w:r>
            <w:rPr>
              <w:rFonts w:hint="eastAsia"/>
            </w:rPr>
            <w:t>3. 验收结果与反馈</w:t>
          </w:r>
          <w:r>
            <w:tab/>
          </w:r>
          <w:r>
            <w:fldChar w:fldCharType="begin"/>
          </w:r>
          <w:r>
            <w:instrText xml:space="preserve"> PAGEREF _Toc26124 \h </w:instrText>
          </w:r>
          <w:r>
            <w:fldChar w:fldCharType="separate"/>
          </w:r>
          <w:r>
            <w:t>8</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_Toc10447 </w:instrText>
          </w:r>
          <w:r>
            <w:rPr>
              <w:bCs/>
              <w:lang w:val="zh-CN"/>
            </w:rPr>
            <w:fldChar w:fldCharType="separate"/>
          </w:r>
          <w:r>
            <w:rPr>
              <w:rFonts w:hint="eastAsia"/>
            </w:rPr>
            <w:t xml:space="preserve">4. </w:t>
          </w:r>
          <w:r>
            <w:rPr>
              <w:rFonts w:hint="eastAsia"/>
              <w:lang w:val="en-US" w:eastAsia="zh-CN"/>
            </w:rPr>
            <w:t>验收材料</w:t>
          </w:r>
          <w:r>
            <w:tab/>
          </w:r>
          <w:r>
            <w:fldChar w:fldCharType="begin"/>
          </w:r>
          <w:r>
            <w:instrText xml:space="preserve"> PAGEREF _Toc10447 \h </w:instrText>
          </w:r>
          <w:r>
            <w:fldChar w:fldCharType="separate"/>
          </w:r>
          <w:r>
            <w:t>8</w:t>
          </w:r>
          <w:r>
            <w:fldChar w:fldCharType="end"/>
          </w:r>
          <w:r>
            <w:rPr>
              <w:bCs/>
              <w:lang w:val="zh-CN"/>
            </w:rPr>
            <w:fldChar w:fldCharType="end"/>
          </w:r>
        </w:p>
        <w:p>
          <w:pPr>
            <w:rPr>
              <w:rFonts w:hint="eastAsia"/>
            </w:rPr>
          </w:pPr>
          <w:r>
            <w:rPr>
              <w:bCs/>
              <w:lang w:val="zh-CN"/>
            </w:rPr>
            <w:fldChar w:fldCharType="end"/>
          </w:r>
        </w:p>
      </w:sdtContent>
    </w:sdt>
    <w:p>
      <w:pPr>
        <w:widowControl/>
        <w:jc w:val="left"/>
        <w:rPr>
          <w:rFonts w:hint="eastAsia" w:ascii="宋体" w:hAnsi="宋体" w:eastAsia="宋体" w:cs="宋体"/>
          <w:b w:val="0"/>
          <w:bCs w:val="0"/>
          <w:sz w:val="24"/>
          <w:szCs w:val="24"/>
        </w:rPr>
      </w:pPr>
      <w:r>
        <w:rPr>
          <w:rFonts w:ascii="微软雅黑" w:hAnsi="微软雅黑" w:eastAsia="微软雅黑" w:cs="微软雅黑"/>
          <w:sz w:val="40"/>
          <w:szCs w:val="40"/>
        </w:rPr>
        <w:br w:type="page"/>
      </w:r>
    </w:p>
    <w:p>
      <w:pPr>
        <w:pStyle w:val="2"/>
        <w:bidi w:val="0"/>
        <w:rPr>
          <w:rFonts w:hint="eastAsia"/>
        </w:rPr>
      </w:pPr>
      <w:bookmarkStart w:id="0" w:name="_Toc16981"/>
      <w:r>
        <w:rPr>
          <w:rFonts w:hint="eastAsia"/>
        </w:rPr>
        <w:t>一、项目背景与目标</w:t>
      </w:r>
      <w:bookmarkEnd w:id="0"/>
    </w:p>
    <w:p>
      <w:pPr>
        <w:bidi w:val="0"/>
        <w:rPr>
          <w:rFonts w:hint="eastAsia"/>
        </w:rPr>
      </w:pPr>
      <w:r>
        <w:rPr>
          <w:rFonts w:hint="eastAsia"/>
        </w:rPr>
        <w:t>随着工业4.0时代的到来，智能化、自动化已成为提升水厂运营效率与水质管理的关键。本项目旨在设计并制造适用于水厂原水仪表间的智能工艺大脑</w:t>
      </w:r>
      <w:r>
        <w:rPr>
          <w:rFonts w:hint="eastAsia"/>
          <w:lang w:val="en-US" w:eastAsia="zh-CN"/>
        </w:rPr>
        <w:t>系列</w:t>
      </w:r>
      <w:r>
        <w:rPr>
          <w:rFonts w:hint="eastAsia"/>
        </w:rPr>
        <w:t>硬件设备，</w:t>
      </w:r>
      <w:r>
        <w:rPr>
          <w:rFonts w:hint="eastAsia"/>
          <w:lang w:val="en-US" w:eastAsia="zh-CN"/>
        </w:rPr>
        <w:t>一共5项，</w:t>
      </w:r>
      <w:r>
        <w:rPr>
          <w:rFonts w:hint="eastAsia"/>
        </w:rPr>
        <w:t>设备将集成数据采集、分析、决策支持等功能于一体，旨在优化水处理流程，实现远程监控与智能调度。鉴于原水仪表间环境恶劣，存在高湿度、腐蚀性气体、潜在的电气安全风险等挑战，设备设计需特别注重防水、防潮、防腐、防漏电及防倾倒等性能，确保长期稳定运行。</w:t>
      </w:r>
    </w:p>
    <w:p>
      <w:pPr>
        <w:pStyle w:val="2"/>
        <w:bidi w:val="0"/>
        <w:rPr>
          <w:rFonts w:hint="eastAsia" w:eastAsia="宋体"/>
          <w:lang w:eastAsia="zh-CN"/>
        </w:rPr>
      </w:pPr>
      <w:bookmarkStart w:id="1" w:name="_Toc25494"/>
      <w:r>
        <w:rPr>
          <w:rFonts w:hint="eastAsia"/>
          <w:lang w:val="en-US" w:eastAsia="zh-CN"/>
        </w:rPr>
        <w:t>二</w:t>
      </w:r>
      <w:r>
        <w:rPr>
          <w:rFonts w:hint="eastAsia"/>
        </w:rPr>
        <w:t>、</w:t>
      </w:r>
      <w:r>
        <w:rPr>
          <w:rFonts w:hint="eastAsia"/>
          <w:lang w:val="en-US" w:eastAsia="zh-CN"/>
        </w:rPr>
        <w:t>项目执行者资质要求</w:t>
      </w:r>
      <w:bookmarkEnd w:id="1"/>
    </w:p>
    <w:p>
      <w:pPr>
        <w:pStyle w:val="3"/>
        <w:bidi w:val="0"/>
        <w:rPr>
          <w:rFonts w:hint="eastAsia"/>
          <w:highlight w:val="yellow"/>
          <w:lang w:val="en-US" w:eastAsia="zh-CN"/>
        </w:rPr>
      </w:pPr>
      <w:bookmarkStart w:id="2" w:name="_Toc8089"/>
      <w:r>
        <w:rPr>
          <w:rFonts w:hint="eastAsia"/>
          <w:highlight w:val="yellow"/>
          <w:lang w:val="en-US" w:eastAsia="zh-CN"/>
        </w:rPr>
        <w:t>1. 企业资质条件</w:t>
      </w:r>
      <w:bookmarkEnd w:id="2"/>
    </w:p>
    <w:p>
      <w:pPr>
        <w:numPr>
          <w:ilvl w:val="0"/>
          <w:numId w:val="1"/>
        </w:numPr>
        <w:bidi w:val="0"/>
        <w:ind w:left="420" w:leftChars="0" w:hanging="420" w:firstLineChars="0"/>
        <w:rPr>
          <w:rFonts w:hint="eastAsia"/>
          <w:highlight w:val="yellow"/>
          <w:lang w:val="en-US" w:eastAsia="zh-CN"/>
        </w:rPr>
      </w:pPr>
      <w:r>
        <w:rPr>
          <w:rFonts w:hint="eastAsia"/>
          <w:highlight w:val="yellow"/>
          <w:lang w:val="en-US" w:eastAsia="zh-CN"/>
        </w:rPr>
        <w:t>法人资格：公司需具备独立的法人资格，拥有合法注册的营业执照、税务登记证等相关证件，确保合法经营。</w:t>
      </w:r>
    </w:p>
    <w:p>
      <w:pPr>
        <w:numPr>
          <w:ilvl w:val="0"/>
          <w:numId w:val="1"/>
        </w:numPr>
        <w:bidi w:val="0"/>
        <w:ind w:left="420" w:leftChars="0" w:hanging="420" w:firstLineChars="0"/>
        <w:rPr>
          <w:rFonts w:hint="eastAsia"/>
          <w:highlight w:val="yellow"/>
          <w:lang w:val="en-US" w:eastAsia="zh-CN"/>
        </w:rPr>
      </w:pPr>
      <w:r>
        <w:rPr>
          <w:rFonts w:hint="eastAsia"/>
          <w:highlight w:val="yellow"/>
          <w:lang w:val="en-US" w:eastAsia="zh-CN"/>
        </w:rPr>
        <w:t>注册资本：注册资本100万以上（实缴），公司成立3年以上。</w:t>
      </w:r>
    </w:p>
    <w:p>
      <w:pPr>
        <w:numPr>
          <w:ilvl w:val="0"/>
          <w:numId w:val="1"/>
        </w:numPr>
        <w:bidi w:val="0"/>
        <w:ind w:left="420" w:leftChars="0" w:hanging="420" w:firstLineChars="0"/>
        <w:rPr>
          <w:rFonts w:hint="eastAsia"/>
          <w:highlight w:val="yellow"/>
          <w:lang w:val="en-US" w:eastAsia="zh-CN"/>
        </w:rPr>
      </w:pPr>
      <w:r>
        <w:rPr>
          <w:rFonts w:hint="eastAsia"/>
          <w:highlight w:val="yellow"/>
          <w:lang w:val="en-US" w:eastAsia="zh-CN"/>
        </w:rPr>
        <w:t>办公场所：公司需拥有固定的办公场所，以满足设计工作的需求。</w:t>
      </w:r>
    </w:p>
    <w:p>
      <w:pPr>
        <w:pStyle w:val="3"/>
        <w:numPr>
          <w:ilvl w:val="0"/>
          <w:numId w:val="2"/>
        </w:numPr>
        <w:bidi w:val="0"/>
        <w:rPr>
          <w:rFonts w:hint="eastAsia"/>
          <w:highlight w:val="yellow"/>
          <w:lang w:val="en-US" w:eastAsia="zh-CN"/>
        </w:rPr>
      </w:pPr>
      <w:bookmarkStart w:id="3" w:name="_Toc2605"/>
      <w:r>
        <w:rPr>
          <w:rFonts w:hint="eastAsia"/>
          <w:highlight w:val="yellow"/>
          <w:lang w:val="en-US" w:eastAsia="zh-CN"/>
        </w:rPr>
        <w:t>人员资质条件</w:t>
      </w:r>
      <w:bookmarkEnd w:id="3"/>
    </w:p>
    <w:p>
      <w:pPr>
        <w:numPr>
          <w:ilvl w:val="0"/>
          <w:numId w:val="3"/>
        </w:numPr>
        <w:bidi w:val="0"/>
        <w:ind w:left="420" w:leftChars="0" w:hanging="420" w:firstLineChars="0"/>
        <w:rPr>
          <w:rFonts w:hint="eastAsia"/>
          <w:highlight w:val="yellow"/>
          <w:lang w:val="en-US" w:eastAsia="zh-CN"/>
        </w:rPr>
      </w:pPr>
      <w:r>
        <w:rPr>
          <w:rFonts w:hint="eastAsia"/>
          <w:highlight w:val="yellow"/>
          <w:lang w:val="en-US" w:eastAsia="zh-CN"/>
        </w:rPr>
        <w:t>专业技术人员：公司设计师人员在15人以上的团队，包括外观设计师、结构设计师等，设计师应具备本科学历以上。</w:t>
      </w:r>
    </w:p>
    <w:p>
      <w:pPr>
        <w:numPr>
          <w:ilvl w:val="0"/>
          <w:numId w:val="3"/>
        </w:numPr>
        <w:bidi w:val="0"/>
        <w:ind w:left="420" w:leftChars="0" w:hanging="420" w:firstLineChars="0"/>
        <w:rPr>
          <w:rFonts w:hint="eastAsia"/>
          <w:highlight w:val="yellow"/>
          <w:lang w:val="en-US" w:eastAsia="zh-CN"/>
        </w:rPr>
      </w:pPr>
      <w:r>
        <w:rPr>
          <w:rFonts w:hint="eastAsia"/>
          <w:highlight w:val="yellow"/>
          <w:lang w:val="en-US" w:eastAsia="zh-CN"/>
        </w:rPr>
        <w:t>团队构成：外观设计师工作经验需3年以上，结构设计师工作经验需8年以上。设计师团队曾经设计过工业设备、仪器仪表、以及消费电子产品等成功上市案例。</w:t>
      </w:r>
    </w:p>
    <w:p>
      <w:pPr>
        <w:pStyle w:val="3"/>
        <w:numPr>
          <w:ilvl w:val="0"/>
          <w:numId w:val="2"/>
        </w:numPr>
        <w:bidi w:val="0"/>
        <w:rPr>
          <w:rFonts w:hint="eastAsia"/>
          <w:highlight w:val="yellow"/>
          <w:lang w:val="en-US" w:eastAsia="zh-CN"/>
        </w:rPr>
      </w:pPr>
      <w:bookmarkStart w:id="4" w:name="_Toc13517"/>
      <w:r>
        <w:rPr>
          <w:rFonts w:hint="eastAsia"/>
          <w:highlight w:val="yellow"/>
          <w:lang w:val="en-US" w:eastAsia="zh-CN"/>
        </w:rPr>
        <w:t>技术实力条件</w:t>
      </w:r>
      <w:bookmarkEnd w:id="4"/>
    </w:p>
    <w:p>
      <w:pPr>
        <w:numPr>
          <w:ilvl w:val="0"/>
          <w:numId w:val="4"/>
        </w:numPr>
        <w:bidi w:val="0"/>
        <w:ind w:left="420" w:leftChars="0" w:hanging="420" w:firstLineChars="0"/>
        <w:rPr>
          <w:rFonts w:hint="eastAsia"/>
          <w:highlight w:val="yellow"/>
          <w:lang w:val="en-US" w:eastAsia="zh-CN"/>
        </w:rPr>
      </w:pPr>
      <w:r>
        <w:rPr>
          <w:rFonts w:hint="eastAsia"/>
          <w:highlight w:val="yellow"/>
          <w:lang w:val="en-US" w:eastAsia="zh-CN"/>
        </w:rPr>
        <w:t>设计能力和技术水平：公司应具备完善的设计流程、及丰富的设计经验。能够独立完成各类设计任务，并具备解决复杂问题的能力。</w:t>
      </w:r>
    </w:p>
    <w:p>
      <w:pPr>
        <w:numPr>
          <w:ilvl w:val="0"/>
          <w:numId w:val="4"/>
        </w:numPr>
        <w:bidi w:val="0"/>
        <w:ind w:left="420" w:leftChars="0" w:hanging="420" w:firstLineChars="0"/>
        <w:rPr>
          <w:rFonts w:hint="eastAsia"/>
          <w:highlight w:val="yellow"/>
          <w:lang w:val="en-US" w:eastAsia="zh-CN"/>
        </w:rPr>
      </w:pPr>
      <w:r>
        <w:rPr>
          <w:rFonts w:hint="eastAsia"/>
          <w:highlight w:val="yellow"/>
          <w:lang w:val="en-US" w:eastAsia="zh-CN"/>
        </w:rPr>
        <w:t>公司设计的产品有获得过德国红点奖、德国IF奖、中国红星奖、金点奖共5项奖项以上。</w:t>
      </w:r>
    </w:p>
    <w:p>
      <w:pPr>
        <w:numPr>
          <w:ilvl w:val="0"/>
          <w:numId w:val="4"/>
        </w:numPr>
        <w:bidi w:val="0"/>
        <w:ind w:left="420" w:leftChars="0" w:hanging="420" w:firstLineChars="0"/>
        <w:rPr>
          <w:rFonts w:hint="eastAsia"/>
          <w:highlight w:val="yellow"/>
          <w:lang w:val="en-US" w:eastAsia="zh-CN"/>
        </w:rPr>
      </w:pPr>
      <w:r>
        <w:rPr>
          <w:rFonts w:hint="eastAsia"/>
          <w:highlight w:val="yellow"/>
          <w:lang w:val="en-US" w:eastAsia="zh-CN"/>
        </w:rPr>
        <w:t>设计软件和设备：公司应拥有先进的设计软件和设备，如CAD软件、3D建模软件、测试设备等，以提高设计效率和质量。</w:t>
      </w:r>
    </w:p>
    <w:p>
      <w:pPr>
        <w:numPr>
          <w:ilvl w:val="0"/>
          <w:numId w:val="4"/>
        </w:numPr>
        <w:bidi w:val="0"/>
        <w:ind w:left="420" w:leftChars="0" w:hanging="420" w:firstLineChars="0"/>
        <w:rPr>
          <w:rFonts w:hint="eastAsia"/>
          <w:highlight w:val="yellow"/>
          <w:lang w:val="en-US" w:eastAsia="zh-CN"/>
        </w:rPr>
      </w:pPr>
      <w:r>
        <w:rPr>
          <w:rFonts w:hint="eastAsia"/>
          <w:highlight w:val="yellow"/>
          <w:lang w:val="en-US" w:eastAsia="zh-CN"/>
        </w:rPr>
        <w:t>技术创新：公司应关注行业动态和技术发展，不断引进新技术、新材料和新方法，以提升自身的技术实力和设计水平。</w:t>
      </w:r>
    </w:p>
    <w:p>
      <w:pPr>
        <w:pStyle w:val="3"/>
        <w:numPr>
          <w:ilvl w:val="0"/>
          <w:numId w:val="2"/>
        </w:numPr>
        <w:bidi w:val="0"/>
        <w:rPr>
          <w:rFonts w:hint="eastAsia"/>
          <w:highlight w:val="yellow"/>
          <w:lang w:val="en-US" w:eastAsia="zh-CN"/>
        </w:rPr>
      </w:pPr>
      <w:bookmarkStart w:id="5" w:name="_Toc25416"/>
      <w:r>
        <w:rPr>
          <w:rFonts w:hint="eastAsia"/>
          <w:highlight w:val="yellow"/>
          <w:lang w:val="en-US" w:eastAsia="zh-CN"/>
        </w:rPr>
        <w:t>管理要求条件</w:t>
      </w:r>
      <w:bookmarkEnd w:id="5"/>
    </w:p>
    <w:p>
      <w:pPr>
        <w:numPr>
          <w:ilvl w:val="0"/>
          <w:numId w:val="5"/>
        </w:numPr>
        <w:bidi w:val="0"/>
        <w:ind w:left="420" w:leftChars="0" w:hanging="420" w:firstLineChars="0"/>
        <w:rPr>
          <w:rFonts w:hint="eastAsia"/>
          <w:highlight w:val="yellow"/>
          <w:lang w:val="en-US" w:eastAsia="zh-CN"/>
        </w:rPr>
      </w:pPr>
      <w:r>
        <w:rPr>
          <w:rFonts w:hint="eastAsia"/>
          <w:highlight w:val="yellow"/>
          <w:lang w:val="en-US" w:eastAsia="zh-CN"/>
        </w:rPr>
        <w:t>质量管理体系：公司应建立质量管理体系，确保设计项目的质量符合相关标准和要求。</w:t>
      </w:r>
    </w:p>
    <w:p>
      <w:pPr>
        <w:numPr>
          <w:ilvl w:val="0"/>
          <w:numId w:val="5"/>
        </w:numPr>
        <w:bidi w:val="0"/>
        <w:ind w:left="420" w:leftChars="0" w:hanging="420" w:firstLineChars="0"/>
        <w:rPr>
          <w:rFonts w:hint="eastAsia"/>
          <w:highlight w:val="yellow"/>
          <w:lang w:val="en-US" w:eastAsia="zh-CN"/>
        </w:rPr>
      </w:pPr>
      <w:r>
        <w:rPr>
          <w:rFonts w:hint="eastAsia"/>
          <w:highlight w:val="yellow"/>
          <w:lang w:val="en-US" w:eastAsia="zh-CN"/>
        </w:rPr>
        <w:t>安全生产管理制度：公司应建立安全生产管理制度，明确安全生产的责任和义务，确保设计过程中的安全。</w:t>
      </w:r>
    </w:p>
    <w:p>
      <w:pPr>
        <w:numPr>
          <w:ilvl w:val="0"/>
          <w:numId w:val="5"/>
        </w:numPr>
        <w:bidi w:val="0"/>
        <w:ind w:left="420" w:leftChars="0" w:hanging="420" w:firstLineChars="0"/>
        <w:rPr>
          <w:rFonts w:hint="eastAsia"/>
          <w:highlight w:val="yellow"/>
          <w:lang w:val="en-US" w:eastAsia="zh-CN"/>
        </w:rPr>
      </w:pPr>
      <w:r>
        <w:rPr>
          <w:rFonts w:hint="eastAsia"/>
          <w:highlight w:val="yellow"/>
          <w:lang w:val="en-US" w:eastAsia="zh-CN"/>
        </w:rPr>
        <w:t>档案管理能力：公司应具备相应的档案管理能力和保密意识，对设计成果进行分类、整理和归档，确保设计成果的完整性和可追溯性。同时，加强保密工作，防止设计成果被泄露或非法使用。</w:t>
      </w:r>
    </w:p>
    <w:p>
      <w:pPr>
        <w:pStyle w:val="3"/>
        <w:numPr>
          <w:ilvl w:val="0"/>
          <w:numId w:val="2"/>
        </w:numPr>
        <w:bidi w:val="0"/>
        <w:rPr>
          <w:rFonts w:hint="eastAsia"/>
          <w:highlight w:val="yellow"/>
          <w:lang w:val="en-US" w:eastAsia="zh-CN"/>
        </w:rPr>
      </w:pPr>
      <w:bookmarkStart w:id="6" w:name="_Toc17527"/>
      <w:r>
        <w:rPr>
          <w:rFonts w:hint="eastAsia"/>
          <w:highlight w:val="yellow"/>
          <w:lang w:val="en-US" w:eastAsia="zh-CN"/>
        </w:rPr>
        <w:t>业绩条件</w:t>
      </w:r>
      <w:bookmarkEnd w:id="6"/>
    </w:p>
    <w:p>
      <w:pPr>
        <w:numPr>
          <w:ilvl w:val="0"/>
          <w:numId w:val="6"/>
        </w:numPr>
        <w:bidi w:val="0"/>
        <w:ind w:left="420" w:leftChars="0" w:hanging="420" w:firstLineChars="0"/>
        <w:rPr>
          <w:rFonts w:hint="default"/>
          <w:highlight w:val="yellow"/>
          <w:lang w:val="en-US" w:eastAsia="zh-CN"/>
        </w:rPr>
      </w:pPr>
      <w:r>
        <w:rPr>
          <w:rFonts w:hint="eastAsia"/>
          <w:highlight w:val="yellow"/>
          <w:lang w:val="en-US" w:eastAsia="zh-CN"/>
        </w:rPr>
        <w:t>行业案例：公司至少完成过6项水务相关产品设计案例。</w:t>
      </w:r>
    </w:p>
    <w:p>
      <w:pPr>
        <w:pStyle w:val="2"/>
        <w:bidi w:val="0"/>
        <w:rPr>
          <w:rFonts w:hint="eastAsia"/>
        </w:rPr>
      </w:pPr>
      <w:bookmarkStart w:id="7" w:name="_Toc13301"/>
      <w:r>
        <w:rPr>
          <w:rFonts w:hint="eastAsia"/>
          <w:lang w:val="en-US" w:eastAsia="zh-CN"/>
        </w:rPr>
        <w:t>三、外观设计需求</w:t>
      </w:r>
      <w:bookmarkEnd w:id="7"/>
    </w:p>
    <w:p>
      <w:pPr>
        <w:pStyle w:val="3"/>
        <w:bidi w:val="0"/>
        <w:rPr>
          <w:rFonts w:hint="eastAsia" w:ascii="宋体" w:hAnsi="宋体" w:eastAsia="宋体" w:cs="宋体"/>
          <w:b w:val="0"/>
          <w:bCs w:val="0"/>
          <w:sz w:val="24"/>
          <w:szCs w:val="24"/>
        </w:rPr>
      </w:pPr>
      <w:bookmarkStart w:id="8" w:name="_Toc24970"/>
      <w:r>
        <w:rPr>
          <w:rStyle w:val="18"/>
          <w:rFonts w:hint="eastAsia"/>
          <w:b/>
          <w:bCs/>
          <w:lang w:val="en-US" w:eastAsia="zh-CN"/>
        </w:rPr>
        <w:t xml:space="preserve">1. </w:t>
      </w:r>
      <w:r>
        <w:rPr>
          <w:rStyle w:val="18"/>
          <w:rFonts w:hint="eastAsia"/>
          <w:b/>
          <w:bCs/>
        </w:rPr>
        <w:t>现场调研要求</w:t>
      </w:r>
      <w:bookmarkEnd w:id="8"/>
    </w:p>
    <w:p>
      <w:pPr>
        <w:pageBreakBefore w:val="0"/>
        <w:widowControl w:val="0"/>
        <w:numPr>
          <w:ilvl w:val="0"/>
          <w:numId w:val="7"/>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ascii="宋体" w:hAnsi="宋体" w:eastAsia="宋体" w:cs="宋体"/>
          <w:b w:val="0"/>
          <w:bCs w:val="0"/>
          <w:szCs w:val="24"/>
        </w:rPr>
        <w:t>组织</w:t>
      </w:r>
      <w:r>
        <w:rPr>
          <w:rFonts w:hint="eastAsia"/>
        </w:rPr>
        <w:t>专业团队前往水厂原水仪表间进行现场调研，深入了解现场环境特点（如温度、湿度、腐蚀性气体浓度）、空间布局、已有设备风格等。</w:t>
      </w:r>
    </w:p>
    <w:p>
      <w:pPr>
        <w:pageBreakBefore w:val="0"/>
        <w:widowControl w:val="0"/>
        <w:numPr>
          <w:ilvl w:val="0"/>
          <w:numId w:val="7"/>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rPr>
        <w:t>与水厂工作人员沟通，收集其对新设备外观、尺寸、安装位置等方面的具体需求与建议。</w:t>
      </w:r>
    </w:p>
    <w:p>
      <w:pPr>
        <w:pageBreakBefore w:val="0"/>
        <w:widowControl w:val="0"/>
        <w:numPr>
          <w:ilvl w:val="0"/>
          <w:numId w:val="7"/>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形成调研报告，与水务科技研发人员和水厂工作人员进行核对验收。</w:t>
      </w:r>
    </w:p>
    <w:p>
      <w:pPr>
        <w:pStyle w:val="3"/>
        <w:numPr>
          <w:ilvl w:val="0"/>
          <w:numId w:val="8"/>
        </w:numPr>
        <w:bidi w:val="0"/>
        <w:rPr>
          <w:rFonts w:hint="eastAsia"/>
        </w:rPr>
      </w:pPr>
      <w:bookmarkStart w:id="9" w:name="_Toc1299"/>
      <w:r>
        <w:rPr>
          <w:rFonts w:hint="eastAsia"/>
        </w:rPr>
        <w:t>设计原则：</w:t>
      </w:r>
      <w:bookmarkEnd w:id="9"/>
    </w:p>
    <w:p>
      <w:pPr>
        <w:pageBreakBefore w:val="0"/>
        <w:widowControl w:val="0"/>
        <w:numPr>
          <w:ilvl w:val="0"/>
          <w:numId w:val="9"/>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rPr>
        <w:t>环境适应性：设计需充分考虑防水（至少达到IP65标准）、防潮、防腐能力，采用耐腐蚀材料如不锈钢、特种塑料等。</w:t>
      </w:r>
    </w:p>
    <w:p>
      <w:pPr>
        <w:pageBreakBefore w:val="0"/>
        <w:widowControl w:val="0"/>
        <w:numPr>
          <w:ilvl w:val="0"/>
          <w:numId w:val="9"/>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rPr>
        <w:t>协调性：外观风格需与原水泵房其他设备相协调，体现工业美感的同时，融入水厂整体环境。</w:t>
      </w:r>
    </w:p>
    <w:p>
      <w:pPr>
        <w:numPr>
          <w:ilvl w:val="0"/>
          <w:numId w:val="9"/>
        </w:numPr>
        <w:bidi w:val="0"/>
        <w:ind w:left="420" w:leftChars="0" w:hanging="420" w:firstLineChars="0"/>
        <w:rPr>
          <w:rFonts w:hint="eastAsia"/>
        </w:rPr>
      </w:pPr>
      <w:r>
        <w:rPr>
          <w:rFonts w:hint="eastAsia"/>
        </w:rPr>
        <w:t>安全性：设计应考虑防倾倒结构，底部配备稳固支架或吸盘，以及防滑处理。</w:t>
      </w:r>
    </w:p>
    <w:p>
      <w:pPr>
        <w:numPr>
          <w:ilvl w:val="0"/>
          <w:numId w:val="9"/>
        </w:numPr>
        <w:bidi w:val="0"/>
        <w:ind w:left="420" w:leftChars="0" w:hanging="420" w:firstLineChars="0"/>
        <w:rPr>
          <w:rFonts w:hint="eastAsia"/>
        </w:rPr>
      </w:pPr>
      <w:r>
        <w:rPr>
          <w:rFonts w:hint="eastAsia"/>
        </w:rPr>
        <w:t>易清洁：表面材质应便于清洁，减少积尘与污垢堆积。</w:t>
      </w:r>
    </w:p>
    <w:p>
      <w:pPr>
        <w:pStyle w:val="3"/>
        <w:numPr>
          <w:ilvl w:val="0"/>
          <w:numId w:val="8"/>
        </w:numPr>
        <w:bidi w:val="0"/>
        <w:rPr>
          <w:rFonts w:hint="eastAsia"/>
        </w:rPr>
      </w:pPr>
      <w:bookmarkStart w:id="10" w:name="_Toc29774"/>
      <w:r>
        <w:rPr>
          <w:rFonts w:hint="eastAsia"/>
        </w:rPr>
        <w:t>外观手稿要求：</w:t>
      </w:r>
      <w:bookmarkEnd w:id="10"/>
    </w:p>
    <w:p>
      <w:pPr>
        <w:numPr>
          <w:ilvl w:val="0"/>
          <w:numId w:val="10"/>
        </w:numPr>
        <w:bidi w:val="0"/>
        <w:ind w:left="420" w:leftChars="0" w:hanging="420" w:firstLineChars="0"/>
        <w:rPr>
          <w:rFonts w:hint="eastAsia"/>
        </w:rPr>
      </w:pPr>
      <w:r>
        <w:rPr>
          <w:rFonts w:hint="eastAsia"/>
          <w:lang w:val="en-US" w:eastAsia="zh-CN"/>
        </w:rPr>
        <w:t>对于每项产品，</w:t>
      </w:r>
      <w:r>
        <w:rPr>
          <w:rFonts w:hint="eastAsia"/>
        </w:rPr>
        <w:t>提交至少6份不同风格的外观设计方案手稿，包括但不限于现代简约、工业复古、科技未来等风格。</w:t>
      </w:r>
    </w:p>
    <w:p>
      <w:pPr>
        <w:numPr>
          <w:ilvl w:val="0"/>
          <w:numId w:val="10"/>
        </w:numPr>
        <w:bidi w:val="0"/>
        <w:ind w:left="420" w:leftChars="0" w:hanging="420" w:firstLineChars="0"/>
        <w:rPr>
          <w:rFonts w:hint="eastAsia"/>
        </w:rPr>
      </w:pPr>
      <w:r>
        <w:rPr>
          <w:rFonts w:hint="eastAsia"/>
          <w:lang w:val="en-US" w:eastAsia="zh-CN"/>
        </w:rPr>
        <w:t>对于每项产品，提交至少3份不同风格的外光效果方案，</w:t>
      </w:r>
      <w:r>
        <w:rPr>
          <w:rFonts w:hint="eastAsia"/>
        </w:rPr>
        <w:t>包括但不限于现代简约、工业复古、科技未来等风格。</w:t>
      </w:r>
    </w:p>
    <w:p>
      <w:pPr>
        <w:numPr>
          <w:ilvl w:val="0"/>
          <w:numId w:val="10"/>
        </w:numPr>
        <w:bidi w:val="0"/>
        <w:ind w:left="420" w:leftChars="0" w:hanging="420" w:firstLineChars="0"/>
        <w:rPr>
          <w:rFonts w:hint="eastAsia"/>
        </w:rPr>
      </w:pPr>
      <w:r>
        <w:rPr>
          <w:rFonts w:hint="eastAsia"/>
        </w:rPr>
        <w:t>每份</w:t>
      </w:r>
      <w:r>
        <w:rPr>
          <w:rFonts w:hint="eastAsia"/>
          <w:lang w:val="en-US" w:eastAsia="zh-CN"/>
        </w:rPr>
        <w:t>方案</w:t>
      </w:r>
      <w:r>
        <w:rPr>
          <w:rFonts w:hint="eastAsia"/>
        </w:rPr>
        <w:t>需包含设备的正面、侧面、背面视图，以及色彩搭配方案。</w:t>
      </w:r>
    </w:p>
    <w:p>
      <w:pPr>
        <w:numPr>
          <w:ilvl w:val="0"/>
          <w:numId w:val="10"/>
        </w:numPr>
        <w:bidi w:val="0"/>
        <w:ind w:left="420" w:leftChars="0" w:hanging="420" w:firstLineChars="0"/>
        <w:rPr>
          <w:rFonts w:hint="eastAsia"/>
        </w:rPr>
      </w:pPr>
      <w:r>
        <w:rPr>
          <w:rFonts w:hint="eastAsia"/>
        </w:rPr>
        <w:t>设计需附带材料说明及预估成本分析，考虑成本效益比。</w:t>
      </w:r>
    </w:p>
    <w:p>
      <w:pPr>
        <w:pStyle w:val="3"/>
        <w:numPr>
          <w:ilvl w:val="0"/>
          <w:numId w:val="8"/>
        </w:numPr>
        <w:bidi w:val="0"/>
        <w:ind w:left="0" w:leftChars="0" w:firstLine="643" w:firstLineChars="200"/>
        <w:rPr>
          <w:rFonts w:hint="eastAsia"/>
        </w:rPr>
      </w:pPr>
      <w:bookmarkStart w:id="11" w:name="_Toc15621"/>
      <w:r>
        <w:rPr>
          <w:rFonts w:hint="eastAsia"/>
        </w:rPr>
        <w:t>用户反馈与迭代：</w:t>
      </w:r>
      <w:bookmarkEnd w:id="11"/>
    </w:p>
    <w:p>
      <w:pPr>
        <w:numPr>
          <w:ilvl w:val="0"/>
          <w:numId w:val="11"/>
        </w:numPr>
        <w:bidi w:val="0"/>
        <w:ind w:left="420" w:leftChars="0" w:hanging="420" w:firstLineChars="0"/>
        <w:rPr>
          <w:rFonts w:hint="eastAsia"/>
        </w:rPr>
      </w:pPr>
      <w:r>
        <w:rPr>
          <w:rFonts w:hint="eastAsia"/>
        </w:rPr>
        <w:t>组织水厂工作人员及专业评审团对初稿进行评审，收集反馈意见。</w:t>
      </w:r>
    </w:p>
    <w:p>
      <w:pPr>
        <w:numPr>
          <w:ilvl w:val="0"/>
          <w:numId w:val="11"/>
        </w:numPr>
        <w:bidi w:val="0"/>
        <w:ind w:left="420" w:leftChars="0" w:hanging="420" w:firstLineChars="0"/>
        <w:rPr>
          <w:rFonts w:hint="eastAsia"/>
        </w:rPr>
      </w:pPr>
      <w:r>
        <w:rPr>
          <w:rFonts w:hint="eastAsia"/>
        </w:rPr>
        <w:t>根据反馈进行至少两轮迭代设计，直至确定最终设计方案。</w:t>
      </w:r>
    </w:p>
    <w:p>
      <w:pPr>
        <w:pStyle w:val="2"/>
        <w:bidi w:val="0"/>
        <w:rPr>
          <w:rFonts w:hint="eastAsia"/>
        </w:rPr>
      </w:pPr>
      <w:bookmarkStart w:id="12" w:name="_Toc29660"/>
      <w:r>
        <w:rPr>
          <w:rFonts w:hint="eastAsia"/>
          <w:lang w:val="en-US" w:eastAsia="zh-CN"/>
        </w:rPr>
        <w:t>四</w:t>
      </w:r>
      <w:r>
        <w:rPr>
          <w:rFonts w:hint="eastAsia"/>
        </w:rPr>
        <w:t>、内部结构设计需求</w:t>
      </w:r>
      <w:bookmarkEnd w:id="12"/>
    </w:p>
    <w:p>
      <w:pPr>
        <w:pStyle w:val="3"/>
        <w:bidi w:val="0"/>
        <w:rPr>
          <w:rFonts w:hint="eastAsia"/>
        </w:rPr>
      </w:pPr>
      <w:bookmarkStart w:id="13" w:name="_Toc24536"/>
      <w:r>
        <w:rPr>
          <w:rFonts w:hint="eastAsia"/>
          <w:lang w:val="en-US" w:eastAsia="zh-CN"/>
        </w:rPr>
        <w:t xml:space="preserve">1. </w:t>
      </w:r>
      <w:r>
        <w:rPr>
          <w:rFonts w:hint="eastAsia"/>
        </w:rPr>
        <w:t>安装与运输：</w:t>
      </w:r>
      <w:bookmarkEnd w:id="13"/>
    </w:p>
    <w:p>
      <w:pPr>
        <w:numPr>
          <w:ilvl w:val="0"/>
          <w:numId w:val="11"/>
        </w:numPr>
        <w:bidi w:val="0"/>
        <w:ind w:left="420" w:leftChars="0" w:hanging="420" w:firstLineChars="0"/>
        <w:rPr>
          <w:rFonts w:hint="eastAsia"/>
        </w:rPr>
      </w:pPr>
      <w:r>
        <w:rPr>
          <w:rFonts w:hint="eastAsia"/>
        </w:rPr>
        <w:t>设计需便于现场安装，提供详细的安装指南及必要的安装工具。</w:t>
      </w:r>
    </w:p>
    <w:p>
      <w:pPr>
        <w:numPr>
          <w:ilvl w:val="0"/>
          <w:numId w:val="11"/>
        </w:numPr>
        <w:bidi w:val="0"/>
        <w:ind w:left="420" w:leftChars="0" w:hanging="420" w:firstLineChars="0"/>
        <w:rPr>
          <w:rFonts w:hint="eastAsia"/>
        </w:rPr>
      </w:pPr>
      <w:r>
        <w:rPr>
          <w:rFonts w:hint="eastAsia"/>
        </w:rPr>
        <w:t>考虑设备的模块化设计，便于拆卸与重组，以适应不同运输条件。</w:t>
      </w:r>
    </w:p>
    <w:p>
      <w:pPr>
        <w:numPr>
          <w:ilvl w:val="0"/>
          <w:numId w:val="11"/>
        </w:numPr>
        <w:bidi w:val="0"/>
        <w:ind w:left="420" w:leftChars="0" w:hanging="420" w:firstLineChars="0"/>
        <w:rPr>
          <w:rFonts w:hint="eastAsia"/>
        </w:rPr>
      </w:pPr>
      <w:r>
        <w:rPr>
          <w:rFonts w:hint="eastAsia"/>
        </w:rPr>
        <w:t>确保包装材料具有足够的保护性能，防止运输过程中的碰撞与震动损伤。</w:t>
      </w:r>
    </w:p>
    <w:p>
      <w:pPr>
        <w:pStyle w:val="3"/>
        <w:numPr>
          <w:ilvl w:val="0"/>
          <w:numId w:val="12"/>
        </w:numPr>
        <w:bidi w:val="0"/>
        <w:rPr>
          <w:rFonts w:hint="eastAsia"/>
        </w:rPr>
      </w:pPr>
      <w:bookmarkStart w:id="14" w:name="_Toc24589"/>
      <w:r>
        <w:rPr>
          <w:rFonts w:hint="eastAsia"/>
        </w:rPr>
        <w:t>运维友好性：</w:t>
      </w:r>
      <w:bookmarkEnd w:id="14"/>
    </w:p>
    <w:p>
      <w:pPr>
        <w:numPr>
          <w:ilvl w:val="0"/>
          <w:numId w:val="13"/>
        </w:numPr>
        <w:bidi w:val="0"/>
        <w:ind w:left="420" w:leftChars="0" w:hanging="420" w:firstLineChars="0"/>
        <w:rPr>
          <w:rFonts w:hint="eastAsia"/>
        </w:rPr>
      </w:pPr>
      <w:r>
        <w:rPr>
          <w:rFonts w:hint="eastAsia"/>
        </w:rPr>
        <w:t>内部布局应便于日常维护与故障排查，重要部件应有易于访问的设计。</w:t>
      </w:r>
    </w:p>
    <w:p>
      <w:pPr>
        <w:numPr>
          <w:ilvl w:val="0"/>
          <w:numId w:val="13"/>
        </w:numPr>
        <w:bidi w:val="0"/>
        <w:ind w:left="420" w:leftChars="0" w:hanging="420" w:firstLineChars="0"/>
        <w:rPr>
          <w:rFonts w:hint="eastAsia"/>
        </w:rPr>
      </w:pPr>
      <w:r>
        <w:rPr>
          <w:rFonts w:hint="eastAsia"/>
        </w:rPr>
        <w:t>设计应包含故障诊断指示灯或显示屏，提供直观的运维信息。</w:t>
      </w:r>
    </w:p>
    <w:p>
      <w:pPr>
        <w:numPr>
          <w:ilvl w:val="0"/>
          <w:numId w:val="13"/>
        </w:numPr>
        <w:bidi w:val="0"/>
        <w:ind w:left="420" w:leftChars="0" w:hanging="420" w:firstLineChars="0"/>
        <w:rPr>
          <w:rFonts w:hint="eastAsia"/>
        </w:rPr>
      </w:pPr>
      <w:r>
        <w:rPr>
          <w:rFonts w:hint="eastAsia"/>
        </w:rPr>
        <w:t>预留足够的散热空间，确保设备在高负荷运行时能有效散热。</w:t>
      </w:r>
    </w:p>
    <w:p>
      <w:pPr>
        <w:pStyle w:val="3"/>
        <w:numPr>
          <w:ilvl w:val="0"/>
          <w:numId w:val="12"/>
        </w:numPr>
        <w:bidi w:val="0"/>
        <w:rPr>
          <w:rFonts w:hint="eastAsia"/>
        </w:rPr>
      </w:pPr>
      <w:bookmarkStart w:id="15" w:name="_Toc29150"/>
      <w:r>
        <w:rPr>
          <w:rFonts w:hint="eastAsia"/>
        </w:rPr>
        <w:t>水电隔离与安全：</w:t>
      </w:r>
      <w:bookmarkEnd w:id="15"/>
    </w:p>
    <w:p>
      <w:pPr>
        <w:numPr>
          <w:ilvl w:val="0"/>
          <w:numId w:val="14"/>
        </w:numPr>
        <w:bidi w:val="0"/>
        <w:ind w:left="420" w:leftChars="0" w:hanging="420" w:firstLineChars="0"/>
        <w:rPr>
          <w:rFonts w:hint="eastAsia"/>
        </w:rPr>
      </w:pPr>
      <w:r>
        <w:rPr>
          <w:rFonts w:hint="eastAsia"/>
        </w:rPr>
        <w:t>内部电路设计需严格遵循电气安全标准，实现水电完全隔离。</w:t>
      </w:r>
    </w:p>
    <w:p>
      <w:pPr>
        <w:numPr>
          <w:ilvl w:val="0"/>
          <w:numId w:val="14"/>
        </w:numPr>
        <w:bidi w:val="0"/>
        <w:ind w:left="420" w:leftChars="0" w:hanging="420" w:firstLineChars="0"/>
        <w:rPr>
          <w:rFonts w:hint="eastAsia"/>
        </w:rPr>
      </w:pPr>
      <w:r>
        <w:rPr>
          <w:rFonts w:hint="eastAsia"/>
        </w:rPr>
        <w:t>配备漏电保护装置，一旦检测到漏电立即切断电源，保障人员安全。</w:t>
      </w:r>
    </w:p>
    <w:p>
      <w:pPr>
        <w:numPr>
          <w:ilvl w:val="0"/>
          <w:numId w:val="14"/>
        </w:numPr>
        <w:bidi w:val="0"/>
        <w:ind w:left="420" w:leftChars="0" w:hanging="420" w:firstLineChars="0"/>
        <w:rPr>
          <w:rFonts w:hint="eastAsia"/>
        </w:rPr>
      </w:pPr>
      <w:r>
        <w:rPr>
          <w:rFonts w:hint="eastAsia"/>
        </w:rPr>
        <w:t>设备外壳应有接地设计，确保静电安全释放。</w:t>
      </w:r>
    </w:p>
    <w:p>
      <w:pPr>
        <w:pStyle w:val="3"/>
        <w:numPr>
          <w:ilvl w:val="0"/>
          <w:numId w:val="12"/>
        </w:numPr>
        <w:bidi w:val="0"/>
        <w:ind w:left="0" w:leftChars="0" w:firstLine="643" w:firstLineChars="200"/>
        <w:rPr>
          <w:rFonts w:hint="eastAsia"/>
        </w:rPr>
      </w:pPr>
      <w:bookmarkStart w:id="16" w:name="_Toc10319"/>
      <w:r>
        <w:rPr>
          <w:rFonts w:hint="eastAsia"/>
        </w:rPr>
        <w:t>灵活性与可扩展性：</w:t>
      </w:r>
      <w:bookmarkEnd w:id="16"/>
    </w:p>
    <w:p>
      <w:pPr>
        <w:numPr>
          <w:ilvl w:val="0"/>
          <w:numId w:val="15"/>
        </w:numPr>
        <w:bidi w:val="0"/>
        <w:ind w:left="420" w:leftChars="0" w:hanging="420" w:firstLineChars="0"/>
        <w:rPr>
          <w:rFonts w:hint="eastAsia"/>
        </w:rPr>
      </w:pPr>
      <w:r>
        <w:rPr>
          <w:rFonts w:hint="eastAsia"/>
        </w:rPr>
        <w:t>内部结构设计需考虑研发工程师后续可能的硬件升级与功能扩展需求，预留足够的接口与空间。</w:t>
      </w:r>
    </w:p>
    <w:p>
      <w:pPr>
        <w:numPr>
          <w:ilvl w:val="0"/>
          <w:numId w:val="15"/>
        </w:numPr>
        <w:bidi w:val="0"/>
        <w:ind w:left="420" w:leftChars="0" w:hanging="420" w:firstLineChars="0"/>
        <w:rPr>
          <w:rFonts w:hint="eastAsia"/>
        </w:rPr>
      </w:pPr>
      <w:r>
        <w:rPr>
          <w:rFonts w:hint="eastAsia"/>
        </w:rPr>
        <w:t>采用标准化的组件与接口，便于快速更换或升级部件。</w:t>
      </w:r>
    </w:p>
    <w:p>
      <w:pPr>
        <w:numPr>
          <w:ilvl w:val="0"/>
          <w:numId w:val="15"/>
        </w:numPr>
        <w:bidi w:val="0"/>
        <w:ind w:left="420" w:leftChars="0" w:hanging="420" w:firstLineChars="0"/>
        <w:rPr>
          <w:rFonts w:hint="eastAsia"/>
        </w:rPr>
      </w:pPr>
      <w:r>
        <w:rPr>
          <w:rFonts w:hint="eastAsia"/>
        </w:rPr>
        <w:t>设计应考虑未来软件升级的可能性，确保硬件平台能够支持最新的软件版本。</w:t>
      </w:r>
    </w:p>
    <w:p>
      <w:pPr>
        <w:pStyle w:val="3"/>
        <w:numPr>
          <w:ilvl w:val="0"/>
          <w:numId w:val="12"/>
        </w:numPr>
        <w:bidi w:val="0"/>
        <w:ind w:left="0" w:leftChars="0" w:firstLine="643" w:firstLineChars="200"/>
        <w:rPr>
          <w:rFonts w:hint="eastAsia"/>
        </w:rPr>
      </w:pPr>
      <w:bookmarkStart w:id="17" w:name="_Toc6082"/>
      <w:r>
        <w:rPr>
          <w:rFonts w:hint="eastAsia"/>
        </w:rPr>
        <w:t>测试与验证：</w:t>
      </w:r>
      <w:bookmarkEnd w:id="17"/>
    </w:p>
    <w:p>
      <w:pPr>
        <w:numPr>
          <w:ilvl w:val="0"/>
          <w:numId w:val="16"/>
        </w:numPr>
        <w:bidi w:val="0"/>
        <w:ind w:left="420" w:leftChars="0" w:hanging="420" w:firstLineChars="0"/>
        <w:rPr>
          <w:rFonts w:hint="eastAsia"/>
        </w:rPr>
      </w:pPr>
      <w:r>
        <w:rPr>
          <w:rFonts w:hint="eastAsia"/>
        </w:rPr>
        <w:t>完成内部结构设计后，需进行严格的测试验证，包括但不限于防水测试、防漏电测试、振动测试、温度循环测试等。</w:t>
      </w:r>
    </w:p>
    <w:p>
      <w:pPr>
        <w:numPr>
          <w:ilvl w:val="0"/>
          <w:numId w:val="16"/>
        </w:numPr>
        <w:bidi w:val="0"/>
        <w:ind w:left="420" w:leftChars="0" w:hanging="420" w:firstLineChars="0"/>
        <w:rPr>
          <w:rFonts w:hint="eastAsia"/>
        </w:rPr>
      </w:pPr>
      <w:r>
        <w:rPr>
          <w:rFonts w:hint="eastAsia"/>
        </w:rPr>
        <w:t>模拟实际运行环境，进行长时间运行测试，验证设备稳定性与耐久性。</w:t>
      </w:r>
    </w:p>
    <w:p>
      <w:pPr>
        <w:pStyle w:val="2"/>
        <w:bidi w:val="0"/>
        <w:rPr>
          <w:rFonts w:hint="eastAsia"/>
        </w:rPr>
      </w:pPr>
      <w:bookmarkStart w:id="18" w:name="_Toc19906"/>
      <w:r>
        <w:rPr>
          <w:rFonts w:hint="eastAsia"/>
          <w:lang w:val="en-US" w:eastAsia="zh-CN"/>
        </w:rPr>
        <w:t>五</w:t>
      </w:r>
      <w:r>
        <w:rPr>
          <w:rFonts w:hint="eastAsia"/>
        </w:rPr>
        <w:t>、项目执行时间表</w:t>
      </w:r>
      <w:bookmarkEnd w:id="18"/>
    </w:p>
    <w:p>
      <w:pPr>
        <w:numPr>
          <w:ilvl w:val="0"/>
          <w:numId w:val="16"/>
        </w:numPr>
        <w:bidi w:val="0"/>
        <w:ind w:left="420" w:leftChars="0" w:hanging="420" w:firstLineChars="0"/>
        <w:rPr>
          <w:rFonts w:hint="default" w:eastAsia="宋体"/>
          <w:lang w:val="en-US" w:eastAsia="zh-CN"/>
        </w:rPr>
      </w:pPr>
      <w:r>
        <w:rPr>
          <w:rFonts w:hint="eastAsia"/>
        </w:rPr>
        <w:t>现场调研与需求分析：</w:t>
      </w:r>
      <w:r>
        <w:rPr>
          <w:rFonts w:hint="eastAsia"/>
          <w:lang w:val="en-US" w:eastAsia="zh-CN"/>
        </w:rPr>
        <w:t>1周</w:t>
      </w:r>
    </w:p>
    <w:p>
      <w:pPr>
        <w:numPr>
          <w:ilvl w:val="0"/>
          <w:numId w:val="16"/>
        </w:numPr>
        <w:bidi w:val="0"/>
        <w:ind w:left="420" w:leftChars="0" w:hanging="420" w:firstLineChars="0"/>
        <w:rPr>
          <w:rFonts w:hint="eastAsia"/>
        </w:rPr>
      </w:pPr>
      <w:r>
        <w:rPr>
          <w:rFonts w:hint="eastAsia"/>
        </w:rPr>
        <w:t>外观设计与迭代：</w:t>
      </w:r>
      <w:r>
        <w:rPr>
          <w:rFonts w:hint="eastAsia"/>
          <w:lang w:val="en-US" w:eastAsia="zh-CN"/>
        </w:rPr>
        <w:t>2周</w:t>
      </w:r>
      <w:r>
        <w:rPr>
          <w:rFonts w:hint="eastAsia"/>
        </w:rPr>
        <w:t>（含用户反馈周期）</w:t>
      </w:r>
    </w:p>
    <w:p>
      <w:pPr>
        <w:numPr>
          <w:ilvl w:val="0"/>
          <w:numId w:val="16"/>
        </w:numPr>
        <w:bidi w:val="0"/>
        <w:ind w:left="420" w:leftChars="0" w:hanging="420" w:firstLineChars="0"/>
        <w:rPr>
          <w:rFonts w:hint="default" w:eastAsia="宋体"/>
          <w:lang w:val="en-US" w:eastAsia="zh-CN"/>
        </w:rPr>
      </w:pPr>
      <w:r>
        <w:rPr>
          <w:rFonts w:hint="eastAsia"/>
        </w:rPr>
        <w:t>内部结构设计与优化：</w:t>
      </w:r>
      <w:r>
        <w:rPr>
          <w:rFonts w:hint="eastAsia"/>
          <w:lang w:val="en-US" w:eastAsia="zh-CN"/>
        </w:rPr>
        <w:t>2周</w:t>
      </w:r>
    </w:p>
    <w:p>
      <w:pPr>
        <w:numPr>
          <w:ilvl w:val="0"/>
          <w:numId w:val="16"/>
        </w:numPr>
        <w:bidi w:val="0"/>
        <w:ind w:left="420" w:leftChars="0" w:hanging="420" w:firstLineChars="0"/>
        <w:rPr>
          <w:rFonts w:hint="default" w:eastAsia="宋体"/>
          <w:lang w:val="en-US" w:eastAsia="zh-CN"/>
        </w:rPr>
      </w:pPr>
      <w:r>
        <w:rPr>
          <w:rFonts w:hint="eastAsia"/>
        </w:rPr>
        <w:t>测试验证与调整：</w:t>
      </w:r>
      <w:r>
        <w:rPr>
          <w:rFonts w:hint="eastAsia"/>
          <w:lang w:val="en-US" w:eastAsia="zh-CN"/>
        </w:rPr>
        <w:t>2周</w:t>
      </w:r>
    </w:p>
    <w:p>
      <w:pPr>
        <w:numPr>
          <w:ilvl w:val="0"/>
          <w:numId w:val="16"/>
        </w:numPr>
        <w:bidi w:val="0"/>
        <w:ind w:left="420" w:leftChars="0" w:hanging="420" w:firstLineChars="0"/>
        <w:rPr>
          <w:rFonts w:hint="default" w:eastAsia="宋体"/>
          <w:lang w:val="en-US" w:eastAsia="zh-CN"/>
        </w:rPr>
      </w:pPr>
      <w:r>
        <w:rPr>
          <w:rFonts w:hint="eastAsia"/>
        </w:rPr>
        <w:t>生产准备与首批试产：</w:t>
      </w:r>
      <w:r>
        <w:rPr>
          <w:rFonts w:hint="eastAsia"/>
          <w:lang w:val="en-US" w:eastAsia="zh-CN"/>
        </w:rPr>
        <w:t>20个自然日</w:t>
      </w:r>
    </w:p>
    <w:p>
      <w:pPr>
        <w:numPr>
          <w:ilvl w:val="0"/>
          <w:numId w:val="16"/>
        </w:numPr>
        <w:bidi w:val="0"/>
        <w:ind w:left="420" w:leftChars="0" w:hanging="420" w:firstLineChars="0"/>
        <w:rPr>
          <w:rFonts w:hint="default" w:eastAsia="宋体"/>
          <w:lang w:val="en-US" w:eastAsia="zh-CN"/>
        </w:rPr>
      </w:pPr>
      <w:r>
        <w:rPr>
          <w:rFonts w:hint="eastAsia"/>
          <w:lang w:val="en-US" w:eastAsia="zh-CN"/>
        </w:rPr>
        <w:t>在规定时间内完成全部5项设备的外观及内部结构设计，并提供设计材料和过程文件。</w:t>
      </w:r>
    </w:p>
    <w:p>
      <w:pPr>
        <w:pStyle w:val="2"/>
        <w:bidi w:val="0"/>
        <w:rPr>
          <w:rFonts w:hint="eastAsia"/>
          <w:lang w:val="en-US" w:eastAsia="zh-CN"/>
        </w:rPr>
      </w:pPr>
      <w:bookmarkStart w:id="19" w:name="_Toc10406"/>
      <w:r>
        <w:rPr>
          <w:rFonts w:hint="eastAsia"/>
          <w:lang w:val="en-US" w:eastAsia="zh-CN"/>
        </w:rPr>
        <w:t>六</w:t>
      </w:r>
      <w:r>
        <w:rPr>
          <w:rFonts w:hint="eastAsia"/>
        </w:rPr>
        <w:t>、</w:t>
      </w:r>
      <w:r>
        <w:rPr>
          <w:rFonts w:hint="eastAsia"/>
          <w:lang w:val="en-US" w:eastAsia="zh-CN"/>
        </w:rPr>
        <w:t>项目验收</w:t>
      </w:r>
      <w:bookmarkEnd w:id="19"/>
    </w:p>
    <w:p>
      <w:pPr>
        <w:pStyle w:val="3"/>
        <w:bidi w:val="0"/>
        <w:rPr>
          <w:rFonts w:hint="eastAsia"/>
        </w:rPr>
      </w:pPr>
      <w:bookmarkStart w:id="20" w:name="_Toc17280"/>
      <w:r>
        <w:rPr>
          <w:rFonts w:hint="eastAsia"/>
          <w:lang w:val="en-US" w:eastAsia="zh-CN"/>
        </w:rPr>
        <w:t xml:space="preserve">1. </w:t>
      </w:r>
      <w:r>
        <w:rPr>
          <w:rFonts w:hint="eastAsia"/>
        </w:rPr>
        <w:t>验收标准与依据</w:t>
      </w:r>
      <w:bookmarkEnd w:id="20"/>
    </w:p>
    <w:p>
      <w:pPr>
        <w:numPr>
          <w:ilvl w:val="0"/>
          <w:numId w:val="16"/>
        </w:numPr>
        <w:bidi w:val="0"/>
        <w:ind w:left="420" w:leftChars="0" w:hanging="420" w:firstLineChars="0"/>
        <w:rPr>
          <w:rFonts w:hint="eastAsia"/>
        </w:rPr>
      </w:pPr>
      <w:r>
        <w:rPr>
          <w:rFonts w:hint="eastAsia"/>
          <w:b/>
          <w:bCs/>
        </w:rPr>
        <w:t>设计文档与设计图纸：</w:t>
      </w:r>
      <w:r>
        <w:rPr>
          <w:rFonts w:hint="eastAsia"/>
        </w:rPr>
        <w:t>以项目初期提交的设计文档、设计图纸及修改记录为验收基准，包括但不限于外观设计手稿、内部结构设计图纸、电气原理图等。</w:t>
      </w:r>
    </w:p>
    <w:p>
      <w:pPr>
        <w:numPr>
          <w:ilvl w:val="0"/>
          <w:numId w:val="16"/>
        </w:numPr>
        <w:bidi w:val="0"/>
        <w:ind w:left="420" w:leftChars="0" w:hanging="420" w:firstLineChars="0"/>
        <w:rPr>
          <w:rFonts w:hint="eastAsia"/>
        </w:rPr>
      </w:pPr>
      <w:r>
        <w:rPr>
          <w:rFonts w:hint="eastAsia"/>
          <w:b/>
          <w:bCs/>
        </w:rPr>
        <w:t>用户需求与反馈：</w:t>
      </w:r>
      <w:r>
        <w:rPr>
          <w:rFonts w:hint="eastAsia"/>
        </w:rPr>
        <w:t>结合水厂工作人员在设计过程中的反馈意见及最终确认的需求清单，确保设备功能、外观、安装要求等满足用户期望。</w:t>
      </w:r>
    </w:p>
    <w:p>
      <w:pPr>
        <w:numPr>
          <w:ilvl w:val="0"/>
          <w:numId w:val="16"/>
        </w:numPr>
        <w:bidi w:val="0"/>
        <w:ind w:left="420" w:leftChars="0" w:hanging="420" w:firstLineChars="0"/>
        <w:rPr>
          <w:rFonts w:hint="eastAsia"/>
        </w:rPr>
      </w:pPr>
      <w:r>
        <w:rPr>
          <w:rFonts w:hint="eastAsia"/>
          <w:b/>
          <w:bCs/>
        </w:rPr>
        <w:t>行业标准与安全规范</w:t>
      </w:r>
      <w:r>
        <w:rPr>
          <w:rFonts w:hint="eastAsia"/>
        </w:rPr>
        <w:t>：设备设计、制造及测试需严格遵守相关行业标准与安全规范，包括但不限于电气安全标准、防水防潮标准、耐腐蚀性能标准等。</w:t>
      </w:r>
    </w:p>
    <w:p>
      <w:pPr>
        <w:numPr>
          <w:ilvl w:val="0"/>
          <w:numId w:val="16"/>
        </w:numPr>
        <w:bidi w:val="0"/>
        <w:ind w:left="420" w:leftChars="0" w:hanging="420" w:firstLineChars="0"/>
        <w:rPr>
          <w:rFonts w:hint="eastAsia"/>
        </w:rPr>
      </w:pPr>
      <w:r>
        <w:rPr>
          <w:rFonts w:hint="eastAsia"/>
          <w:b/>
          <w:bCs/>
        </w:rPr>
        <w:t>测试报告与性能数据：</w:t>
      </w:r>
      <w:r>
        <w:rPr>
          <w:rFonts w:hint="eastAsia"/>
        </w:rPr>
        <w:t>提供完整的测试报告，包括防水测试、防漏电测试、振动测试、温度循环测试等性能测试结果，以及设备在模拟实际运行环境下的稳定性与耐久性数据。</w:t>
      </w:r>
    </w:p>
    <w:p>
      <w:pPr>
        <w:pStyle w:val="3"/>
        <w:numPr>
          <w:ilvl w:val="0"/>
          <w:numId w:val="17"/>
        </w:numPr>
        <w:bidi w:val="0"/>
        <w:rPr>
          <w:rFonts w:hint="eastAsia"/>
        </w:rPr>
      </w:pPr>
      <w:bookmarkStart w:id="21" w:name="_Toc18892"/>
      <w:r>
        <w:rPr>
          <w:rFonts w:hint="eastAsia"/>
        </w:rPr>
        <w:t>验收内容与流程</w:t>
      </w:r>
      <w:bookmarkEnd w:id="21"/>
    </w:p>
    <w:p>
      <w:pPr>
        <w:bidi w:val="0"/>
        <w:rPr>
          <w:rFonts w:hint="eastAsia"/>
          <w:b/>
          <w:bCs/>
        </w:rPr>
      </w:pPr>
      <w:r>
        <w:rPr>
          <w:rFonts w:hint="eastAsia"/>
          <w:b/>
          <w:bCs/>
          <w:lang w:val="en-US" w:eastAsia="zh-CN"/>
        </w:rPr>
        <w:t>1）</w:t>
      </w:r>
      <w:r>
        <w:rPr>
          <w:rFonts w:hint="eastAsia"/>
          <w:b/>
          <w:bCs/>
        </w:rPr>
        <w:t>外观验收：</w:t>
      </w:r>
    </w:p>
    <w:p>
      <w:pPr>
        <w:numPr>
          <w:ilvl w:val="0"/>
          <w:numId w:val="18"/>
        </w:numPr>
        <w:bidi w:val="0"/>
        <w:ind w:left="420" w:leftChars="0" w:hanging="420" w:firstLineChars="0"/>
        <w:rPr>
          <w:rFonts w:hint="eastAsia"/>
        </w:rPr>
      </w:pPr>
      <w:r>
        <w:rPr>
          <w:rFonts w:hint="eastAsia"/>
        </w:rPr>
        <w:t>检查设备外观是否与设计手稿一致，色彩、材质、表面处理是否符合要求。</w:t>
      </w:r>
    </w:p>
    <w:p>
      <w:pPr>
        <w:numPr>
          <w:ilvl w:val="0"/>
          <w:numId w:val="18"/>
        </w:numPr>
        <w:bidi w:val="0"/>
        <w:ind w:left="420" w:leftChars="0" w:hanging="420" w:firstLineChars="0"/>
        <w:rPr>
          <w:rFonts w:hint="eastAsia"/>
        </w:rPr>
      </w:pPr>
      <w:r>
        <w:rPr>
          <w:rFonts w:hint="eastAsia"/>
        </w:rPr>
        <w:t>验证设备外观是否与原水泵房其他设备协调，融入水厂整体环境。</w:t>
      </w:r>
    </w:p>
    <w:p>
      <w:pPr>
        <w:numPr>
          <w:ilvl w:val="0"/>
          <w:numId w:val="18"/>
        </w:numPr>
        <w:bidi w:val="0"/>
        <w:ind w:left="420" w:leftChars="0" w:hanging="420" w:firstLineChars="0"/>
        <w:rPr>
          <w:rFonts w:hint="eastAsia"/>
        </w:rPr>
      </w:pPr>
      <w:r>
        <w:rPr>
          <w:rFonts w:hint="eastAsia"/>
        </w:rPr>
        <w:t>确认设备是否具备防倾倒结构，底部支架或吸盘是否稳固。</w:t>
      </w:r>
    </w:p>
    <w:p>
      <w:pPr>
        <w:bidi w:val="0"/>
        <w:rPr>
          <w:rFonts w:hint="eastAsia"/>
          <w:b/>
          <w:bCs/>
        </w:rPr>
      </w:pPr>
      <w:r>
        <w:rPr>
          <w:rFonts w:hint="eastAsia"/>
          <w:b/>
          <w:bCs/>
          <w:lang w:val="en-US" w:eastAsia="zh-CN"/>
        </w:rPr>
        <w:t>2）</w:t>
      </w:r>
      <w:r>
        <w:rPr>
          <w:rFonts w:hint="eastAsia"/>
          <w:b/>
          <w:bCs/>
        </w:rPr>
        <w:t>功能验收：</w:t>
      </w:r>
    </w:p>
    <w:p>
      <w:pPr>
        <w:numPr>
          <w:ilvl w:val="0"/>
          <w:numId w:val="18"/>
        </w:numPr>
        <w:bidi w:val="0"/>
        <w:ind w:left="420" w:leftChars="0" w:hanging="420" w:firstLineChars="0"/>
        <w:rPr>
          <w:rFonts w:hint="eastAsia"/>
        </w:rPr>
      </w:pPr>
      <w:r>
        <w:rPr>
          <w:rFonts w:hint="eastAsia"/>
        </w:rPr>
        <w:t>按照用户需求清单，逐一验证设备功能是否实现，包括但不限于数据采集、分析、决策支持等功能。</w:t>
      </w:r>
    </w:p>
    <w:p>
      <w:pPr>
        <w:numPr>
          <w:ilvl w:val="0"/>
          <w:numId w:val="18"/>
        </w:numPr>
        <w:bidi w:val="0"/>
        <w:ind w:left="420" w:leftChars="0" w:hanging="420" w:firstLineChars="0"/>
        <w:rPr>
          <w:rFonts w:hint="eastAsia"/>
        </w:rPr>
      </w:pPr>
      <w:r>
        <w:rPr>
          <w:rFonts w:hint="eastAsia"/>
        </w:rPr>
        <w:t>检查设备是否具备故障诊断指示灯或显示屏，提供直观的运维信息。</w:t>
      </w:r>
    </w:p>
    <w:p>
      <w:pPr>
        <w:numPr>
          <w:ilvl w:val="0"/>
          <w:numId w:val="18"/>
        </w:numPr>
        <w:bidi w:val="0"/>
        <w:ind w:left="420" w:leftChars="0" w:hanging="420" w:firstLineChars="0"/>
        <w:rPr>
          <w:rFonts w:hint="eastAsia"/>
        </w:rPr>
      </w:pPr>
      <w:r>
        <w:rPr>
          <w:rFonts w:hint="eastAsia"/>
        </w:rPr>
        <w:t>确认设备是否支持远程监控与智能调度功能。</w:t>
      </w:r>
    </w:p>
    <w:p>
      <w:pPr>
        <w:bidi w:val="0"/>
        <w:rPr>
          <w:rFonts w:hint="eastAsia"/>
          <w:b/>
          <w:bCs/>
        </w:rPr>
      </w:pPr>
      <w:r>
        <w:rPr>
          <w:rFonts w:hint="eastAsia"/>
          <w:b/>
          <w:bCs/>
          <w:lang w:val="en-US" w:eastAsia="zh-CN"/>
        </w:rPr>
        <w:t>3）</w:t>
      </w:r>
      <w:r>
        <w:rPr>
          <w:rFonts w:hint="eastAsia"/>
          <w:b/>
          <w:bCs/>
        </w:rPr>
        <w:t>内部结构与安全验收：</w:t>
      </w:r>
    </w:p>
    <w:p>
      <w:pPr>
        <w:numPr>
          <w:ilvl w:val="0"/>
          <w:numId w:val="18"/>
        </w:numPr>
        <w:bidi w:val="0"/>
        <w:ind w:left="420" w:leftChars="0" w:hanging="420" w:firstLineChars="0"/>
        <w:rPr>
          <w:rFonts w:hint="eastAsia"/>
        </w:rPr>
      </w:pPr>
      <w:r>
        <w:rPr>
          <w:rFonts w:hint="eastAsia"/>
        </w:rPr>
        <w:t>打开设备外壳，检查内部结构设计是否合理，组件布局是否紧凑有序。</w:t>
      </w:r>
    </w:p>
    <w:p>
      <w:pPr>
        <w:numPr>
          <w:ilvl w:val="0"/>
          <w:numId w:val="18"/>
        </w:numPr>
        <w:bidi w:val="0"/>
        <w:ind w:left="420" w:leftChars="0" w:hanging="420" w:firstLineChars="0"/>
        <w:rPr>
          <w:rFonts w:hint="eastAsia"/>
        </w:rPr>
      </w:pPr>
      <w:r>
        <w:rPr>
          <w:rFonts w:hint="eastAsia"/>
        </w:rPr>
        <w:t>验证水电隔离是否彻底，漏电保护装置是否有效。</w:t>
      </w:r>
    </w:p>
    <w:p>
      <w:pPr>
        <w:numPr>
          <w:ilvl w:val="0"/>
          <w:numId w:val="18"/>
        </w:numPr>
        <w:bidi w:val="0"/>
        <w:ind w:left="420" w:leftChars="0" w:hanging="420" w:firstLineChars="0"/>
        <w:rPr>
          <w:rFonts w:hint="eastAsia"/>
        </w:rPr>
      </w:pPr>
      <w:r>
        <w:rPr>
          <w:rFonts w:hint="eastAsia"/>
        </w:rPr>
        <w:t>检查设备接地设计是否符合电气安全标准。</w:t>
      </w:r>
    </w:p>
    <w:p>
      <w:pPr>
        <w:numPr>
          <w:ilvl w:val="0"/>
          <w:numId w:val="18"/>
        </w:numPr>
        <w:bidi w:val="0"/>
        <w:ind w:left="420" w:leftChars="0" w:hanging="420" w:firstLineChars="0"/>
        <w:rPr>
          <w:rFonts w:hint="eastAsia"/>
        </w:rPr>
      </w:pPr>
      <w:r>
        <w:rPr>
          <w:rFonts w:hint="eastAsia"/>
        </w:rPr>
        <w:t>确认设备是否具备易于维护的设计，重要部件是否易于访问。</w:t>
      </w:r>
    </w:p>
    <w:p>
      <w:pPr>
        <w:bidi w:val="0"/>
        <w:rPr>
          <w:rFonts w:hint="eastAsia"/>
          <w:b/>
          <w:bCs/>
        </w:rPr>
      </w:pPr>
      <w:r>
        <w:rPr>
          <w:rFonts w:hint="eastAsia"/>
          <w:b/>
          <w:bCs/>
          <w:lang w:val="en-US" w:eastAsia="zh-CN"/>
        </w:rPr>
        <w:t>4）</w:t>
      </w:r>
      <w:r>
        <w:rPr>
          <w:rFonts w:hint="eastAsia"/>
          <w:b/>
          <w:bCs/>
        </w:rPr>
        <w:t>性能测试与验证：</w:t>
      </w:r>
    </w:p>
    <w:p>
      <w:pPr>
        <w:numPr>
          <w:ilvl w:val="0"/>
          <w:numId w:val="18"/>
        </w:numPr>
        <w:bidi w:val="0"/>
        <w:ind w:left="420" w:leftChars="0" w:hanging="420" w:firstLineChars="0"/>
        <w:rPr>
          <w:rFonts w:hint="eastAsia"/>
        </w:rPr>
      </w:pPr>
      <w:r>
        <w:rPr>
          <w:rFonts w:hint="eastAsia"/>
        </w:rPr>
        <w:t>参考测试报告，验证设备在防水、防漏电、振动、温度循环等性能测试中的表现。</w:t>
      </w:r>
    </w:p>
    <w:p>
      <w:pPr>
        <w:numPr>
          <w:ilvl w:val="0"/>
          <w:numId w:val="18"/>
        </w:numPr>
        <w:bidi w:val="0"/>
        <w:ind w:left="420" w:leftChars="0" w:hanging="420" w:firstLineChars="0"/>
        <w:rPr>
          <w:rFonts w:hint="eastAsia"/>
        </w:rPr>
      </w:pPr>
      <w:r>
        <w:rPr>
          <w:rFonts w:hint="eastAsia"/>
        </w:rPr>
        <w:t>在模拟实际运行环境下，测试设备的稳定性与耐久性，记录相关数据。</w:t>
      </w:r>
    </w:p>
    <w:p>
      <w:pPr>
        <w:bidi w:val="0"/>
        <w:rPr>
          <w:rFonts w:hint="eastAsia"/>
          <w:b/>
          <w:bCs/>
        </w:rPr>
      </w:pPr>
      <w:r>
        <w:rPr>
          <w:rFonts w:hint="eastAsia"/>
          <w:b/>
          <w:bCs/>
          <w:lang w:val="en-US" w:eastAsia="zh-CN"/>
        </w:rPr>
        <w:t>5）</w:t>
      </w:r>
      <w:r>
        <w:rPr>
          <w:rFonts w:hint="eastAsia"/>
          <w:b/>
          <w:bCs/>
        </w:rPr>
        <w:t>文档与培训：</w:t>
      </w:r>
    </w:p>
    <w:p>
      <w:pPr>
        <w:numPr>
          <w:ilvl w:val="0"/>
          <w:numId w:val="18"/>
        </w:numPr>
        <w:bidi w:val="0"/>
        <w:ind w:left="420" w:leftChars="0" w:hanging="420" w:firstLineChars="0"/>
        <w:rPr>
          <w:rFonts w:hint="eastAsia"/>
        </w:rPr>
      </w:pPr>
      <w:r>
        <w:rPr>
          <w:rFonts w:hint="eastAsia"/>
        </w:rPr>
        <w:t>检查项目团队是否提供了完整的设备使用手册、安装指南、维护手册等文档。</w:t>
      </w:r>
    </w:p>
    <w:p>
      <w:pPr>
        <w:numPr>
          <w:ilvl w:val="0"/>
          <w:numId w:val="18"/>
        </w:numPr>
        <w:bidi w:val="0"/>
        <w:ind w:left="420" w:leftChars="0" w:hanging="420" w:firstLineChars="0"/>
        <w:rPr>
          <w:rFonts w:hint="eastAsia"/>
        </w:rPr>
      </w:pPr>
      <w:r>
        <w:rPr>
          <w:rFonts w:hint="eastAsia"/>
        </w:rPr>
        <w:t>组织水厂工作人员进行设备操作与维护培训，确保他们能够熟练使用设备。</w:t>
      </w:r>
    </w:p>
    <w:p>
      <w:pPr>
        <w:pStyle w:val="3"/>
        <w:numPr>
          <w:ilvl w:val="0"/>
          <w:numId w:val="17"/>
        </w:numPr>
        <w:bidi w:val="0"/>
        <w:ind w:left="0" w:leftChars="0" w:firstLine="643" w:firstLineChars="200"/>
        <w:rPr>
          <w:rFonts w:hint="eastAsia"/>
        </w:rPr>
      </w:pPr>
      <w:bookmarkStart w:id="22" w:name="_Toc26124"/>
      <w:r>
        <w:rPr>
          <w:rFonts w:hint="eastAsia"/>
        </w:rPr>
        <w:t>验收结果与反馈</w:t>
      </w:r>
      <w:bookmarkEnd w:id="22"/>
    </w:p>
    <w:p>
      <w:pPr>
        <w:numPr>
          <w:ilvl w:val="0"/>
          <w:numId w:val="19"/>
        </w:numPr>
        <w:bidi w:val="0"/>
        <w:ind w:left="420" w:leftChars="0" w:hanging="420" w:firstLineChars="0"/>
        <w:rPr>
          <w:rFonts w:hint="eastAsia"/>
        </w:rPr>
      </w:pPr>
      <w:r>
        <w:rPr>
          <w:rFonts w:hint="eastAsia"/>
          <w:b/>
          <w:bCs/>
        </w:rPr>
        <w:t>验收结论：</w:t>
      </w:r>
      <w:r>
        <w:rPr>
          <w:rFonts w:hint="eastAsia"/>
        </w:rPr>
        <w:t>根据以上验收内容与流程，对项目进行综合评价，得出验收结论（合格/不合格）。</w:t>
      </w:r>
    </w:p>
    <w:p>
      <w:pPr>
        <w:numPr>
          <w:ilvl w:val="0"/>
          <w:numId w:val="19"/>
        </w:numPr>
        <w:bidi w:val="0"/>
        <w:ind w:left="420" w:leftChars="0" w:hanging="420" w:firstLineChars="0"/>
        <w:rPr>
          <w:rFonts w:hint="eastAsia"/>
        </w:rPr>
      </w:pPr>
      <w:r>
        <w:rPr>
          <w:rFonts w:hint="eastAsia"/>
          <w:b/>
          <w:bCs/>
        </w:rPr>
        <w:t>问题反馈与整改：</w:t>
      </w:r>
      <w:r>
        <w:rPr>
          <w:rFonts w:hint="eastAsia"/>
        </w:rPr>
        <w:t>若验收过程中发现任何问题或不符合项，需详细记录并反馈给项目团队，要求其在规定时间内完成整改。</w:t>
      </w:r>
    </w:p>
    <w:p>
      <w:pPr>
        <w:numPr>
          <w:ilvl w:val="0"/>
          <w:numId w:val="19"/>
        </w:numPr>
        <w:bidi w:val="0"/>
        <w:ind w:left="420" w:leftChars="0" w:hanging="420" w:firstLineChars="0"/>
        <w:rPr>
          <w:rFonts w:hint="eastAsia"/>
        </w:rPr>
      </w:pPr>
      <w:r>
        <w:rPr>
          <w:rFonts w:hint="eastAsia"/>
          <w:b/>
          <w:bCs/>
        </w:rPr>
        <w:t>最终确认：</w:t>
      </w:r>
      <w:r>
        <w:rPr>
          <w:rFonts w:hint="eastAsia"/>
        </w:rPr>
        <w:t>项目团队完成整改后，需再次进行验收，直至所有问题得到解决，设备完全符合要求。</w:t>
      </w:r>
    </w:p>
    <w:p>
      <w:pPr>
        <w:pStyle w:val="3"/>
        <w:numPr>
          <w:ilvl w:val="0"/>
          <w:numId w:val="17"/>
        </w:numPr>
        <w:bidi w:val="0"/>
        <w:ind w:left="0" w:leftChars="0" w:firstLine="643" w:firstLineChars="200"/>
        <w:rPr>
          <w:rFonts w:hint="eastAsia"/>
        </w:rPr>
      </w:pPr>
      <w:bookmarkStart w:id="23" w:name="_Toc10447"/>
      <w:r>
        <w:rPr>
          <w:rFonts w:hint="eastAsia"/>
          <w:lang w:val="en-US" w:eastAsia="zh-CN"/>
        </w:rPr>
        <w:t>验收材料</w:t>
      </w:r>
      <w:bookmarkEnd w:id="23"/>
    </w:p>
    <w:p>
      <w:pPr>
        <w:numPr>
          <w:ilvl w:val="0"/>
          <w:numId w:val="20"/>
        </w:numPr>
        <w:bidi w:val="0"/>
        <w:ind w:left="420" w:leftChars="0" w:hanging="420" w:firstLineChars="0"/>
        <w:rPr>
          <w:rFonts w:hint="eastAsia"/>
        </w:rPr>
      </w:pPr>
      <w:r>
        <w:rPr>
          <w:rFonts w:hint="eastAsia"/>
        </w:rPr>
        <w:t>设计文档与设计图纸（最终版）</w:t>
      </w:r>
    </w:p>
    <w:p>
      <w:pPr>
        <w:numPr>
          <w:ilvl w:val="0"/>
          <w:numId w:val="20"/>
        </w:numPr>
        <w:bidi w:val="0"/>
        <w:ind w:left="420" w:leftChars="0" w:hanging="420" w:firstLineChars="0"/>
        <w:rPr>
          <w:rFonts w:hint="eastAsia"/>
        </w:rPr>
      </w:pPr>
      <w:r>
        <w:rPr>
          <w:rFonts w:hint="eastAsia"/>
        </w:rPr>
        <w:t>用户需求清单与反馈记录</w:t>
      </w:r>
    </w:p>
    <w:p>
      <w:pPr>
        <w:numPr>
          <w:ilvl w:val="0"/>
          <w:numId w:val="20"/>
        </w:numPr>
        <w:bidi w:val="0"/>
        <w:ind w:left="420" w:leftChars="0" w:hanging="420" w:firstLineChars="0"/>
        <w:rPr>
          <w:rFonts w:hint="eastAsia"/>
        </w:rPr>
      </w:pPr>
      <w:r>
        <w:rPr>
          <w:rFonts w:hint="eastAsia"/>
        </w:rPr>
        <w:t>测试报告与性能数据</w:t>
      </w:r>
    </w:p>
    <w:p>
      <w:pPr>
        <w:numPr>
          <w:ilvl w:val="0"/>
          <w:numId w:val="20"/>
        </w:numPr>
        <w:bidi w:val="0"/>
        <w:ind w:left="420" w:leftChars="0" w:hanging="420" w:firstLineChars="0"/>
        <w:rPr>
          <w:rFonts w:hint="eastAsia"/>
        </w:rPr>
      </w:pPr>
      <w:r>
        <w:rPr>
          <w:rFonts w:hint="eastAsia"/>
        </w:rPr>
        <w:t>设备使用手册、安装指南、维护手册等文档</w:t>
      </w:r>
    </w:p>
    <w:p>
      <w:pPr>
        <w:pStyle w:val="2"/>
        <w:bidi w:val="0"/>
        <w:rPr>
          <w:rFonts w:hint="eastAsia"/>
          <w:lang w:val="en-US" w:eastAsia="zh-CN"/>
        </w:rPr>
      </w:pPr>
      <w:r>
        <w:rPr>
          <w:rFonts w:hint="eastAsia"/>
          <w:lang w:val="en-US" w:eastAsia="zh-CN"/>
        </w:rPr>
        <w:t>七、付款条件</w:t>
      </w:r>
    </w:p>
    <w:p>
      <w:pPr>
        <w:numPr>
          <w:ilvl w:val="0"/>
          <w:numId w:val="0"/>
        </w:numPr>
        <w:bidi w:val="0"/>
        <w:ind w:leftChars="0"/>
        <w:rPr>
          <w:rFonts w:hint="eastAsia"/>
        </w:rPr>
      </w:pPr>
      <w:r>
        <w:rPr>
          <w:rFonts w:hint="eastAsia"/>
        </w:rPr>
        <w:t>★1、在合同签订后的 20 个工作日内，乙方需完成产品外观设计与内部结构设计图，并提交给甲方进行确认。待甲方确认通过后，15个工作日内甲方向乙方支付合同金额 40% 的预付款。乙方完成设备样品制作后，交付甲方确认。甲方确认无误并接收样品后，15个工作日内向乙方支付合同金额 60% 的尾款。</w:t>
      </w:r>
    </w:p>
    <w:p>
      <w:pPr>
        <w:numPr>
          <w:ilvl w:val="0"/>
          <w:numId w:val="0"/>
        </w:numPr>
        <w:bidi w:val="0"/>
        <w:ind w:leftChars="0"/>
        <w:rPr>
          <w:rFonts w:hint="eastAsia"/>
        </w:rPr>
      </w:pPr>
      <w:r>
        <w:rPr>
          <w:rFonts w:hint="eastAsia"/>
        </w:rPr>
        <w:t>★2、乙方每次请款时，应同步向甲方提供与请款金额等额的合法、有效的增值税专用发票，作为款项支付的前置条件，甲方在收到合规发票后，按约定流程支付相应款项 。</w:t>
      </w:r>
      <w:bookmarkStart w:id="24" w:name="_GoBack"/>
      <w:bookmarkEnd w:id="24"/>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11C7"/>
    <w:multiLevelType w:val="singleLevel"/>
    <w:tmpl w:val="87A411C7"/>
    <w:lvl w:ilvl="0" w:tentative="0">
      <w:start w:val="1"/>
      <w:numFmt w:val="bullet"/>
      <w:lvlText w:val=""/>
      <w:lvlJc w:val="left"/>
      <w:pPr>
        <w:ind w:left="420" w:hanging="420"/>
      </w:pPr>
      <w:rPr>
        <w:rFonts w:hint="default" w:ascii="Wingdings" w:hAnsi="Wingdings"/>
      </w:rPr>
    </w:lvl>
  </w:abstractNum>
  <w:abstractNum w:abstractNumId="1">
    <w:nsid w:val="8B07A2AC"/>
    <w:multiLevelType w:val="singleLevel"/>
    <w:tmpl w:val="8B07A2AC"/>
    <w:lvl w:ilvl="0" w:tentative="0">
      <w:start w:val="1"/>
      <w:numFmt w:val="bullet"/>
      <w:lvlText w:val=""/>
      <w:lvlJc w:val="left"/>
      <w:pPr>
        <w:ind w:left="420" w:hanging="420"/>
      </w:pPr>
      <w:rPr>
        <w:rFonts w:hint="default" w:ascii="Wingdings" w:hAnsi="Wingdings"/>
      </w:rPr>
    </w:lvl>
  </w:abstractNum>
  <w:abstractNum w:abstractNumId="2">
    <w:nsid w:val="957AA079"/>
    <w:multiLevelType w:val="singleLevel"/>
    <w:tmpl w:val="957AA079"/>
    <w:lvl w:ilvl="0" w:tentative="0">
      <w:start w:val="1"/>
      <w:numFmt w:val="bullet"/>
      <w:lvlText w:val=""/>
      <w:lvlJc w:val="left"/>
      <w:pPr>
        <w:ind w:left="420" w:hanging="420"/>
      </w:pPr>
      <w:rPr>
        <w:rFonts w:hint="default" w:ascii="Wingdings" w:hAnsi="Wingdings"/>
      </w:rPr>
    </w:lvl>
  </w:abstractNum>
  <w:abstractNum w:abstractNumId="3">
    <w:nsid w:val="A874384D"/>
    <w:multiLevelType w:val="singleLevel"/>
    <w:tmpl w:val="A874384D"/>
    <w:lvl w:ilvl="0" w:tentative="0">
      <w:start w:val="1"/>
      <w:numFmt w:val="bullet"/>
      <w:lvlText w:val=""/>
      <w:lvlJc w:val="left"/>
      <w:pPr>
        <w:ind w:left="420" w:hanging="420"/>
      </w:pPr>
      <w:rPr>
        <w:rFonts w:hint="default" w:ascii="Wingdings" w:hAnsi="Wingdings"/>
      </w:rPr>
    </w:lvl>
  </w:abstractNum>
  <w:abstractNum w:abstractNumId="4">
    <w:nsid w:val="C580443E"/>
    <w:multiLevelType w:val="singleLevel"/>
    <w:tmpl w:val="C580443E"/>
    <w:lvl w:ilvl="0" w:tentative="0">
      <w:start w:val="1"/>
      <w:numFmt w:val="bullet"/>
      <w:lvlText w:val=""/>
      <w:lvlJc w:val="left"/>
      <w:pPr>
        <w:ind w:left="420" w:hanging="420"/>
      </w:pPr>
      <w:rPr>
        <w:rFonts w:hint="default" w:ascii="Wingdings" w:hAnsi="Wingdings"/>
      </w:rPr>
    </w:lvl>
  </w:abstractNum>
  <w:abstractNum w:abstractNumId="5">
    <w:nsid w:val="CAB8E116"/>
    <w:multiLevelType w:val="singleLevel"/>
    <w:tmpl w:val="CAB8E116"/>
    <w:lvl w:ilvl="0" w:tentative="0">
      <w:start w:val="1"/>
      <w:numFmt w:val="bullet"/>
      <w:lvlText w:val=""/>
      <w:lvlJc w:val="left"/>
      <w:pPr>
        <w:ind w:left="420" w:hanging="420"/>
      </w:pPr>
      <w:rPr>
        <w:rFonts w:hint="default" w:ascii="Wingdings" w:hAnsi="Wingdings"/>
      </w:rPr>
    </w:lvl>
  </w:abstractNum>
  <w:abstractNum w:abstractNumId="6">
    <w:nsid w:val="D08957BD"/>
    <w:multiLevelType w:val="singleLevel"/>
    <w:tmpl w:val="D08957BD"/>
    <w:lvl w:ilvl="0" w:tentative="0">
      <w:start w:val="1"/>
      <w:numFmt w:val="bullet"/>
      <w:lvlText w:val=""/>
      <w:lvlJc w:val="left"/>
      <w:pPr>
        <w:ind w:left="420" w:hanging="420"/>
      </w:pPr>
      <w:rPr>
        <w:rFonts w:hint="default" w:ascii="Wingdings" w:hAnsi="Wingdings"/>
      </w:rPr>
    </w:lvl>
  </w:abstractNum>
  <w:abstractNum w:abstractNumId="7">
    <w:nsid w:val="D2093A40"/>
    <w:multiLevelType w:val="singleLevel"/>
    <w:tmpl w:val="D2093A40"/>
    <w:lvl w:ilvl="0" w:tentative="0">
      <w:start w:val="1"/>
      <w:numFmt w:val="bullet"/>
      <w:lvlText w:val=""/>
      <w:lvlJc w:val="left"/>
      <w:pPr>
        <w:ind w:left="420" w:hanging="420"/>
      </w:pPr>
      <w:rPr>
        <w:rFonts w:hint="default" w:ascii="Wingdings" w:hAnsi="Wingdings"/>
      </w:rPr>
    </w:lvl>
  </w:abstractNum>
  <w:abstractNum w:abstractNumId="8">
    <w:nsid w:val="D39F283B"/>
    <w:multiLevelType w:val="singleLevel"/>
    <w:tmpl w:val="D39F283B"/>
    <w:lvl w:ilvl="0" w:tentative="0">
      <w:start w:val="2"/>
      <w:numFmt w:val="decimal"/>
      <w:suff w:val="space"/>
      <w:lvlText w:val="%1."/>
      <w:lvlJc w:val="left"/>
    </w:lvl>
  </w:abstractNum>
  <w:abstractNum w:abstractNumId="9">
    <w:nsid w:val="DE54F80A"/>
    <w:multiLevelType w:val="singleLevel"/>
    <w:tmpl w:val="DE54F80A"/>
    <w:lvl w:ilvl="0" w:tentative="0">
      <w:start w:val="1"/>
      <w:numFmt w:val="bullet"/>
      <w:lvlText w:val=""/>
      <w:lvlJc w:val="left"/>
      <w:pPr>
        <w:ind w:left="420" w:hanging="420"/>
      </w:pPr>
      <w:rPr>
        <w:rFonts w:hint="default" w:ascii="Wingdings" w:hAnsi="Wingdings"/>
      </w:rPr>
    </w:lvl>
  </w:abstractNum>
  <w:abstractNum w:abstractNumId="10">
    <w:nsid w:val="E2115AE6"/>
    <w:multiLevelType w:val="singleLevel"/>
    <w:tmpl w:val="E2115AE6"/>
    <w:lvl w:ilvl="0" w:tentative="0">
      <w:start w:val="2"/>
      <w:numFmt w:val="decimal"/>
      <w:suff w:val="space"/>
      <w:lvlText w:val="%1."/>
      <w:lvlJc w:val="left"/>
    </w:lvl>
  </w:abstractNum>
  <w:abstractNum w:abstractNumId="11">
    <w:nsid w:val="EE645F14"/>
    <w:multiLevelType w:val="singleLevel"/>
    <w:tmpl w:val="EE645F14"/>
    <w:lvl w:ilvl="0" w:tentative="0">
      <w:start w:val="1"/>
      <w:numFmt w:val="bullet"/>
      <w:lvlText w:val=""/>
      <w:lvlJc w:val="left"/>
      <w:pPr>
        <w:ind w:left="420" w:hanging="420"/>
      </w:pPr>
      <w:rPr>
        <w:rFonts w:hint="default" w:ascii="Wingdings" w:hAnsi="Wingdings"/>
      </w:rPr>
    </w:lvl>
  </w:abstractNum>
  <w:abstractNum w:abstractNumId="12">
    <w:nsid w:val="0B6F276E"/>
    <w:multiLevelType w:val="singleLevel"/>
    <w:tmpl w:val="0B6F276E"/>
    <w:lvl w:ilvl="0" w:tentative="0">
      <w:start w:val="1"/>
      <w:numFmt w:val="bullet"/>
      <w:lvlText w:val=""/>
      <w:lvlJc w:val="left"/>
      <w:pPr>
        <w:ind w:left="420" w:hanging="420"/>
      </w:pPr>
      <w:rPr>
        <w:rFonts w:hint="default" w:ascii="Wingdings" w:hAnsi="Wingdings"/>
      </w:rPr>
    </w:lvl>
  </w:abstractNum>
  <w:abstractNum w:abstractNumId="13">
    <w:nsid w:val="2EFAF10D"/>
    <w:multiLevelType w:val="singleLevel"/>
    <w:tmpl w:val="2EFAF10D"/>
    <w:lvl w:ilvl="0" w:tentative="0">
      <w:start w:val="1"/>
      <w:numFmt w:val="bullet"/>
      <w:lvlText w:val=""/>
      <w:lvlJc w:val="left"/>
      <w:pPr>
        <w:ind w:left="420" w:hanging="420"/>
      </w:pPr>
      <w:rPr>
        <w:rFonts w:hint="default" w:ascii="Wingdings" w:hAnsi="Wingdings"/>
      </w:rPr>
    </w:lvl>
  </w:abstractNum>
  <w:abstractNum w:abstractNumId="14">
    <w:nsid w:val="3A20D030"/>
    <w:multiLevelType w:val="singleLevel"/>
    <w:tmpl w:val="3A20D030"/>
    <w:lvl w:ilvl="0" w:tentative="0">
      <w:start w:val="1"/>
      <w:numFmt w:val="bullet"/>
      <w:lvlText w:val=""/>
      <w:lvlJc w:val="left"/>
      <w:pPr>
        <w:ind w:left="420" w:hanging="420"/>
      </w:pPr>
      <w:rPr>
        <w:rFonts w:hint="default" w:ascii="Wingdings" w:hAnsi="Wingdings"/>
      </w:rPr>
    </w:lvl>
  </w:abstractNum>
  <w:abstractNum w:abstractNumId="15">
    <w:nsid w:val="4E5506E0"/>
    <w:multiLevelType w:val="singleLevel"/>
    <w:tmpl w:val="4E5506E0"/>
    <w:lvl w:ilvl="0" w:tentative="0">
      <w:start w:val="1"/>
      <w:numFmt w:val="bullet"/>
      <w:lvlText w:val=""/>
      <w:lvlJc w:val="left"/>
      <w:pPr>
        <w:ind w:left="420" w:hanging="420"/>
      </w:pPr>
      <w:rPr>
        <w:rFonts w:hint="default" w:ascii="Wingdings" w:hAnsi="Wingdings"/>
      </w:rPr>
    </w:lvl>
  </w:abstractNum>
  <w:abstractNum w:abstractNumId="16">
    <w:nsid w:val="57E7A848"/>
    <w:multiLevelType w:val="singleLevel"/>
    <w:tmpl w:val="57E7A848"/>
    <w:lvl w:ilvl="0" w:tentative="0">
      <w:start w:val="1"/>
      <w:numFmt w:val="bullet"/>
      <w:lvlText w:val=""/>
      <w:lvlJc w:val="left"/>
      <w:pPr>
        <w:ind w:left="420" w:hanging="420"/>
      </w:pPr>
      <w:rPr>
        <w:rFonts w:hint="default" w:ascii="Wingdings" w:hAnsi="Wingdings"/>
      </w:rPr>
    </w:lvl>
  </w:abstractNum>
  <w:abstractNum w:abstractNumId="17">
    <w:nsid w:val="5C80F155"/>
    <w:multiLevelType w:val="singleLevel"/>
    <w:tmpl w:val="5C80F155"/>
    <w:lvl w:ilvl="0" w:tentative="0">
      <w:start w:val="2"/>
      <w:numFmt w:val="decimal"/>
      <w:suff w:val="space"/>
      <w:lvlText w:val="%1."/>
      <w:lvlJc w:val="left"/>
    </w:lvl>
  </w:abstractNum>
  <w:abstractNum w:abstractNumId="18">
    <w:nsid w:val="687518E4"/>
    <w:multiLevelType w:val="singleLevel"/>
    <w:tmpl w:val="687518E4"/>
    <w:lvl w:ilvl="0" w:tentative="0">
      <w:start w:val="1"/>
      <w:numFmt w:val="bullet"/>
      <w:lvlText w:val=""/>
      <w:lvlJc w:val="left"/>
      <w:pPr>
        <w:ind w:left="420" w:hanging="420"/>
      </w:pPr>
      <w:rPr>
        <w:rFonts w:hint="default" w:ascii="Wingdings" w:hAnsi="Wingdings"/>
      </w:rPr>
    </w:lvl>
  </w:abstractNum>
  <w:abstractNum w:abstractNumId="19">
    <w:nsid w:val="7FCC8506"/>
    <w:multiLevelType w:val="singleLevel"/>
    <w:tmpl w:val="7FCC8506"/>
    <w:lvl w:ilvl="0" w:tentative="0">
      <w:start w:val="2"/>
      <w:numFmt w:val="decimal"/>
      <w:suff w:val="space"/>
      <w:lvlText w:val="%1."/>
      <w:lvlJc w:val="left"/>
    </w:lvl>
  </w:abstractNum>
  <w:num w:numId="1">
    <w:abstractNumId w:val="7"/>
  </w:num>
  <w:num w:numId="2">
    <w:abstractNumId w:val="10"/>
  </w:num>
  <w:num w:numId="3">
    <w:abstractNumId w:val="11"/>
  </w:num>
  <w:num w:numId="4">
    <w:abstractNumId w:val="13"/>
  </w:num>
  <w:num w:numId="5">
    <w:abstractNumId w:val="14"/>
  </w:num>
  <w:num w:numId="6">
    <w:abstractNumId w:val="4"/>
  </w:num>
  <w:num w:numId="7">
    <w:abstractNumId w:val="0"/>
  </w:num>
  <w:num w:numId="8">
    <w:abstractNumId w:val="8"/>
  </w:num>
  <w:num w:numId="9">
    <w:abstractNumId w:val="16"/>
  </w:num>
  <w:num w:numId="10">
    <w:abstractNumId w:val="1"/>
  </w:num>
  <w:num w:numId="11">
    <w:abstractNumId w:val="9"/>
  </w:num>
  <w:num w:numId="12">
    <w:abstractNumId w:val="17"/>
  </w:num>
  <w:num w:numId="13">
    <w:abstractNumId w:val="2"/>
  </w:num>
  <w:num w:numId="14">
    <w:abstractNumId w:val="12"/>
  </w:num>
  <w:num w:numId="15">
    <w:abstractNumId w:val="18"/>
  </w:num>
  <w:num w:numId="16">
    <w:abstractNumId w:val="3"/>
  </w:num>
  <w:num w:numId="17">
    <w:abstractNumId w:val="19"/>
  </w:num>
  <w:num w:numId="18">
    <w:abstractNumId w:val="5"/>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ZDI1NGQ2ZWUyNzNlNmFhYWZjMTJmMDVmMjc5ODIifQ=="/>
  </w:docVars>
  <w:rsids>
    <w:rsidRoot w:val="25055E14"/>
    <w:rsid w:val="00013CC2"/>
    <w:rsid w:val="000664C8"/>
    <w:rsid w:val="000938F3"/>
    <w:rsid w:val="001B75F7"/>
    <w:rsid w:val="002336D7"/>
    <w:rsid w:val="00265517"/>
    <w:rsid w:val="00292290"/>
    <w:rsid w:val="003B4013"/>
    <w:rsid w:val="004D0DE8"/>
    <w:rsid w:val="00547BFA"/>
    <w:rsid w:val="0064303E"/>
    <w:rsid w:val="0065170C"/>
    <w:rsid w:val="006747E4"/>
    <w:rsid w:val="008000FF"/>
    <w:rsid w:val="008306AF"/>
    <w:rsid w:val="0084285A"/>
    <w:rsid w:val="008618DA"/>
    <w:rsid w:val="0087691E"/>
    <w:rsid w:val="00876B5B"/>
    <w:rsid w:val="00895F9F"/>
    <w:rsid w:val="008A5D06"/>
    <w:rsid w:val="008B4E86"/>
    <w:rsid w:val="008E45A4"/>
    <w:rsid w:val="009347F4"/>
    <w:rsid w:val="00961AA0"/>
    <w:rsid w:val="009634A4"/>
    <w:rsid w:val="00995ACF"/>
    <w:rsid w:val="00A65015"/>
    <w:rsid w:val="00CB075A"/>
    <w:rsid w:val="00CC7EE6"/>
    <w:rsid w:val="00CE5CB1"/>
    <w:rsid w:val="00D24D11"/>
    <w:rsid w:val="00D87B74"/>
    <w:rsid w:val="00DC43CE"/>
    <w:rsid w:val="00DF31EE"/>
    <w:rsid w:val="00DF5B02"/>
    <w:rsid w:val="00E14AA5"/>
    <w:rsid w:val="00EC2F34"/>
    <w:rsid w:val="00EC7CC6"/>
    <w:rsid w:val="00F42F72"/>
    <w:rsid w:val="010C7F3F"/>
    <w:rsid w:val="010E2299"/>
    <w:rsid w:val="01213882"/>
    <w:rsid w:val="02442992"/>
    <w:rsid w:val="028553AA"/>
    <w:rsid w:val="04C90F44"/>
    <w:rsid w:val="079829E7"/>
    <w:rsid w:val="09695657"/>
    <w:rsid w:val="0A58658E"/>
    <w:rsid w:val="0AD46593"/>
    <w:rsid w:val="0C440B6E"/>
    <w:rsid w:val="0E94054F"/>
    <w:rsid w:val="0FF56EAB"/>
    <w:rsid w:val="109F7183"/>
    <w:rsid w:val="146A104D"/>
    <w:rsid w:val="15003449"/>
    <w:rsid w:val="15B64A89"/>
    <w:rsid w:val="15D55597"/>
    <w:rsid w:val="16DA73B5"/>
    <w:rsid w:val="176558D1"/>
    <w:rsid w:val="18C33D65"/>
    <w:rsid w:val="1AC50AE8"/>
    <w:rsid w:val="1B944F25"/>
    <w:rsid w:val="1C3A304D"/>
    <w:rsid w:val="1CD52457"/>
    <w:rsid w:val="209B4B86"/>
    <w:rsid w:val="248D27F1"/>
    <w:rsid w:val="25055E14"/>
    <w:rsid w:val="257B2D1D"/>
    <w:rsid w:val="28697527"/>
    <w:rsid w:val="29C10069"/>
    <w:rsid w:val="2A861DA5"/>
    <w:rsid w:val="2D1F2D19"/>
    <w:rsid w:val="32C5638B"/>
    <w:rsid w:val="35B33FDD"/>
    <w:rsid w:val="3A1D3CAB"/>
    <w:rsid w:val="3A892F9E"/>
    <w:rsid w:val="3AA45CB6"/>
    <w:rsid w:val="3B84441A"/>
    <w:rsid w:val="3E412941"/>
    <w:rsid w:val="3FA3617A"/>
    <w:rsid w:val="41997D41"/>
    <w:rsid w:val="41CB690F"/>
    <w:rsid w:val="42F94DAB"/>
    <w:rsid w:val="442A5BD9"/>
    <w:rsid w:val="458F33CA"/>
    <w:rsid w:val="478C51A8"/>
    <w:rsid w:val="4A357BCE"/>
    <w:rsid w:val="4EB71F8B"/>
    <w:rsid w:val="5087109E"/>
    <w:rsid w:val="558A0BEB"/>
    <w:rsid w:val="55BA199F"/>
    <w:rsid w:val="57CF28B2"/>
    <w:rsid w:val="58010F87"/>
    <w:rsid w:val="58A310F9"/>
    <w:rsid w:val="59474393"/>
    <w:rsid w:val="59857162"/>
    <w:rsid w:val="59E842B5"/>
    <w:rsid w:val="5B8E7FFC"/>
    <w:rsid w:val="5F301D3D"/>
    <w:rsid w:val="616567B6"/>
    <w:rsid w:val="61B067D3"/>
    <w:rsid w:val="64637FF1"/>
    <w:rsid w:val="64A6091E"/>
    <w:rsid w:val="64FD4972"/>
    <w:rsid w:val="651803A9"/>
    <w:rsid w:val="67F858A7"/>
    <w:rsid w:val="681220D8"/>
    <w:rsid w:val="6D004D28"/>
    <w:rsid w:val="6EE77B78"/>
    <w:rsid w:val="6F042D6B"/>
    <w:rsid w:val="6FFEF0B8"/>
    <w:rsid w:val="717A6480"/>
    <w:rsid w:val="77EF445C"/>
    <w:rsid w:val="782C6B72"/>
    <w:rsid w:val="78BB5F6D"/>
    <w:rsid w:val="78DD7FB0"/>
    <w:rsid w:val="7A756E44"/>
    <w:rsid w:val="7BB3082B"/>
    <w:rsid w:val="7D482348"/>
    <w:rsid w:val="7E1259C9"/>
    <w:rsid w:val="7E252FA5"/>
    <w:rsid w:val="7FC6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0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line="360" w:lineRule="auto"/>
      <w:outlineLvl w:val="1"/>
    </w:pPr>
    <w:rPr>
      <w:rFonts w:asciiTheme="majorAscii" w:hAnsiTheme="majorAscii" w:eastAsiaTheme="majorEastAsia" w:cstheme="majorBidi"/>
      <w:b/>
      <w:bCs/>
      <w:sz w:val="32"/>
      <w:szCs w:val="32"/>
    </w:rPr>
  </w:style>
  <w:style w:type="paragraph" w:styleId="4">
    <w:name w:val="heading 3"/>
    <w:basedOn w:val="1"/>
    <w:next w:val="1"/>
    <w:link w:val="19"/>
    <w:unhideWhenUsed/>
    <w:qFormat/>
    <w:uiPriority w:val="0"/>
    <w:pPr>
      <w:keepNext/>
      <w:keepLines/>
      <w:spacing w:before="260" w:after="260" w:line="416" w:lineRule="auto"/>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7">
    <w:name w:val="toc 1"/>
    <w:basedOn w:val="1"/>
    <w:next w:val="1"/>
    <w:unhideWhenUsed/>
    <w:qFormat/>
    <w:uiPriority w:val="39"/>
    <w:pPr>
      <w:widowControl/>
      <w:spacing w:after="100" w:line="259" w:lineRule="auto"/>
      <w:jc w:val="left"/>
    </w:pPr>
    <w:rPr>
      <w:rFonts w:cs="Times New Roman"/>
      <w:kern w:val="0"/>
      <w:sz w:val="22"/>
      <w:szCs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Normal (Web)"/>
    <w:basedOn w:val="1"/>
    <w:unhideWhenUsed/>
    <w:qFormat/>
    <w:uiPriority w:val="99"/>
    <w:pPr>
      <w:widowControl/>
      <w:wordWrap w:val="0"/>
      <w:spacing w:before="100" w:beforeAutospacing="1" w:after="75" w:line="375" w:lineRule="atLeast"/>
      <w:ind w:firstLine="480"/>
      <w:jc w:val="left"/>
    </w:pPr>
    <w:rPr>
      <w:rFonts w:ascii="宋体" w:hAnsi="宋体" w:eastAsia="宋体" w:cs="宋体"/>
      <w:spacing w:val="8"/>
      <w:sz w:val="24"/>
      <w:szCs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paragraph" w:styleId="15">
    <w:name w:val="List Paragraph"/>
    <w:basedOn w:val="1"/>
    <w:unhideWhenUsed/>
    <w:qFormat/>
    <w:uiPriority w:val="99"/>
    <w:pPr>
      <w:ind w:firstLine="420" w:firstLineChars="200"/>
    </w:pPr>
  </w:style>
  <w:style w:type="character" w:customStyle="1" w:styleId="16">
    <w:name w:val="标题 字符"/>
    <w:basedOn w:val="13"/>
    <w:link w:val="10"/>
    <w:qFormat/>
    <w:uiPriority w:val="0"/>
    <w:rPr>
      <w:rFonts w:asciiTheme="majorHAnsi" w:hAnsiTheme="majorHAnsi" w:eastAsiaTheme="majorEastAsia" w:cstheme="majorBidi"/>
      <w:b/>
      <w:bCs/>
      <w:kern w:val="2"/>
      <w:sz w:val="32"/>
      <w:szCs w:val="32"/>
    </w:rPr>
  </w:style>
  <w:style w:type="character" w:customStyle="1" w:styleId="17">
    <w:name w:val="标题 1 字符"/>
    <w:basedOn w:val="13"/>
    <w:link w:val="2"/>
    <w:qFormat/>
    <w:uiPriority w:val="0"/>
    <w:rPr>
      <w:b/>
      <w:bCs/>
      <w:kern w:val="44"/>
      <w:sz w:val="44"/>
      <w:szCs w:val="44"/>
    </w:rPr>
  </w:style>
  <w:style w:type="character" w:customStyle="1" w:styleId="18">
    <w:name w:val="标题 2 字符"/>
    <w:basedOn w:val="13"/>
    <w:link w:val="3"/>
    <w:qFormat/>
    <w:uiPriority w:val="0"/>
    <w:rPr>
      <w:rFonts w:asciiTheme="majorAscii" w:hAnsiTheme="majorAscii" w:eastAsiaTheme="majorEastAsia" w:cstheme="majorBidi"/>
      <w:b/>
      <w:bCs/>
      <w:kern w:val="2"/>
      <w:sz w:val="32"/>
      <w:szCs w:val="32"/>
    </w:rPr>
  </w:style>
  <w:style w:type="character" w:customStyle="1" w:styleId="19">
    <w:name w:val="标题 3 字符"/>
    <w:basedOn w:val="13"/>
    <w:link w:val="4"/>
    <w:qFormat/>
    <w:uiPriority w:val="0"/>
    <w:rPr>
      <w:b/>
      <w:bCs/>
      <w:kern w:val="2"/>
      <w:sz w:val="28"/>
      <w:szCs w:val="32"/>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2540</Words>
  <Characters>2598</Characters>
  <Lines>20</Lines>
  <Paragraphs>5</Paragraphs>
  <TotalTime>0</TotalTime>
  <ScaleCrop>false</ScaleCrop>
  <LinksUpToDate>false</LinksUpToDate>
  <CharactersWithSpaces>2626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2024-05-10T00:02:00Z</dcterms:created>
  <dc:creator>！</dc:creator>
  <cp:lastModifiedBy>叶彩琴</cp:lastModifiedBy>
  <dcterms:modified xsi:type="dcterms:W3CDTF">2025-03-13T02:09:00Z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B66657E68163452DA2008D09383BC864</vt:lpwstr>
  </property>
</Properties>
</file>