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08298">
      <w:pPr>
        <w:ind w:left="0" w:leftChars="0" w:firstLine="0" w:firstLineChars="0"/>
        <w:jc w:val="left"/>
        <w:rPr>
          <w:rFonts w:hint="default" w:ascii="宋体" w:hAnsi="宋体" w:eastAsia="宋体"/>
          <w:b/>
          <w:bCs/>
          <w:sz w:val="21"/>
          <w:szCs w:val="21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</w:t>
      </w:r>
    </w:p>
    <w:p w14:paraId="3FE905C2">
      <w:pPr>
        <w:jc w:val="center"/>
        <w:rPr>
          <w:rFonts w:hint="eastAsia" w:ascii="宋体" w:hAnsi="宋体" w:eastAsia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>询价公告</w:t>
      </w:r>
    </w:p>
    <w:p w14:paraId="08A9B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常州深水江边污水处理公司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现拟通过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询价方式确定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家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江边提供办公室维修改造服务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，现将具体情况公告如下。欢迎符合条件的机构参与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656E0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一、采购范围及内容</w:t>
      </w:r>
    </w:p>
    <w:p w14:paraId="36E8A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本次采购确定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，具体内容为：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江边办公室维修改造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。</w:t>
      </w:r>
    </w:p>
    <w:tbl>
      <w:tblPr>
        <w:tblStyle w:val="4"/>
        <w:tblW w:w="56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58"/>
        <w:gridCol w:w="1823"/>
        <w:gridCol w:w="697"/>
        <w:gridCol w:w="750"/>
        <w:gridCol w:w="1062"/>
        <w:gridCol w:w="1215"/>
        <w:gridCol w:w="1215"/>
      </w:tblGrid>
      <w:tr w14:paraId="4A47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D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0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699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1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2265">
            <w:pPr>
              <w:autoSpaceDN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江边办公室维修改造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2362">
            <w:pPr>
              <w:autoSpaceDN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办公大楼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6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C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31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增值税普通发票注明税率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9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8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C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F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31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税额：</w:t>
            </w:r>
          </w:p>
        </w:tc>
        <w:tc>
          <w:tcPr>
            <w:tcW w:w="11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C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62A8C7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具体报价方式，请按现场勘察后实际情况如实进行报价。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</w:p>
    <w:p w14:paraId="659A2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二、采购方式</w:t>
      </w:r>
    </w:p>
    <w:p w14:paraId="24383A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本次采购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拟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用公开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询价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进行。</w:t>
      </w:r>
    </w:p>
    <w:p w14:paraId="7F8771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公告发布平台：深圳环水集团招标采购数字管理平台、深圳阳光采购平台。</w:t>
      </w:r>
    </w:p>
    <w:p w14:paraId="55BDB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询价文件获取地点：深圳环水集团招标采购数字管理平台（https://cg.sz-water.com.cn）下载询价公告。</w:t>
      </w:r>
    </w:p>
    <w:p w14:paraId="2CEC6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、采购限价</w:t>
      </w:r>
    </w:p>
    <w:p w14:paraId="6493A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拦标总价：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人民币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写85000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大写：捌万伍仟元整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含税金额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 w14:paraId="6C3F9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超过限价的报价人我司不予受理。</w:t>
      </w:r>
    </w:p>
    <w:p w14:paraId="20EBE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、资格要求</w:t>
      </w:r>
    </w:p>
    <w:p w14:paraId="5781F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此次询价对象应满足以下要求：</w:t>
      </w:r>
    </w:p>
    <w:p w14:paraId="2C20F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1.报价单位（或其母公司）具有中华人民共和国企业法人营业执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，具备与开展业务相适应的资质条件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；</w:t>
      </w:r>
    </w:p>
    <w:p w14:paraId="07565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cs="仿宋_GB2312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报价单位（或其母公司）</w:t>
      </w:r>
      <w:r>
        <w:rPr>
          <w:rFonts w:hint="eastAsia" w:ascii="仿宋" w:hAnsi="仿宋" w:eastAsia="仿宋" w:cs="仿宋_GB2312"/>
          <w:kern w:val="0"/>
          <w:sz w:val="28"/>
          <w:szCs w:val="28"/>
          <w:highlight w:val="none"/>
          <w:lang w:eastAsia="zh-CN"/>
        </w:rPr>
        <w:t>三年内没有招投标违法行为记录、不存在任何因服务质量问题而涉及的诉讼、仲裁情况（提供</w:t>
      </w:r>
      <w:r>
        <w:rPr>
          <w:rFonts w:hint="eastAsia" w:ascii="仿宋" w:hAnsi="仿宋" w:cs="仿宋_GB2312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_GB2312"/>
          <w:kern w:val="0"/>
          <w:sz w:val="28"/>
          <w:szCs w:val="28"/>
          <w:highlight w:val="none"/>
          <w:lang w:eastAsia="zh-CN"/>
        </w:rPr>
        <w:t>承诺函）</w:t>
      </w:r>
      <w:r>
        <w:rPr>
          <w:rFonts w:hint="eastAsia" w:ascii="仿宋" w:hAnsi="仿宋" w:cs="仿宋_GB2312"/>
          <w:kern w:val="0"/>
          <w:sz w:val="28"/>
          <w:szCs w:val="28"/>
          <w:highlight w:val="none"/>
          <w:lang w:eastAsia="zh-CN"/>
        </w:rPr>
        <w:t>；</w:t>
      </w:r>
    </w:p>
    <w:p w14:paraId="51D30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3.报价人必须到现场进行现场勘察并签到（现场勘察表）；</w:t>
      </w:r>
    </w:p>
    <w:p w14:paraId="4121BE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4.本项目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供应商在必须在合同签订后15个工作日内完成维修改造。</w:t>
      </w:r>
    </w:p>
    <w:p w14:paraId="7A180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、提交资料</w:t>
      </w:r>
    </w:p>
    <w:p w14:paraId="1725C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有意愿参与此次询价的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请于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公告规定时间内公告时间详见深圳环水集团招标采购数字管理平台、深圳阳光采购平台，通过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深圳环水集团招标采购数字管理平台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线上提交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 w14:paraId="77F79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报价资料如下：</w:t>
      </w:r>
    </w:p>
    <w:p w14:paraId="0082C4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.报价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；</w:t>
      </w:r>
    </w:p>
    <w:p w14:paraId="27A83A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2.营业执照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；</w:t>
      </w:r>
    </w:p>
    <w:p w14:paraId="627524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3.报价承诺函；</w:t>
      </w:r>
    </w:p>
    <w:p w14:paraId="1CBEA4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.联系人信息（包括姓名、电话、电子邮箱地址等信息）；</w:t>
      </w:r>
    </w:p>
    <w:p w14:paraId="319FF9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5.提供至少3份3年内同类型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维修业绩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案例（资质证明）；</w:t>
      </w:r>
    </w:p>
    <w:p w14:paraId="2CF103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6.提交改造方案。</w:t>
      </w:r>
      <w:bookmarkStart w:id="0" w:name="_GoBack"/>
      <w:bookmarkEnd w:id="0"/>
    </w:p>
    <w:p w14:paraId="2E68D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、评分细则</w:t>
      </w:r>
    </w:p>
    <w:p w14:paraId="636120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本次采购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评标法为：综合评分法</w:t>
      </w:r>
    </w:p>
    <w:p w14:paraId="390861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本次采购的评分细则如下所示，满分100分。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897"/>
        <w:gridCol w:w="4921"/>
        <w:gridCol w:w="741"/>
      </w:tblGrid>
      <w:tr w14:paraId="3D0D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4"/>
            <w:vAlign w:val="center"/>
          </w:tcPr>
          <w:p w14:paraId="2C159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评分细则表</w:t>
            </w:r>
          </w:p>
        </w:tc>
      </w:tr>
      <w:tr w14:paraId="4C86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65" w:type="pct"/>
            <w:vAlign w:val="center"/>
          </w:tcPr>
          <w:p w14:paraId="04E74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13" w:type="pct"/>
            <w:vAlign w:val="center"/>
          </w:tcPr>
          <w:p w14:paraId="1F23C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评分项</w:t>
            </w:r>
          </w:p>
        </w:tc>
        <w:tc>
          <w:tcPr>
            <w:tcW w:w="2887" w:type="pct"/>
            <w:vAlign w:val="center"/>
          </w:tcPr>
          <w:p w14:paraId="1413B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434" w:type="pct"/>
            <w:vAlign w:val="center"/>
          </w:tcPr>
          <w:p w14:paraId="37652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分值</w:t>
            </w:r>
          </w:p>
        </w:tc>
      </w:tr>
      <w:tr w14:paraId="68F4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65" w:type="pct"/>
            <w:vAlign w:val="center"/>
          </w:tcPr>
          <w:p w14:paraId="7413C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13" w:type="pct"/>
            <w:vAlign w:val="center"/>
          </w:tcPr>
          <w:p w14:paraId="324AD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报价得分</w:t>
            </w:r>
          </w:p>
        </w:tc>
        <w:tc>
          <w:tcPr>
            <w:tcW w:w="2887" w:type="pct"/>
            <w:vAlign w:val="center"/>
          </w:tcPr>
          <w:p w14:paraId="75A59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下列公式计算：投标报价得分=（评标基准价/投标报价）*分值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〔基准价为最低价〕</w:t>
            </w:r>
          </w:p>
        </w:tc>
        <w:tc>
          <w:tcPr>
            <w:tcW w:w="434" w:type="pct"/>
            <w:vAlign w:val="center"/>
          </w:tcPr>
          <w:p w14:paraId="48EAC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 w14:paraId="1300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65" w:type="pct"/>
            <w:vMerge w:val="restart"/>
            <w:vAlign w:val="center"/>
          </w:tcPr>
          <w:p w14:paraId="0376A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13" w:type="pct"/>
            <w:vMerge w:val="restart"/>
            <w:vAlign w:val="center"/>
          </w:tcPr>
          <w:p w14:paraId="2605E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资质证明</w:t>
            </w:r>
          </w:p>
        </w:tc>
        <w:tc>
          <w:tcPr>
            <w:tcW w:w="2887" w:type="pct"/>
          </w:tcPr>
          <w:p w14:paraId="20A84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报价单位具有独立承担民事责任能力的法人营业执照。</w:t>
            </w:r>
          </w:p>
        </w:tc>
        <w:tc>
          <w:tcPr>
            <w:tcW w:w="434" w:type="pct"/>
            <w:vAlign w:val="center"/>
          </w:tcPr>
          <w:p w14:paraId="202E6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 w14:paraId="4E7E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65" w:type="pct"/>
            <w:vMerge w:val="continue"/>
            <w:vAlign w:val="center"/>
          </w:tcPr>
          <w:p w14:paraId="7D875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1113" w:type="pct"/>
            <w:vMerge w:val="continue"/>
            <w:vAlign w:val="center"/>
          </w:tcPr>
          <w:p w14:paraId="1676C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2887" w:type="pct"/>
          </w:tcPr>
          <w:p w14:paraId="02166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三年内没有招投标违法行为记录、不存在任何因服务质量问题而涉及的诉讼、仲裁情况</w:t>
            </w:r>
          </w:p>
        </w:tc>
        <w:tc>
          <w:tcPr>
            <w:tcW w:w="434" w:type="pct"/>
            <w:vAlign w:val="center"/>
          </w:tcPr>
          <w:p w14:paraId="5F112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 w14:paraId="587F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65" w:type="pct"/>
            <w:vAlign w:val="center"/>
          </w:tcPr>
          <w:p w14:paraId="6C709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3" w:type="pct"/>
            <w:vAlign w:val="center"/>
          </w:tcPr>
          <w:p w14:paraId="3E9CE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方案合理性</w:t>
            </w:r>
          </w:p>
        </w:tc>
        <w:tc>
          <w:tcPr>
            <w:tcW w:w="2887" w:type="pct"/>
          </w:tcPr>
          <w:p w14:paraId="44C90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报价方必须到现场进行确认，以满足采购方维修改造要求。对比全面程度，最优得20分，良好得11-19分，一般得1-10分。</w:t>
            </w:r>
          </w:p>
        </w:tc>
        <w:tc>
          <w:tcPr>
            <w:tcW w:w="434" w:type="pct"/>
            <w:vAlign w:val="center"/>
          </w:tcPr>
          <w:p w14:paraId="5A293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</w:tr>
      <w:tr w14:paraId="23CE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65" w:type="pct"/>
            <w:shd w:val="clear" w:color="auto" w:fill="auto"/>
            <w:vAlign w:val="center"/>
          </w:tcPr>
          <w:p w14:paraId="26A3A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6471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2887" w:type="pct"/>
            <w:shd w:val="clear" w:color="auto" w:fill="auto"/>
            <w:vAlign w:val="top"/>
          </w:tcPr>
          <w:p w14:paraId="43944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报价单位近三年（202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年1月1日至今，以合同签订日期为准）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同类型维修业绩，每提供一份得10分，满分30分。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9AA8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</w:tr>
      <w:tr w14:paraId="767E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000" w:type="pct"/>
            <w:gridSpan w:val="4"/>
            <w:vAlign w:val="center"/>
          </w:tcPr>
          <w:p w14:paraId="232AB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注：</w:t>
            </w:r>
          </w:p>
        </w:tc>
      </w:tr>
    </w:tbl>
    <w:p w14:paraId="762A59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、合同关键条款</w:t>
      </w:r>
    </w:p>
    <w:p w14:paraId="30649F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.合同签订后，乙方必须在15天内完成维修改造服务。</w:t>
      </w:r>
    </w:p>
    <w:p w14:paraId="50091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2.采购方验收合格后，报价单位向采购方开具增值税普通发票用于服务费用支付。</w:t>
      </w:r>
    </w:p>
    <w:p w14:paraId="169D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、采购联系人</w:t>
      </w:r>
    </w:p>
    <w:p w14:paraId="28AF2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关于此次采购，如有问题请于公告期内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日9:00至12:00、14:00至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:00与以下人员联系：</w:t>
      </w:r>
    </w:p>
    <w:p w14:paraId="10A6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徐志敏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13961128726   </w:t>
      </w:r>
    </w:p>
    <w:p w14:paraId="1323C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、采购结果公示</w:t>
      </w:r>
    </w:p>
    <w:p w14:paraId="2C21D7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我司将于公告期满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深圳环水集团招标采购数字管理平台、深圳阳光采购平台公告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采购结果，不再另行通知。</w:t>
      </w:r>
    </w:p>
    <w:p w14:paraId="15FB24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十、以下情况报价单为无效报价单：</w:t>
      </w:r>
    </w:p>
    <w:p w14:paraId="24F8AAD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报价单</w:t>
      </w:r>
      <w:r>
        <w:rPr>
          <w:rFonts w:hint="eastAsia" w:ascii="仿宋" w:hAnsi="仿宋"/>
          <w:sz w:val="28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营业执照/</w:t>
      </w:r>
      <w:r>
        <w:rPr>
          <w:rFonts w:hint="eastAsia" w:ascii="仿宋" w:hAnsi="仿宋"/>
          <w:sz w:val="28"/>
          <w:szCs w:val="32"/>
          <w:lang w:val="en-US" w:eastAsia="zh-CN"/>
        </w:rPr>
        <w:t>报价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承诺函/</w:t>
      </w:r>
      <w:r>
        <w:rPr>
          <w:rFonts w:hint="eastAsia" w:ascii="仿宋" w:hAnsi="仿宋"/>
          <w:sz w:val="28"/>
          <w:szCs w:val="32"/>
          <w:lang w:val="en-US" w:eastAsia="zh-CN"/>
        </w:rPr>
        <w:t>资质证明材料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没有加盖企业公章或报价专用章</w:t>
      </w:r>
      <w:r>
        <w:rPr>
          <w:rFonts w:hint="eastAsia" w:ascii="仿宋" w:hAnsi="仿宋"/>
          <w:sz w:val="28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；</w:t>
      </w:r>
    </w:p>
    <w:p w14:paraId="665D0AC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未提供</w:t>
      </w:r>
      <w:r>
        <w:rPr>
          <w:rFonts w:hint="eastAsia" w:ascii="仿宋" w:hAnsi="仿宋"/>
          <w:sz w:val="28"/>
          <w:szCs w:val="32"/>
          <w:lang w:val="en-US" w:eastAsia="zh-CN"/>
        </w:rPr>
        <w:t>上述资料和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现场勘查表中的任一一项的；</w:t>
      </w:r>
    </w:p>
    <w:p w14:paraId="7EC96D1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6E2C91A">
      <w:pPr>
        <w:wordWrap w:val="0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常州市深水江边污水处理有限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</w:p>
    <w:p w14:paraId="13A8FE8C">
      <w:pPr>
        <w:wordWrap w:val="0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2025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25日 </w:t>
      </w:r>
    </w:p>
    <w:p w14:paraId="419766CD">
      <w:pPr>
        <w:wordWrap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2109B7BC">
      <w:pPr>
        <w:wordWrap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630A6962">
      <w:pPr>
        <w:wordWrap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CF9E3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2E2CE">
    <w:pPr>
      <w:pBdr>
        <w:bottom w:val="single" w:color="auto" w:sz="4" w:space="0"/>
      </w:pBdr>
      <w:ind w:firstLine="0" w:firstLineChars="0"/>
    </w:pPr>
    <w:r>
      <w:rPr>
        <w:rFonts w:hint="eastAsia" w:eastAsia="微软雅黑"/>
        <w:lang w:eastAsia="zh-CN"/>
      </w:rPr>
      <w:drawing>
        <wp:inline distT="0" distB="0" distL="114300" distR="114300">
          <wp:extent cx="2025015" cy="253365"/>
          <wp:effectExtent l="0" t="0" r="13335" b="13970"/>
          <wp:docPr id="10" name="图片 10" descr="C:/Users/user/Desktop/江边页眉图片.png江边页眉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C:/Users/user/Desktop/江边页眉图片.png江边页眉图片"/>
                  <pic:cNvPicPr>
                    <a:picLocks noChangeAspect="1"/>
                  </pic:cNvPicPr>
                </pic:nvPicPr>
                <pic:blipFill>
                  <a:blip r:embed="rId1"/>
                  <a:srcRect l="125" r="125"/>
                  <a:stretch>
                    <a:fillRect/>
                  </a:stretch>
                </pic:blipFill>
                <pic:spPr>
                  <a:xfrm>
                    <a:off x="0" y="0"/>
                    <a:ext cx="2025015" cy="25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5496A"/>
    <w:multiLevelType w:val="singleLevel"/>
    <w:tmpl w:val="7AE549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Dg0ZTM5ZWE3YjRlM2NlZDFjN2U0MzcxYTNkMDQifQ=="/>
  </w:docVars>
  <w:rsids>
    <w:rsidRoot w:val="0EE3361E"/>
    <w:rsid w:val="04246459"/>
    <w:rsid w:val="046F27A2"/>
    <w:rsid w:val="057F2764"/>
    <w:rsid w:val="05F049DD"/>
    <w:rsid w:val="07475210"/>
    <w:rsid w:val="0BE92617"/>
    <w:rsid w:val="0D5C28B4"/>
    <w:rsid w:val="0E81552A"/>
    <w:rsid w:val="0EE3361E"/>
    <w:rsid w:val="10605D95"/>
    <w:rsid w:val="15412389"/>
    <w:rsid w:val="17D07082"/>
    <w:rsid w:val="1A7D06FC"/>
    <w:rsid w:val="1C594364"/>
    <w:rsid w:val="1DEC7711"/>
    <w:rsid w:val="1FB6261C"/>
    <w:rsid w:val="1FFB4401"/>
    <w:rsid w:val="25B20364"/>
    <w:rsid w:val="25E00036"/>
    <w:rsid w:val="2A0D7668"/>
    <w:rsid w:val="2D600C4A"/>
    <w:rsid w:val="2FA23C5C"/>
    <w:rsid w:val="30654EB3"/>
    <w:rsid w:val="308934D0"/>
    <w:rsid w:val="311C3A62"/>
    <w:rsid w:val="325759FD"/>
    <w:rsid w:val="346D22A3"/>
    <w:rsid w:val="371320DD"/>
    <w:rsid w:val="40DC293A"/>
    <w:rsid w:val="40DF4606"/>
    <w:rsid w:val="420958E7"/>
    <w:rsid w:val="43EE544C"/>
    <w:rsid w:val="46064052"/>
    <w:rsid w:val="47CB2476"/>
    <w:rsid w:val="4F600C3A"/>
    <w:rsid w:val="53503BF5"/>
    <w:rsid w:val="537C1DC2"/>
    <w:rsid w:val="55086E0C"/>
    <w:rsid w:val="554C623C"/>
    <w:rsid w:val="562A0A77"/>
    <w:rsid w:val="5E970C1D"/>
    <w:rsid w:val="5EA74BD0"/>
    <w:rsid w:val="6111072C"/>
    <w:rsid w:val="659D154D"/>
    <w:rsid w:val="6B8D5FE2"/>
    <w:rsid w:val="6DEF2081"/>
    <w:rsid w:val="71007684"/>
    <w:rsid w:val="72C66285"/>
    <w:rsid w:val="72C96CBF"/>
    <w:rsid w:val="77667A2A"/>
    <w:rsid w:val="7A2A00A3"/>
    <w:rsid w:val="7CA0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1310</Characters>
  <Lines>0</Lines>
  <Paragraphs>0</Paragraphs>
  <TotalTime>1</TotalTime>
  <ScaleCrop>false</ScaleCrop>
  <LinksUpToDate>false</LinksUpToDate>
  <CharactersWithSpaces>1371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2023-12-05T07:48:00Z</dcterms:created>
  <dc:creator>ASUKER</dc:creator>
  <cp:lastModifiedBy>潇湘夜雨</cp:lastModifiedBy>
  <dcterms:modified xsi:type="dcterms:W3CDTF">2025-03-03T07:02:13Z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B6DEC0F778C3403E86DCB36115A74AC8</vt:lpwstr>
  </property>
  <property fmtid="{D5CDD505-2E9C-101B-9397-08002B2CF9AE}" pid="4" name="KSOTemplateDocerSaveRecord">
    <vt:lpwstr>eyJoZGlkIjoiNWYzMTI3ZDViMTc4YjBjYWY0NTdiZGFhYjBkYmRlNmYiLCJ1c2VySWQiOiIzNjYxNTIxODMifQ==</vt:lpwstr>
  </property>
</Properties>
</file>