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44"/>
          <w:szCs w:val="44"/>
        </w:rPr>
      </w:pPr>
      <w:r>
        <w:rPr>
          <w:rFonts w:hint="eastAsia" w:ascii="宋体" w:hAnsi="宋体" w:eastAsia="宋体"/>
          <w:sz w:val="44"/>
          <w:szCs w:val="44"/>
          <w:lang w:val="en-US" w:eastAsia="zh-CN"/>
        </w:rPr>
        <w:t xml:space="preserve"> </w:t>
      </w:r>
      <w:r>
        <w:rPr>
          <w:rFonts w:hint="eastAsia" w:ascii="宋体" w:hAnsi="宋体" w:eastAsia="宋体"/>
          <w:sz w:val="44"/>
          <w:szCs w:val="44"/>
        </w:rPr>
        <w:t>询</w:t>
      </w:r>
      <w:r>
        <w:rPr>
          <w:rFonts w:ascii="宋体" w:hAnsi="宋体" w:eastAsia="宋体"/>
          <w:sz w:val="44"/>
          <w:szCs w:val="44"/>
        </w:rPr>
        <w:t xml:space="preserve"> 价 函</w:t>
      </w:r>
    </w:p>
    <w:p>
      <w:pPr>
        <w:spacing w:line="560" w:lineRule="exact"/>
        <w:rPr>
          <w:rFonts w:hint="eastAsia" w:ascii="宋体" w:hAnsi="宋体" w:eastAsia="宋体" w:cs="仿宋_GB2312"/>
          <w:sz w:val="32"/>
          <w:szCs w:val="32"/>
        </w:rPr>
      </w:pPr>
      <w:r>
        <w:rPr>
          <w:rFonts w:hint="eastAsia" w:ascii="宋体" w:hAnsi="宋体" w:eastAsia="宋体" w:cs="仿宋_GB2312"/>
          <w:sz w:val="32"/>
          <w:szCs w:val="32"/>
        </w:rPr>
        <w:t>各报价公司：</w:t>
      </w:r>
    </w:p>
    <w:p>
      <w:pPr>
        <w:spacing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现将我单位需采购项目的询价函发给贵公司，请收到后于202</w:t>
      </w:r>
      <w:r>
        <w:rPr>
          <w:rFonts w:hint="eastAsia" w:ascii="宋体" w:hAnsi="宋体" w:eastAsia="宋体" w:cs="仿宋_GB2312"/>
          <w:sz w:val="30"/>
          <w:szCs w:val="30"/>
          <w:lang w:val="en-US" w:eastAsia="zh-CN"/>
        </w:rPr>
        <w:t>5</w:t>
      </w:r>
      <w:r>
        <w:rPr>
          <w:rFonts w:hint="eastAsia" w:ascii="宋体" w:hAnsi="宋体" w:eastAsia="宋体" w:cs="仿宋_GB2312"/>
          <w:sz w:val="30"/>
          <w:szCs w:val="30"/>
        </w:rPr>
        <w:t>年</w:t>
      </w:r>
      <w:r>
        <w:rPr>
          <w:rFonts w:hint="eastAsia" w:ascii="宋体" w:hAnsi="宋体" w:eastAsia="宋体" w:cs="仿宋_GB2312"/>
          <w:sz w:val="30"/>
          <w:szCs w:val="30"/>
          <w:u w:val="single"/>
          <w:lang w:val="en-US" w:eastAsia="zh-CN"/>
        </w:rPr>
        <w:t>1</w:t>
      </w:r>
      <w:r>
        <w:rPr>
          <w:rFonts w:hint="eastAsia" w:ascii="宋体" w:hAnsi="宋体" w:eastAsia="宋体" w:cs="仿宋_GB2312"/>
          <w:sz w:val="30"/>
          <w:szCs w:val="30"/>
        </w:rPr>
        <w:t xml:space="preserve">月 </w:t>
      </w:r>
      <w:r>
        <w:rPr>
          <w:rFonts w:hint="eastAsia" w:ascii="宋体" w:hAnsi="宋体" w:eastAsia="宋体" w:cs="仿宋_GB2312"/>
          <w:sz w:val="30"/>
          <w:szCs w:val="30"/>
          <w:u w:val="single"/>
        </w:rPr>
        <w:t xml:space="preserve">  </w:t>
      </w:r>
      <w:r>
        <w:rPr>
          <w:rFonts w:hint="eastAsia" w:ascii="宋体" w:hAnsi="宋体" w:eastAsia="宋体" w:cs="仿宋_GB2312"/>
          <w:sz w:val="30"/>
          <w:szCs w:val="30"/>
          <w:u w:val="single"/>
          <w:lang w:val="en-US" w:eastAsia="zh-CN"/>
        </w:rPr>
        <w:t>21</w:t>
      </w:r>
      <w:r>
        <w:rPr>
          <w:rFonts w:hint="eastAsia" w:ascii="宋体" w:hAnsi="宋体" w:eastAsia="宋体" w:cs="仿宋_GB2312"/>
          <w:sz w:val="30"/>
          <w:szCs w:val="30"/>
          <w:u w:val="single"/>
        </w:rPr>
        <w:t xml:space="preserve">  </w:t>
      </w:r>
      <w:r>
        <w:rPr>
          <w:rFonts w:hint="eastAsia" w:ascii="宋体" w:hAnsi="宋体" w:eastAsia="宋体" w:cs="仿宋_GB2312"/>
          <w:sz w:val="30"/>
          <w:szCs w:val="30"/>
        </w:rPr>
        <w:t xml:space="preserve">日上午 </w:t>
      </w:r>
      <w:r>
        <w:rPr>
          <w:rFonts w:hint="eastAsia" w:ascii="宋体" w:hAnsi="宋体" w:eastAsia="宋体" w:cs="仿宋_GB2312"/>
          <w:sz w:val="30"/>
          <w:szCs w:val="30"/>
          <w:u w:val="single"/>
        </w:rPr>
        <w:t>1</w:t>
      </w:r>
      <w:r>
        <w:rPr>
          <w:rFonts w:hint="eastAsia" w:ascii="宋体" w:hAnsi="宋体" w:eastAsia="宋体" w:cs="仿宋_GB2312"/>
          <w:sz w:val="30"/>
          <w:szCs w:val="30"/>
          <w:u w:val="single"/>
          <w:lang w:val="en-US" w:eastAsia="zh-CN"/>
        </w:rPr>
        <w:t>0</w:t>
      </w:r>
      <w:r>
        <w:rPr>
          <w:rFonts w:hint="eastAsia" w:ascii="宋体" w:hAnsi="宋体" w:eastAsia="宋体" w:cs="仿宋_GB2312"/>
          <w:sz w:val="30"/>
          <w:szCs w:val="30"/>
          <w:u w:val="single"/>
        </w:rPr>
        <w:t>：</w:t>
      </w:r>
      <w:r>
        <w:rPr>
          <w:rFonts w:hint="eastAsia" w:ascii="宋体" w:hAnsi="宋体" w:eastAsia="宋体" w:cs="仿宋_GB2312"/>
          <w:sz w:val="30"/>
          <w:szCs w:val="30"/>
          <w:u w:val="single"/>
          <w:lang w:val="en-US" w:eastAsia="zh-CN"/>
        </w:rPr>
        <w:t>0</w:t>
      </w:r>
      <w:r>
        <w:rPr>
          <w:rFonts w:hint="eastAsia" w:ascii="宋体" w:hAnsi="宋体" w:eastAsia="宋体" w:cs="仿宋_GB2312"/>
          <w:sz w:val="30"/>
          <w:szCs w:val="30"/>
          <w:u w:val="single"/>
        </w:rPr>
        <w:t xml:space="preserve">0 </w:t>
      </w:r>
      <w:r>
        <w:rPr>
          <w:rFonts w:hint="eastAsia" w:ascii="宋体" w:hAnsi="宋体" w:eastAsia="宋体" w:cs="仿宋_GB2312"/>
          <w:sz w:val="30"/>
          <w:szCs w:val="30"/>
        </w:rPr>
        <w:t>时前将电子响应文件递交至深圳环水集团招标采购数字管理平台，同时将纸质版和电子版响应文件递交（可快递邮寄）至我司深圳市龙岗区布沙路81号布吉供水公司二楼会议室，将电子版响应文件和纸质版文件一起密封在文件袋中</w:t>
      </w:r>
      <w:r>
        <w:rPr>
          <w:rFonts w:hint="eastAsia" w:ascii="宋体" w:hAnsi="宋体" w:eastAsia="宋体" w:cs="仿宋_GB2312"/>
          <w:color w:val="000000"/>
          <w:sz w:val="30"/>
          <w:szCs w:val="30"/>
        </w:rPr>
        <w:t>。</w:t>
      </w:r>
    </w:p>
    <w:p>
      <w:pPr>
        <w:spacing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文件需加盖单位公章，超过指定时间未送达则不予接收。如我部最终选择贵公司的服务，希望贵公司在指定的期限内予以完成服务。</w:t>
      </w:r>
    </w:p>
    <w:p>
      <w:pPr>
        <w:spacing w:line="560" w:lineRule="exact"/>
        <w:ind w:firstLine="750" w:firstLineChars="250"/>
        <w:rPr>
          <w:rFonts w:hint="eastAsia" w:ascii="宋体" w:hAnsi="宋体" w:eastAsia="宋体" w:cs="仿宋_GB2312"/>
          <w:sz w:val="30"/>
          <w:szCs w:val="30"/>
        </w:rPr>
      </w:pPr>
      <w:r>
        <w:rPr>
          <w:rFonts w:ascii="Segoe UI Symbol" w:hAnsi="Segoe UI Symbol" w:eastAsia="宋体" w:cs="Segoe UI Symbol"/>
          <w:sz w:val="30"/>
          <w:szCs w:val="30"/>
        </w:rPr>
        <w:t>☑</w:t>
      </w:r>
      <w:r>
        <w:rPr>
          <w:rFonts w:hint="eastAsia" w:ascii="宋体" w:hAnsi="宋体" w:eastAsia="宋体" w:cs="宋体"/>
          <w:sz w:val="30"/>
          <w:szCs w:val="30"/>
        </w:rPr>
        <w:t>询价采购。报价传送方式包括现场提交或快递。请合理报价，我司将依据贵公司所报价格、服务质量、响应文件情况等因素综合判断作出最终选择，不再进行议价谈判。</w:t>
      </w:r>
    </w:p>
    <w:p>
      <w:pPr>
        <w:spacing w:after="0"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敬颂</w:t>
      </w:r>
    </w:p>
    <w:p>
      <w:pPr>
        <w:spacing w:after="0"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商祺！</w:t>
      </w:r>
    </w:p>
    <w:p>
      <w:pPr>
        <w:spacing w:after="0"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附：供方须知表、响应文件格式</w:t>
      </w:r>
    </w:p>
    <w:p>
      <w:pPr>
        <w:spacing w:after="0"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询价联系人：吴工      联系电话：13631661086</w:t>
      </w:r>
    </w:p>
    <w:p>
      <w:pPr>
        <w:spacing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 xml:space="preserve">                       </w:t>
      </w:r>
    </w:p>
    <w:p>
      <w:pPr>
        <w:spacing w:line="560" w:lineRule="exact"/>
        <w:ind w:firstLine="750" w:firstLineChars="250"/>
        <w:rPr>
          <w:rFonts w:hint="eastAsia" w:ascii="宋体" w:hAnsi="宋体" w:eastAsia="宋体" w:cs="仿宋_GB2312"/>
          <w:sz w:val="30"/>
          <w:szCs w:val="30"/>
        </w:rPr>
      </w:pPr>
      <w:r>
        <w:rPr>
          <w:rFonts w:hint="eastAsia" w:ascii="宋体" w:hAnsi="宋体" w:eastAsia="宋体" w:cs="仿宋_GB2312"/>
          <w:sz w:val="30"/>
          <w:szCs w:val="30"/>
        </w:rPr>
        <w:t xml:space="preserve">                              深圳市布吉供水有限公司</w:t>
      </w:r>
    </w:p>
    <w:p>
      <w:pPr>
        <w:wordWrap w:val="0"/>
        <w:spacing w:after="100" w:line="560" w:lineRule="exact"/>
        <w:ind w:right="70" w:firstLine="560"/>
        <w:jc w:val="right"/>
        <w:rPr>
          <w:rFonts w:hint="eastAsia" w:ascii="宋体" w:hAnsi="宋体" w:eastAsia="宋体" w:cs="仿宋_GB2312"/>
          <w:sz w:val="30"/>
          <w:szCs w:val="30"/>
          <w:highlight w:val="none"/>
        </w:rPr>
      </w:pPr>
      <w:r>
        <w:rPr>
          <w:rFonts w:hint="eastAsia" w:ascii="宋体" w:hAnsi="宋体" w:eastAsia="宋体" w:cs="仿宋_GB2312"/>
          <w:sz w:val="30"/>
          <w:szCs w:val="30"/>
          <w:highlight w:val="none"/>
        </w:rPr>
        <w:t xml:space="preserve"> 202</w:t>
      </w:r>
      <w:r>
        <w:rPr>
          <w:rFonts w:hint="eastAsia" w:ascii="宋体" w:hAnsi="宋体" w:eastAsia="宋体" w:cs="仿宋_GB2312"/>
          <w:sz w:val="30"/>
          <w:szCs w:val="30"/>
          <w:highlight w:val="none"/>
          <w:lang w:val="en-US" w:eastAsia="zh-CN"/>
        </w:rPr>
        <w:t>5</w:t>
      </w:r>
      <w:r>
        <w:rPr>
          <w:rFonts w:hint="eastAsia" w:ascii="宋体" w:hAnsi="宋体" w:eastAsia="宋体" w:cs="仿宋_GB2312"/>
          <w:sz w:val="30"/>
          <w:szCs w:val="30"/>
          <w:highlight w:val="none"/>
        </w:rPr>
        <w:t>年</w:t>
      </w:r>
      <w:r>
        <w:rPr>
          <w:rFonts w:hint="eastAsia" w:ascii="宋体" w:hAnsi="宋体" w:eastAsia="宋体" w:cs="仿宋_GB2312"/>
          <w:sz w:val="30"/>
          <w:szCs w:val="30"/>
          <w:highlight w:val="none"/>
          <w:lang w:val="en-US" w:eastAsia="zh-CN"/>
        </w:rPr>
        <w:t xml:space="preserve"> 1</w:t>
      </w:r>
      <w:r>
        <w:rPr>
          <w:rFonts w:hint="eastAsia" w:ascii="宋体" w:hAnsi="宋体" w:eastAsia="宋体" w:cs="仿宋_GB2312"/>
          <w:sz w:val="30"/>
          <w:szCs w:val="30"/>
          <w:highlight w:val="none"/>
        </w:rPr>
        <w:t>月</w:t>
      </w:r>
      <w:r>
        <w:rPr>
          <w:rFonts w:hint="eastAsia" w:ascii="宋体" w:hAnsi="宋体" w:eastAsia="宋体" w:cs="仿宋_GB2312"/>
          <w:sz w:val="30"/>
          <w:szCs w:val="30"/>
          <w:highlight w:val="none"/>
          <w:lang w:val="en-US" w:eastAsia="zh-CN"/>
        </w:rPr>
        <w:t xml:space="preserve"> 3</w:t>
      </w:r>
      <w:r>
        <w:rPr>
          <w:rFonts w:hint="eastAsia" w:ascii="宋体" w:hAnsi="宋体" w:eastAsia="宋体" w:cs="仿宋_GB2312"/>
          <w:sz w:val="30"/>
          <w:szCs w:val="30"/>
          <w:highlight w:val="none"/>
        </w:rPr>
        <w:t xml:space="preserve">日 </w:t>
      </w:r>
    </w:p>
    <w:p>
      <w:pPr>
        <w:pStyle w:val="12"/>
        <w:spacing w:after="0"/>
        <w:jc w:val="center"/>
        <w:rPr>
          <w:rFonts w:hint="eastAsia" w:ascii="宋体" w:hAnsi="宋体" w:eastAsia="宋体"/>
          <w:sz w:val="32"/>
          <w:szCs w:val="32"/>
        </w:rPr>
      </w:pPr>
      <w:r>
        <w:rPr>
          <w:rFonts w:ascii="宋体" w:hAnsi="宋体" w:eastAsia="宋体"/>
          <w:sz w:val="32"/>
          <w:szCs w:val="32"/>
        </w:rPr>
        <w:t>一、</w:t>
      </w:r>
      <w:r>
        <w:rPr>
          <w:rFonts w:hint="eastAsia" w:ascii="宋体" w:hAnsi="宋体" w:eastAsia="宋体"/>
          <w:sz w:val="32"/>
          <w:szCs w:val="32"/>
        </w:rPr>
        <w:t>供方须知表</w:t>
      </w:r>
    </w:p>
    <w:tbl>
      <w:tblPr>
        <w:tblStyle w:val="25"/>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83"/>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序号</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内容</w:t>
            </w:r>
          </w:p>
        </w:tc>
        <w:tc>
          <w:tcPr>
            <w:tcW w:w="6104" w:type="dxa"/>
            <w:vAlign w:val="center"/>
          </w:tcPr>
          <w:p>
            <w:pPr>
              <w:pStyle w:val="12"/>
              <w:jc w:val="center"/>
              <w:rPr>
                <w:rFonts w:hint="eastAsia" w:ascii="宋体" w:hAnsi="宋体" w:eastAsia="宋体"/>
                <w:sz w:val="21"/>
                <w:szCs w:val="21"/>
              </w:rPr>
            </w:pPr>
            <w:r>
              <w:rPr>
                <w:rFonts w:hint="eastAsia" w:ascii="宋体" w:hAnsi="宋体" w:eastAsia="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08" w:type="dxa"/>
            <w:vAlign w:val="bottom"/>
          </w:tcPr>
          <w:p>
            <w:pPr>
              <w:pStyle w:val="12"/>
              <w:jc w:val="center"/>
              <w:rPr>
                <w:rFonts w:hint="eastAsia" w:ascii="宋体" w:hAnsi="宋体" w:eastAsia="宋体"/>
                <w:sz w:val="21"/>
                <w:szCs w:val="21"/>
              </w:rPr>
            </w:pPr>
            <w:r>
              <w:rPr>
                <w:rFonts w:hint="eastAsia" w:ascii="宋体" w:hAnsi="宋体" w:eastAsia="宋体"/>
                <w:sz w:val="21"/>
                <w:szCs w:val="21"/>
              </w:rPr>
              <w:t>1</w:t>
            </w:r>
          </w:p>
        </w:tc>
        <w:tc>
          <w:tcPr>
            <w:tcW w:w="2483" w:type="dxa"/>
            <w:vAlign w:val="bottom"/>
          </w:tcPr>
          <w:p>
            <w:pPr>
              <w:pStyle w:val="12"/>
              <w:jc w:val="center"/>
              <w:rPr>
                <w:rFonts w:hint="eastAsia" w:ascii="宋体" w:hAnsi="宋体" w:eastAsia="宋体"/>
                <w:sz w:val="21"/>
                <w:szCs w:val="21"/>
              </w:rPr>
            </w:pPr>
            <w:r>
              <w:rPr>
                <w:rFonts w:hint="eastAsia" w:ascii="宋体" w:hAnsi="宋体" w:eastAsia="宋体"/>
                <w:sz w:val="21"/>
                <w:szCs w:val="21"/>
              </w:rPr>
              <w:t>项目名称</w:t>
            </w:r>
          </w:p>
        </w:tc>
        <w:tc>
          <w:tcPr>
            <w:tcW w:w="6104" w:type="dxa"/>
            <w:vAlign w:val="bottom"/>
          </w:tcPr>
          <w:p>
            <w:pPr>
              <w:spacing w:line="560" w:lineRule="exact"/>
              <w:jc w:val="both"/>
              <w:rPr>
                <w:rFonts w:hint="eastAsia" w:ascii="宋体" w:hAnsi="宋体" w:eastAsia="宋体"/>
                <w:sz w:val="21"/>
                <w:szCs w:val="21"/>
              </w:rPr>
            </w:pPr>
            <w:r>
              <w:rPr>
                <w:rFonts w:hint="eastAsia" w:ascii="宋体" w:hAnsi="宋体" w:eastAsia="宋体" w:cstheme="minorBidi"/>
                <w:sz w:val="21"/>
                <w:szCs w:val="21"/>
                <w:lang w:val="en-US" w:eastAsia="zh-CN" w:bidi="ar-SA"/>
              </w:rPr>
              <w:t>2025年GIS系统维护服务项目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2</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项目概况</w:t>
            </w:r>
          </w:p>
        </w:tc>
        <w:tc>
          <w:tcPr>
            <w:tcW w:w="6104" w:type="dxa"/>
            <w:vAlign w:val="center"/>
          </w:tcPr>
          <w:p>
            <w:pPr>
              <w:pStyle w:val="12"/>
              <w:jc w:val="left"/>
              <w:rPr>
                <w:rFonts w:hint="eastAsia" w:ascii="宋体" w:hAnsi="宋体" w:eastAsia="宋体"/>
                <w:sz w:val="21"/>
                <w:szCs w:val="21"/>
                <w:lang w:val="en-US" w:eastAsia="zh-CN"/>
              </w:rPr>
            </w:pPr>
            <w:r>
              <w:rPr>
                <w:rFonts w:hint="eastAsia" w:ascii="宋体" w:hAnsi="宋体" w:eastAsia="宋体"/>
                <w:sz w:val="21"/>
                <w:szCs w:val="21"/>
                <w:lang w:val="en-US" w:eastAsia="zh-CN"/>
              </w:rPr>
              <w:t>1、</w:t>
            </w:r>
            <w:r>
              <w:rPr>
                <w:rFonts w:hint="eastAsia" w:ascii="宋体" w:hAnsi="宋体" w:eastAsia="宋体"/>
                <w:sz w:val="21"/>
                <w:szCs w:val="21"/>
              </w:rPr>
              <w:t>系统维护：GIS系统客户端日常维护（系统服务器的巡检、 数据库定期压缩）、系统使用问题的解答和反馈问题的处理（对处理的问题进行反馈）、服务器安全维护（对于公布的服务器或者软件中间件漏洞的补丁更新和系统升级）、系统备份和恢复、软件培训等</w:t>
            </w:r>
            <w:r>
              <w:rPr>
                <w:rFonts w:hint="eastAsia" w:ascii="宋体" w:hAnsi="宋体" w:eastAsia="宋体"/>
                <w:sz w:val="21"/>
                <w:szCs w:val="21"/>
                <w:lang w:eastAsia="zh-CN"/>
              </w:rPr>
              <w:t>。</w:t>
            </w:r>
          </w:p>
          <w:p>
            <w:pPr>
              <w:pStyle w:val="12"/>
              <w:jc w:val="left"/>
              <w:rPr>
                <w:rFonts w:hint="eastAsia" w:ascii="宋体" w:hAnsi="宋体" w:eastAsia="宋体"/>
                <w:sz w:val="21"/>
                <w:szCs w:val="21"/>
              </w:rPr>
            </w:pPr>
            <w:r>
              <w:rPr>
                <w:rFonts w:hint="eastAsia" w:ascii="宋体" w:hAnsi="宋体" w:eastAsia="宋体"/>
                <w:sz w:val="21"/>
                <w:szCs w:val="21"/>
              </w:rPr>
              <w:t>2、数据与底图维护：数据统计和导出（根据要求统计、导出数据报表或GIS数据）、管网系统工单数据维护，帮助修改部分工单填写的错误数据、管网数据的协助录入和处理，并按照要求调整GIS系统的查询字段、地图服务的制作和更新（按照要求更新相应的地图服务，包括移动端地图数据更新制作并发布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3</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采购文件获取方式</w:t>
            </w:r>
          </w:p>
        </w:tc>
        <w:tc>
          <w:tcPr>
            <w:tcW w:w="6104" w:type="dxa"/>
            <w:vAlign w:val="center"/>
          </w:tcPr>
          <w:p>
            <w:pPr>
              <w:pStyle w:val="12"/>
              <w:rPr>
                <w:rFonts w:hint="eastAsia" w:ascii="宋体" w:hAnsi="宋体" w:eastAsia="宋体"/>
                <w:sz w:val="21"/>
                <w:szCs w:val="21"/>
              </w:rPr>
            </w:pPr>
            <w:r>
              <w:rPr>
                <w:rFonts w:hint="eastAsia" w:ascii="宋体" w:hAnsi="宋体" w:eastAsia="宋体"/>
                <w:sz w:val="21"/>
                <w:szCs w:val="21"/>
              </w:rPr>
              <w:t>深圳阳光采购平台https://www.szygcgpt.com/详见公告详情页附件和招标采购数字管理平台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4</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采购文件获取截止时间</w:t>
            </w:r>
          </w:p>
        </w:tc>
        <w:tc>
          <w:tcPr>
            <w:tcW w:w="6104" w:type="dxa"/>
            <w:vAlign w:val="center"/>
          </w:tcPr>
          <w:p>
            <w:pPr>
              <w:pStyle w:val="12"/>
              <w:rPr>
                <w:rFonts w:hint="eastAsia" w:ascii="宋体" w:hAnsi="宋体" w:eastAsia="宋体"/>
                <w:sz w:val="21"/>
                <w:szCs w:val="21"/>
              </w:rPr>
            </w:pPr>
            <w:r>
              <w:rPr>
                <w:rFonts w:hint="eastAsia" w:ascii="宋体" w:hAnsi="宋体" w:eastAsia="宋体"/>
                <w:sz w:val="21"/>
                <w:szCs w:val="21"/>
              </w:rPr>
              <w:t>202</w:t>
            </w:r>
            <w:r>
              <w:rPr>
                <w:rFonts w:hint="eastAsia" w:ascii="宋体" w:hAnsi="宋体" w:eastAsia="宋体"/>
                <w:sz w:val="21"/>
                <w:szCs w:val="21"/>
                <w:lang w:val="en-US" w:eastAsia="zh-CN"/>
              </w:rPr>
              <w:t>5</w:t>
            </w:r>
            <w:r>
              <w:rPr>
                <w:rFonts w:hint="eastAsia" w:ascii="宋体" w:hAnsi="宋体" w:eastAsia="宋体"/>
                <w:sz w:val="21"/>
                <w:szCs w:val="21"/>
              </w:rPr>
              <w:t xml:space="preserve">年 </w:t>
            </w:r>
            <w:r>
              <w:rPr>
                <w:rFonts w:hint="eastAsia" w:ascii="宋体" w:hAnsi="宋体" w:eastAsia="宋体"/>
                <w:sz w:val="21"/>
                <w:szCs w:val="21"/>
                <w:lang w:val="en-US" w:eastAsia="zh-CN"/>
              </w:rPr>
              <w:t>1</w:t>
            </w:r>
            <w:r>
              <w:rPr>
                <w:rFonts w:hint="eastAsia" w:ascii="宋体" w:hAnsi="宋体" w:eastAsia="宋体"/>
                <w:sz w:val="21"/>
                <w:szCs w:val="21"/>
              </w:rPr>
              <w:t xml:space="preserve">月  </w:t>
            </w:r>
            <w:r>
              <w:rPr>
                <w:rFonts w:hint="eastAsia" w:ascii="宋体" w:hAnsi="宋体" w:eastAsia="宋体"/>
                <w:sz w:val="21"/>
                <w:szCs w:val="21"/>
                <w:lang w:val="en-US" w:eastAsia="zh-CN"/>
              </w:rPr>
              <w:t>14</w:t>
            </w:r>
            <w:r>
              <w:rPr>
                <w:rFonts w:hint="eastAsia" w:ascii="宋体" w:hAnsi="宋体" w:eastAsia="宋体"/>
                <w:sz w:val="21"/>
                <w:szCs w:val="21"/>
              </w:rPr>
              <w:t xml:space="preserve">  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5</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响应文件递交截止时间</w:t>
            </w:r>
          </w:p>
        </w:tc>
        <w:tc>
          <w:tcPr>
            <w:tcW w:w="6104" w:type="dxa"/>
            <w:vAlign w:val="center"/>
          </w:tcPr>
          <w:p>
            <w:pPr>
              <w:pStyle w:val="12"/>
              <w:rPr>
                <w:rFonts w:hint="eastAsia" w:ascii="宋体" w:hAnsi="宋体" w:eastAsia="宋体"/>
                <w:sz w:val="21"/>
                <w:szCs w:val="21"/>
              </w:rPr>
            </w:pPr>
            <w:r>
              <w:rPr>
                <w:rFonts w:hint="eastAsia" w:ascii="宋体" w:hAnsi="宋体" w:eastAsia="宋体"/>
                <w:sz w:val="21"/>
                <w:szCs w:val="21"/>
              </w:rPr>
              <w:t>202</w:t>
            </w:r>
            <w:r>
              <w:rPr>
                <w:rFonts w:hint="eastAsia" w:ascii="宋体" w:hAnsi="宋体" w:eastAsia="宋体"/>
                <w:sz w:val="21"/>
                <w:szCs w:val="21"/>
                <w:lang w:val="en-US" w:eastAsia="zh-CN"/>
              </w:rPr>
              <w:t>5</w:t>
            </w:r>
            <w:r>
              <w:rPr>
                <w:rFonts w:hint="eastAsia" w:ascii="宋体" w:hAnsi="宋体" w:eastAsia="宋体"/>
                <w:sz w:val="21"/>
                <w:szCs w:val="21"/>
              </w:rPr>
              <w:t xml:space="preserve">年 </w:t>
            </w:r>
            <w:r>
              <w:rPr>
                <w:rFonts w:hint="eastAsia" w:ascii="宋体" w:hAnsi="宋体" w:eastAsia="宋体"/>
                <w:sz w:val="21"/>
                <w:szCs w:val="21"/>
                <w:lang w:val="en-US" w:eastAsia="zh-CN"/>
              </w:rPr>
              <w:t>1</w:t>
            </w:r>
            <w:r>
              <w:rPr>
                <w:rFonts w:hint="eastAsia" w:ascii="宋体" w:hAnsi="宋体" w:eastAsia="宋体"/>
                <w:sz w:val="21"/>
                <w:szCs w:val="21"/>
              </w:rPr>
              <w:t xml:space="preserve">月 </w:t>
            </w:r>
            <w:r>
              <w:rPr>
                <w:rFonts w:hint="eastAsia" w:ascii="宋体" w:hAnsi="宋体" w:eastAsia="宋体"/>
                <w:sz w:val="21"/>
                <w:szCs w:val="21"/>
                <w:lang w:val="en-US" w:eastAsia="zh-CN"/>
              </w:rPr>
              <w:t>21</w:t>
            </w:r>
            <w:r>
              <w:rPr>
                <w:rFonts w:hint="eastAsia" w:ascii="宋体" w:hAnsi="宋体" w:eastAsia="宋体"/>
                <w:sz w:val="21"/>
                <w:szCs w:val="21"/>
              </w:rPr>
              <w:t xml:space="preserve">  日1</w:t>
            </w:r>
            <w:r>
              <w:rPr>
                <w:rFonts w:hint="eastAsia" w:ascii="宋体" w:hAnsi="宋体" w:eastAsia="宋体"/>
                <w:sz w:val="21"/>
                <w:szCs w:val="21"/>
                <w:lang w:val="en-US" w:eastAsia="zh-CN"/>
              </w:rPr>
              <w:t>0</w:t>
            </w:r>
            <w:r>
              <w:rPr>
                <w:rFonts w:hint="eastAsia" w:ascii="宋体" w:hAnsi="宋体" w:eastAsia="宋体"/>
                <w:sz w:val="21"/>
                <w:szCs w:val="21"/>
              </w:rPr>
              <w:t>:</w:t>
            </w:r>
            <w:r>
              <w:rPr>
                <w:rFonts w:hint="eastAsia" w:ascii="宋体" w:hAnsi="宋体" w:eastAsia="宋体"/>
                <w:sz w:val="21"/>
                <w:szCs w:val="21"/>
                <w:lang w:val="en-US" w:eastAsia="zh-CN"/>
              </w:rPr>
              <w:t>0</w:t>
            </w:r>
            <w:r>
              <w:rPr>
                <w:rFonts w:hint="eastAsia"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6</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响应文件递交地点</w:t>
            </w:r>
          </w:p>
        </w:tc>
        <w:tc>
          <w:tcPr>
            <w:tcW w:w="6104" w:type="dxa"/>
            <w:vAlign w:val="center"/>
          </w:tcPr>
          <w:p>
            <w:pPr>
              <w:pStyle w:val="12"/>
              <w:ind w:firstLine="210" w:firstLineChars="100"/>
              <w:rPr>
                <w:rFonts w:hint="eastAsia" w:ascii="宋体" w:hAnsi="宋体" w:eastAsia="宋体"/>
                <w:sz w:val="21"/>
                <w:szCs w:val="21"/>
              </w:rPr>
            </w:pPr>
            <w:r>
              <w:rPr>
                <w:rFonts w:hint="eastAsia" w:ascii="宋体" w:hAnsi="宋体" w:eastAsia="宋体" w:cs="宋体"/>
                <w:sz w:val="21"/>
                <w:szCs w:val="21"/>
              </w:rPr>
              <w:t>纸质版和电子版响应文件递交地点（可快递邮寄）：</w:t>
            </w:r>
          </w:p>
          <w:p>
            <w:pPr>
              <w:pStyle w:val="12"/>
              <w:rPr>
                <w:rFonts w:hint="eastAsia" w:ascii="宋体" w:hAnsi="宋体" w:eastAsia="宋体"/>
                <w:sz w:val="21"/>
                <w:szCs w:val="21"/>
              </w:rPr>
            </w:pPr>
            <w:r>
              <w:rPr>
                <w:rFonts w:hint="eastAsia" w:ascii="宋体" w:hAnsi="宋体" w:eastAsia="宋体"/>
                <w:sz w:val="21"/>
                <w:szCs w:val="21"/>
              </w:rPr>
              <w:t>1、供应商参与项目应标，需通过系统外网地址（https://cg.sz-water.com.cn）进行注册及登录，采购全过程协同，包括报名、购标、投标、开标解密、查收中标通知书等操作均在线完成；从【供应商】入口进入登录，第一次需注册，系统会自动审批，注意注册类型。</w:t>
            </w:r>
          </w:p>
          <w:p>
            <w:pPr>
              <w:pStyle w:val="12"/>
              <w:rPr>
                <w:rFonts w:hint="eastAsia" w:ascii="宋体" w:hAnsi="宋体" w:eastAsia="宋体"/>
                <w:sz w:val="21"/>
                <w:szCs w:val="21"/>
              </w:rPr>
            </w:pPr>
            <w:r>
              <w:rPr>
                <w:rFonts w:hint="eastAsia" w:ascii="宋体" w:hAnsi="宋体" w:eastAsia="宋体"/>
                <w:sz w:val="21"/>
                <w:szCs w:val="21"/>
              </w:rPr>
              <w:t>2、拟参投单位需在深圳市龙岗区布沙路81号布吉供水公司二楼会议室（供应商需在响应截止时间前将纸质版文件快递或现场递交至指定地点）</w:t>
            </w:r>
          </w:p>
          <w:p>
            <w:pPr>
              <w:pStyle w:val="12"/>
              <w:rPr>
                <w:rFonts w:hint="eastAsia" w:ascii="宋体" w:hAnsi="宋体" w:eastAsia="宋体"/>
                <w:sz w:val="21"/>
                <w:szCs w:val="21"/>
              </w:rPr>
            </w:pPr>
            <w:r>
              <w:rPr>
                <w:rFonts w:hint="eastAsia" w:ascii="宋体" w:hAnsi="宋体" w:eastAsia="宋体"/>
                <w:sz w:val="21"/>
                <w:szCs w:val="21"/>
              </w:rPr>
              <w:t>收件人：吴工      电话：13631661086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7</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中标候选人数量</w:t>
            </w:r>
          </w:p>
        </w:tc>
        <w:tc>
          <w:tcPr>
            <w:tcW w:w="6104" w:type="dxa"/>
            <w:vAlign w:val="center"/>
          </w:tcPr>
          <w:p>
            <w:pPr>
              <w:pStyle w:val="12"/>
              <w:rPr>
                <w:rFonts w:hint="eastAsia" w:ascii="宋体" w:hAnsi="宋体" w:eastAsia="宋体"/>
                <w:sz w:val="21"/>
                <w:szCs w:val="21"/>
              </w:rPr>
            </w:pPr>
            <w:r>
              <w:rPr>
                <w:rFonts w:ascii="Segoe UI Symbol" w:hAnsi="Segoe UI Symbol" w:eastAsia="宋体" w:cs="Segoe UI Symbol"/>
                <w:sz w:val="21"/>
                <w:szCs w:val="21"/>
              </w:rPr>
              <w:t>☑</w:t>
            </w:r>
            <w:r>
              <w:rPr>
                <w:rFonts w:hint="eastAsia" w:ascii="宋体" w:hAnsi="宋体" w:eastAsia="宋体" w:cs="宋体"/>
                <w:sz w:val="21"/>
                <w:szCs w:val="21"/>
              </w:rPr>
              <w:t>评审小组推荐的中选候选人数量：</w:t>
            </w:r>
            <w:r>
              <w:rPr>
                <w:rFonts w:hint="eastAsia" w:ascii="宋体" w:hAnsi="宋体" w:eastAsia="宋体"/>
                <w:sz w:val="21"/>
                <w:szCs w:val="21"/>
              </w:rPr>
              <w:t xml:space="preserve">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8</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采用的币种</w:t>
            </w:r>
          </w:p>
        </w:tc>
        <w:tc>
          <w:tcPr>
            <w:tcW w:w="6104" w:type="dxa"/>
            <w:vAlign w:val="center"/>
          </w:tcPr>
          <w:p>
            <w:pPr>
              <w:pStyle w:val="12"/>
              <w:rPr>
                <w:rFonts w:hint="eastAsia" w:ascii="宋体" w:hAnsi="宋体" w:eastAsia="宋体"/>
                <w:sz w:val="21"/>
                <w:szCs w:val="21"/>
              </w:rPr>
            </w:pPr>
            <w:r>
              <w:rPr>
                <w:rFonts w:hint="eastAsia" w:ascii="宋体" w:hAnsi="宋体" w:eastAsia="宋体"/>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9</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服务期</w:t>
            </w:r>
          </w:p>
        </w:tc>
        <w:tc>
          <w:tcPr>
            <w:tcW w:w="6104" w:type="dxa"/>
            <w:vAlign w:val="center"/>
          </w:tcPr>
          <w:p>
            <w:pPr>
              <w:pStyle w:val="12"/>
              <w:rPr>
                <w:rFonts w:hint="default" w:ascii="宋体" w:hAnsi="宋体" w:eastAsia="宋体"/>
                <w:color w:val="000000" w:themeColor="text1"/>
                <w:sz w:val="21"/>
                <w:szCs w:val="21"/>
                <w:u w:val="none"/>
                <w:lang w:val="en-US" w:eastAsia="zh-CN"/>
                <w14:textFill>
                  <w14:solidFill>
                    <w14:schemeClr w14:val="tx1"/>
                  </w14:solidFill>
                </w14:textFill>
              </w:rPr>
            </w:pPr>
            <w:r>
              <w:rPr>
                <w:rFonts w:hint="eastAsia" w:ascii="宋体" w:hAnsi="宋体" w:eastAsia="宋体"/>
                <w:color w:val="000000" w:themeColor="text1"/>
                <w:sz w:val="21"/>
                <w:szCs w:val="21"/>
                <w:u w:val="none"/>
                <w:lang w:val="en-US" w:eastAsia="zh-CN"/>
                <w14:textFill>
                  <w14:solidFill>
                    <w14:schemeClr w14:val="tx1"/>
                  </w14:solidFill>
                </w14:textFill>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10</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采购方式</w:t>
            </w:r>
          </w:p>
        </w:tc>
        <w:tc>
          <w:tcPr>
            <w:tcW w:w="6104" w:type="dxa"/>
            <w:vAlign w:val="center"/>
          </w:tcPr>
          <w:p>
            <w:pPr>
              <w:pStyle w:val="12"/>
              <w:rPr>
                <w:rFonts w:hint="eastAsia" w:ascii="宋体" w:hAnsi="宋体" w:eastAsia="宋体"/>
                <w:color w:val="000000" w:themeColor="text1"/>
                <w:sz w:val="21"/>
                <w:szCs w:val="21"/>
                <w:u w:val="none"/>
                <w:lang w:eastAsia="zh-CN"/>
                <w14:textFill>
                  <w14:solidFill>
                    <w14:schemeClr w14:val="tx1"/>
                  </w14:solidFill>
                </w14:textFill>
              </w:rPr>
            </w:pPr>
            <w:r>
              <w:rPr>
                <w:rFonts w:hint="eastAsia" w:ascii="宋体" w:hAnsi="宋体" w:eastAsia="宋体"/>
                <w:color w:val="000000" w:themeColor="text1"/>
                <w:sz w:val="21"/>
                <w:szCs w:val="21"/>
                <w:u w:val="none"/>
                <w:lang w:eastAsia="zh-CN"/>
                <w14:textFill>
                  <w14:solidFill>
                    <w14:schemeClr w14:val="tx1"/>
                  </w14:solidFill>
                </w14:textFill>
              </w:rPr>
              <w:t>公开询价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11</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评标方法</w:t>
            </w:r>
          </w:p>
        </w:tc>
        <w:tc>
          <w:tcPr>
            <w:tcW w:w="6104" w:type="dxa"/>
            <w:vAlign w:val="center"/>
          </w:tcPr>
          <w:p>
            <w:pPr>
              <w:pStyle w:val="12"/>
              <w:rPr>
                <w:rFonts w:hint="eastAsia"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综合评</w:t>
            </w:r>
            <w:r>
              <w:rPr>
                <w:rFonts w:hint="eastAsia" w:ascii="宋体" w:hAnsi="宋体" w:eastAsia="宋体"/>
                <w:color w:val="000000" w:themeColor="text1"/>
                <w:sz w:val="21"/>
                <w:szCs w:val="21"/>
                <w:u w:val="none"/>
                <w:lang w:val="en-US" w:eastAsia="zh-CN"/>
                <w14:textFill>
                  <w14:solidFill>
                    <w14:schemeClr w14:val="tx1"/>
                  </w14:solidFill>
                </w14:textFill>
              </w:rPr>
              <w:t>估</w:t>
            </w:r>
            <w:r>
              <w:rPr>
                <w:rFonts w:hint="eastAsia" w:ascii="宋体" w:hAnsi="宋体" w:eastAsia="宋体"/>
                <w:color w:val="000000" w:themeColor="text1"/>
                <w:sz w:val="21"/>
                <w:szCs w:val="21"/>
                <w:u w:val="none"/>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12</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付款方式</w:t>
            </w:r>
          </w:p>
        </w:tc>
        <w:tc>
          <w:tcPr>
            <w:tcW w:w="6104" w:type="dxa"/>
            <w:vAlign w:val="center"/>
          </w:tcPr>
          <w:p>
            <w:pPr>
              <w:pStyle w:val="12"/>
              <w:jc w:val="left"/>
              <w:rPr>
                <w:rFonts w:hint="eastAsia" w:ascii="宋体" w:hAnsi="宋体" w:eastAsia="宋体"/>
                <w:sz w:val="21"/>
                <w:szCs w:val="21"/>
              </w:rPr>
            </w:pPr>
            <w:r>
              <w:rPr>
                <w:rFonts w:hint="eastAsia" w:ascii="宋体" w:hAnsi="宋体" w:eastAsia="宋体"/>
                <w:sz w:val="21"/>
                <w:szCs w:val="21"/>
              </w:rPr>
              <w:t>支付方式：</w:t>
            </w:r>
          </w:p>
          <w:p>
            <w:pPr>
              <w:pStyle w:val="12"/>
              <w:jc w:val="left"/>
              <w:rPr>
                <w:rFonts w:hint="eastAsia" w:ascii="宋体" w:hAnsi="宋体" w:eastAsia="宋体"/>
                <w:sz w:val="21"/>
                <w:szCs w:val="21"/>
                <w:lang w:val="en-US" w:eastAsia="zh-CN"/>
              </w:rPr>
            </w:pPr>
            <w:r>
              <w:rPr>
                <w:rFonts w:hint="eastAsia" w:ascii="宋体" w:hAnsi="宋体" w:eastAsia="宋体"/>
                <w:sz w:val="21"/>
                <w:szCs w:val="21"/>
              </w:rPr>
              <w:t>1.本合同签订后20个工作日内，甲方需向乙方支付合同总价30%预付款</w:t>
            </w:r>
            <w:r>
              <w:rPr>
                <w:rFonts w:hint="eastAsia" w:ascii="宋体" w:hAnsi="宋体" w:eastAsia="宋体"/>
                <w:sz w:val="21"/>
                <w:szCs w:val="21"/>
                <w:lang w:eastAsia="zh-CN"/>
              </w:rPr>
              <w:t>。</w:t>
            </w:r>
          </w:p>
          <w:p>
            <w:pPr>
              <w:pStyle w:val="12"/>
              <w:jc w:val="left"/>
              <w:rPr>
                <w:rFonts w:hint="eastAsia" w:ascii="宋体" w:hAnsi="宋体" w:eastAsia="宋体"/>
                <w:sz w:val="21"/>
                <w:szCs w:val="21"/>
              </w:rPr>
            </w:pPr>
            <w:r>
              <w:rPr>
                <w:rFonts w:hint="eastAsia" w:ascii="宋体" w:hAnsi="宋体" w:eastAsia="宋体"/>
                <w:sz w:val="21"/>
                <w:szCs w:val="21"/>
              </w:rPr>
              <w:t>2.服务期满180天，乙方需提供运维</w:t>
            </w:r>
            <w:r>
              <w:rPr>
                <w:rFonts w:hint="eastAsia" w:ascii="宋体" w:hAnsi="宋体" w:eastAsia="宋体"/>
                <w:sz w:val="21"/>
                <w:szCs w:val="21"/>
                <w:lang w:eastAsia="zh-CN"/>
              </w:rPr>
              <w:t>月</w:t>
            </w:r>
            <w:r>
              <w:rPr>
                <w:rFonts w:hint="eastAsia" w:ascii="宋体" w:hAnsi="宋体" w:eastAsia="宋体"/>
                <w:sz w:val="21"/>
                <w:szCs w:val="21"/>
              </w:rPr>
              <w:t>报，经甲方确认后，20个工作日内向乙方支付40%二季度进度款</w:t>
            </w:r>
            <w:r>
              <w:rPr>
                <w:rFonts w:hint="eastAsia" w:ascii="宋体" w:hAnsi="宋体" w:eastAsia="宋体"/>
                <w:sz w:val="21"/>
                <w:szCs w:val="21"/>
                <w:lang w:eastAsia="zh-CN"/>
              </w:rPr>
              <w:t>。</w:t>
            </w:r>
          </w:p>
          <w:p>
            <w:pPr>
              <w:pStyle w:val="12"/>
              <w:jc w:val="left"/>
              <w:rPr>
                <w:rFonts w:hint="eastAsia" w:ascii="宋体" w:hAnsi="宋体" w:eastAsia="宋体"/>
                <w:sz w:val="21"/>
                <w:szCs w:val="21"/>
              </w:rPr>
            </w:pPr>
            <w:r>
              <w:rPr>
                <w:rFonts w:hint="eastAsia" w:ascii="宋体" w:hAnsi="宋体" w:eastAsia="宋体"/>
                <w:sz w:val="21"/>
                <w:szCs w:val="21"/>
              </w:rPr>
              <w:t>3.服务期满后，乙方需提供运维</w:t>
            </w:r>
            <w:r>
              <w:rPr>
                <w:rFonts w:hint="eastAsia" w:ascii="宋体" w:hAnsi="宋体" w:eastAsia="宋体"/>
                <w:sz w:val="21"/>
                <w:szCs w:val="21"/>
                <w:lang w:eastAsia="zh-CN"/>
              </w:rPr>
              <w:t>月</w:t>
            </w:r>
            <w:r>
              <w:rPr>
                <w:rFonts w:hint="eastAsia" w:ascii="宋体" w:hAnsi="宋体" w:eastAsia="宋体"/>
                <w:sz w:val="21"/>
                <w:szCs w:val="21"/>
              </w:rPr>
              <w:t>报和运维报告，经甲方确认所提供的服务无问题或存在问题得到解决，20个工作日内向乙方支付30%尾款</w:t>
            </w:r>
            <w:r>
              <w:rPr>
                <w:rFonts w:hint="eastAsia" w:ascii="宋体" w:hAnsi="宋体" w:eastAsia="宋体"/>
                <w:sz w:val="21"/>
                <w:szCs w:val="21"/>
                <w:lang w:eastAsia="zh-CN"/>
              </w:rPr>
              <w:t>。</w:t>
            </w:r>
          </w:p>
          <w:p>
            <w:pPr>
              <w:pStyle w:val="12"/>
              <w:jc w:val="left"/>
              <w:rPr>
                <w:rFonts w:hint="eastAsia" w:ascii="宋体" w:hAnsi="宋体" w:eastAsia="宋体"/>
                <w:color w:val="000000" w:themeColor="text1"/>
                <w:sz w:val="21"/>
                <w:szCs w:val="21"/>
                <w:u w:val="none"/>
                <w14:textFill>
                  <w14:solidFill>
                    <w14:schemeClr w14:val="tx1"/>
                  </w14:solidFill>
                </w14:textFill>
              </w:rPr>
            </w:pPr>
            <w:r>
              <w:rPr>
                <w:rFonts w:hint="eastAsia" w:ascii="宋体" w:hAnsi="宋体" w:eastAsia="宋体"/>
                <w:sz w:val="21"/>
                <w:szCs w:val="21"/>
              </w:rPr>
              <w:t>4.乙方在申请合同款时应提供等额的增值税普通发票，甲方在收到乙方递交的发票，核对无误后的</w:t>
            </w:r>
            <w:r>
              <w:rPr>
                <w:rFonts w:hint="eastAsia" w:ascii="宋体" w:hAnsi="宋体" w:eastAsia="宋体"/>
                <w:sz w:val="21"/>
                <w:szCs w:val="21"/>
                <w:lang w:val="en-US" w:eastAsia="zh-CN"/>
              </w:rPr>
              <w:t>20</w:t>
            </w:r>
            <w:r>
              <w:rPr>
                <w:rFonts w:hint="eastAsia" w:ascii="宋体" w:hAnsi="宋体" w:eastAsia="宋体"/>
                <w:sz w:val="21"/>
                <w:szCs w:val="21"/>
              </w:rPr>
              <w:t>个工作日内支付费用。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13</w:t>
            </w:r>
          </w:p>
        </w:tc>
        <w:tc>
          <w:tcPr>
            <w:tcW w:w="2483" w:type="dxa"/>
            <w:vAlign w:val="center"/>
          </w:tcPr>
          <w:p>
            <w:pPr>
              <w:pStyle w:val="12"/>
              <w:jc w:val="center"/>
              <w:rPr>
                <w:rFonts w:hint="eastAsia" w:ascii="宋体" w:hAnsi="宋体" w:eastAsia="宋体"/>
                <w:sz w:val="21"/>
                <w:szCs w:val="21"/>
                <w:highlight w:val="none"/>
              </w:rPr>
            </w:pPr>
            <w:r>
              <w:rPr>
                <w:rFonts w:hint="eastAsia" w:ascii="宋体" w:hAnsi="宋体" w:eastAsia="宋体"/>
                <w:sz w:val="21"/>
                <w:szCs w:val="21"/>
                <w:highlight w:val="none"/>
              </w:rPr>
              <w:t>采购上限价</w:t>
            </w:r>
          </w:p>
        </w:tc>
        <w:tc>
          <w:tcPr>
            <w:tcW w:w="6104" w:type="dxa"/>
            <w:vAlign w:val="center"/>
          </w:tcPr>
          <w:p>
            <w:pPr>
              <w:pStyle w:val="12"/>
              <w:jc w:val="left"/>
              <w:rPr>
                <w:rFonts w:hint="eastAsia" w:ascii="宋体" w:hAnsi="宋体" w:eastAsia="宋体"/>
                <w:color w:val="000000" w:themeColor="text1"/>
                <w:sz w:val="21"/>
                <w:szCs w:val="21"/>
                <w:u w:val="none"/>
                <w14:textFill>
                  <w14:solidFill>
                    <w14:schemeClr w14:val="tx1"/>
                  </w14:solidFill>
                </w14:textFill>
              </w:rPr>
            </w:pPr>
            <w:r>
              <w:rPr>
                <w:rFonts w:hint="eastAsia" w:ascii="宋体" w:hAnsi="宋体" w:eastAsia="宋体"/>
                <w:color w:val="000000" w:themeColor="text1"/>
                <w:sz w:val="21"/>
                <w:szCs w:val="21"/>
                <w:u w:val="none"/>
                <w14:textFill>
                  <w14:solidFill>
                    <w14:schemeClr w14:val="tx1"/>
                  </w14:solidFill>
                </w14:textFill>
              </w:rPr>
              <w:t>¥92000元（人民币玖万贰仟元整）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14</w:t>
            </w:r>
          </w:p>
        </w:tc>
        <w:tc>
          <w:tcPr>
            <w:tcW w:w="2483" w:type="dxa"/>
            <w:vAlign w:val="center"/>
          </w:tcPr>
          <w:p>
            <w:pPr>
              <w:pStyle w:val="12"/>
              <w:jc w:val="center"/>
              <w:rPr>
                <w:rFonts w:hint="eastAsia" w:ascii="宋体" w:hAnsi="宋体" w:eastAsia="宋体"/>
                <w:sz w:val="21"/>
                <w:szCs w:val="21"/>
                <w:highlight w:val="none"/>
              </w:rPr>
            </w:pPr>
            <w:r>
              <w:rPr>
                <w:rFonts w:hint="eastAsia" w:ascii="宋体" w:hAnsi="宋体" w:eastAsia="宋体"/>
                <w:sz w:val="21"/>
                <w:szCs w:val="21"/>
                <w:highlight w:val="none"/>
              </w:rPr>
              <w:t>资质要求</w:t>
            </w:r>
          </w:p>
        </w:tc>
        <w:tc>
          <w:tcPr>
            <w:tcW w:w="6104" w:type="dxa"/>
            <w:vAlign w:val="center"/>
          </w:tcPr>
          <w:p>
            <w:pPr>
              <w:pStyle w:val="12"/>
              <w:rPr>
                <w:rFonts w:hint="eastAsia" w:ascii="宋体" w:hAnsi="宋体" w:eastAsia="宋体"/>
                <w:sz w:val="21"/>
                <w:szCs w:val="21"/>
              </w:rPr>
            </w:pPr>
            <w:bookmarkStart w:id="0" w:name="OLE_LINK1"/>
            <w:r>
              <w:rPr>
                <w:rFonts w:hint="eastAsia" w:ascii="宋体" w:hAnsi="宋体" w:eastAsia="宋体"/>
                <w:sz w:val="21"/>
                <w:szCs w:val="21"/>
              </w:rPr>
              <w:t>投标人具有独立法人资格，持有工商行政管理部门核发的法人营业执照，按国家法律经营。</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15</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中标服务费收费标准</w:t>
            </w:r>
          </w:p>
        </w:tc>
        <w:tc>
          <w:tcPr>
            <w:tcW w:w="6104" w:type="dxa"/>
            <w:vAlign w:val="center"/>
          </w:tcPr>
          <w:p>
            <w:pPr>
              <w:pStyle w:val="12"/>
              <w:rPr>
                <w:rFonts w:hint="eastAsia"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16</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响应和偏离</w:t>
            </w:r>
          </w:p>
        </w:tc>
        <w:tc>
          <w:tcPr>
            <w:tcW w:w="6104" w:type="dxa"/>
            <w:vAlign w:val="center"/>
          </w:tcPr>
          <w:p>
            <w:pPr>
              <w:widowControl w:val="0"/>
              <w:autoSpaceDE w:val="0"/>
              <w:autoSpaceDN w:val="0"/>
              <w:adjustRightInd w:val="0"/>
              <w:snapToGrid w:val="0"/>
              <w:rPr>
                <w:rFonts w:hint="eastAsia" w:ascii="宋体" w:hAnsi="宋体" w:eastAsia="宋体" w:cs="Segoe UI Symbol"/>
                <w:sz w:val="21"/>
                <w:szCs w:val="21"/>
              </w:rPr>
            </w:pPr>
            <w:r>
              <w:rPr>
                <w:rFonts w:hint="eastAsia" w:ascii="宋体" w:hAnsi="宋体" w:eastAsia="宋体" w:cs="Segoe UI Symbol"/>
                <w:sz w:val="21"/>
                <w:szCs w:val="21"/>
              </w:rPr>
              <w:t>商务、技术条款响应和偏离说明如下：</w:t>
            </w:r>
          </w:p>
          <w:p>
            <w:pPr>
              <w:widowControl w:val="0"/>
              <w:autoSpaceDE w:val="0"/>
              <w:autoSpaceDN w:val="0"/>
              <w:adjustRightInd w:val="0"/>
              <w:snapToGrid w:val="0"/>
              <w:rPr>
                <w:rFonts w:hint="eastAsia" w:ascii="宋体" w:hAnsi="宋体" w:eastAsia="宋体" w:cs="Segoe UI Symbol"/>
                <w:sz w:val="21"/>
                <w:szCs w:val="21"/>
              </w:rPr>
            </w:pPr>
            <w:r>
              <w:rPr>
                <w:rFonts w:hint="eastAsia" w:ascii="宋体" w:hAnsi="宋体" w:eastAsia="宋体" w:cs="Segoe UI Symbol"/>
                <w:sz w:val="21"/>
                <w:szCs w:val="21"/>
              </w:rPr>
              <w:t>严重偏离：本招标文件中标注“★”的条款未实质性响应（发生负偏离），将导致投标被否决；</w:t>
            </w:r>
          </w:p>
          <w:p>
            <w:pPr>
              <w:widowControl w:val="0"/>
              <w:autoSpaceDE w:val="0"/>
              <w:autoSpaceDN w:val="0"/>
              <w:adjustRightInd w:val="0"/>
              <w:snapToGrid w:val="0"/>
              <w:rPr>
                <w:rFonts w:hint="eastAsia" w:ascii="宋体" w:hAnsi="宋体" w:eastAsia="宋体" w:cs="Segoe UI Symbol"/>
                <w:sz w:val="21"/>
                <w:szCs w:val="21"/>
              </w:rPr>
            </w:pPr>
            <w:r>
              <w:rPr>
                <w:rFonts w:hint="eastAsia" w:ascii="宋体" w:hAnsi="宋体" w:eastAsia="宋体" w:cs="Segoe UI Symbol"/>
                <w:sz w:val="21"/>
                <w:szCs w:val="21"/>
              </w:rPr>
              <w:t>一般偏离：本招标文件中标注“▲”的条款未实质性响应（发生负偏离），将可能导致在评、定标时产生不利于投标人的影响；</w:t>
            </w:r>
            <w:r>
              <w:rPr>
                <w:rFonts w:ascii="宋体" w:hAnsi="宋体" w:eastAsia="宋体" w:cs="Segoe UI Symbol"/>
                <w:sz w:val="21"/>
                <w:szCs w:val="21"/>
              </w:rPr>
              <w:t xml:space="preserve"> </w:t>
            </w:r>
          </w:p>
          <w:p>
            <w:pPr>
              <w:pStyle w:val="12"/>
              <w:rPr>
                <w:rFonts w:hint="eastAsia" w:ascii="宋体" w:hAnsi="宋体" w:eastAsia="宋体"/>
                <w:sz w:val="21"/>
                <w:szCs w:val="21"/>
              </w:rPr>
            </w:pPr>
            <w:r>
              <w:rPr>
                <w:rFonts w:hint="eastAsia" w:ascii="宋体" w:hAnsi="宋体" w:eastAsia="宋体" w:cs="Segoe UI Symbol"/>
                <w:sz w:val="21"/>
                <w:szCs w:val="21"/>
              </w:rPr>
              <w:t>可偏离：未标注“★”和“▲”的条款可以发生偏离。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vAlign w:val="center"/>
          </w:tcPr>
          <w:p>
            <w:pPr>
              <w:pStyle w:val="12"/>
              <w:jc w:val="center"/>
              <w:rPr>
                <w:rFonts w:hint="eastAsia" w:ascii="宋体" w:hAnsi="宋体" w:eastAsia="宋体"/>
                <w:sz w:val="21"/>
                <w:szCs w:val="21"/>
              </w:rPr>
            </w:pPr>
            <w:r>
              <w:rPr>
                <w:rFonts w:hint="eastAsia" w:ascii="宋体" w:hAnsi="宋体" w:eastAsia="宋体"/>
                <w:sz w:val="21"/>
                <w:szCs w:val="21"/>
              </w:rPr>
              <w:t>17</w:t>
            </w:r>
          </w:p>
        </w:tc>
        <w:tc>
          <w:tcPr>
            <w:tcW w:w="2483" w:type="dxa"/>
            <w:vAlign w:val="center"/>
          </w:tcPr>
          <w:p>
            <w:pPr>
              <w:pStyle w:val="12"/>
              <w:jc w:val="center"/>
              <w:rPr>
                <w:rFonts w:hint="eastAsia" w:ascii="宋体" w:hAnsi="宋体" w:eastAsia="宋体"/>
                <w:sz w:val="21"/>
                <w:szCs w:val="21"/>
              </w:rPr>
            </w:pPr>
            <w:r>
              <w:rPr>
                <w:rFonts w:hint="eastAsia" w:ascii="宋体" w:hAnsi="宋体" w:eastAsia="宋体"/>
                <w:sz w:val="21"/>
                <w:szCs w:val="21"/>
              </w:rPr>
              <w:t>其他事项说明</w:t>
            </w:r>
          </w:p>
        </w:tc>
        <w:tc>
          <w:tcPr>
            <w:tcW w:w="6104" w:type="dxa"/>
            <w:vAlign w:val="center"/>
          </w:tcPr>
          <w:p>
            <w:pPr>
              <w:pStyle w:val="12"/>
              <w:rPr>
                <w:rFonts w:hint="eastAsia" w:ascii="宋体" w:hAnsi="宋体" w:eastAsia="宋体"/>
                <w:sz w:val="21"/>
                <w:szCs w:val="21"/>
              </w:rPr>
            </w:pPr>
            <w:r>
              <w:rPr>
                <w:rFonts w:hint="eastAsia" w:ascii="宋体" w:hAnsi="宋体" w:eastAsia="宋体"/>
                <w:sz w:val="21"/>
                <w:szCs w:val="21"/>
              </w:rPr>
              <w:t>若纸质版响应文件的报价单与电子版响应文件存在不一致的情况，以纸质版响应文件为准。</w:t>
            </w:r>
          </w:p>
        </w:tc>
      </w:tr>
    </w:tbl>
    <w:p>
      <w:pPr>
        <w:pStyle w:val="13"/>
        <w:widowControl w:val="0"/>
        <w:adjustRightInd w:val="0"/>
        <w:spacing w:line="560" w:lineRule="exact"/>
        <w:ind w:firstLine="0"/>
        <w:jc w:val="both"/>
        <w:textAlignment w:val="baseline"/>
        <w:rPr>
          <w:rFonts w:hint="eastAsia" w:ascii="宋体" w:hAnsi="宋体" w:eastAsia="宋体" w:cs="仿宋_GB2312"/>
          <w:sz w:val="36"/>
          <w:szCs w:val="40"/>
        </w:rPr>
      </w:pPr>
    </w:p>
    <w:p>
      <w:pPr>
        <w:widowControl w:val="0"/>
        <w:adjustRightInd w:val="0"/>
        <w:spacing w:line="560" w:lineRule="exact"/>
        <w:jc w:val="center"/>
        <w:textAlignment w:val="baseline"/>
        <w:rPr>
          <w:rFonts w:hint="eastAsia" w:ascii="宋体" w:hAnsi="宋体" w:eastAsia="宋体" w:cs="仿宋_GB2312"/>
          <w:sz w:val="28"/>
          <w:szCs w:val="28"/>
        </w:rPr>
      </w:pPr>
      <w:r>
        <w:rPr>
          <w:rFonts w:hint="eastAsia" w:ascii="宋体" w:hAnsi="宋体" w:eastAsia="宋体" w:cs="仿宋_GB2312"/>
          <w:sz w:val="28"/>
          <w:szCs w:val="28"/>
        </w:rPr>
        <w:t>二、项目需求</w:t>
      </w:r>
    </w:p>
    <w:p>
      <w:pPr>
        <w:pStyle w:val="31"/>
        <w:outlineLvl w:val="1"/>
        <w:rPr>
          <w:rFonts w:hint="eastAsia" w:ascii="宋体" w:hAnsi="宋体" w:eastAsia="宋体" w:cs="仿宋"/>
          <w:b w:val="0"/>
          <w:bCs w:val="0"/>
          <w:sz w:val="21"/>
          <w:szCs w:val="21"/>
        </w:rPr>
      </w:pPr>
      <w:r>
        <w:rPr>
          <w:rFonts w:hint="eastAsia" w:ascii="宋体" w:hAnsi="宋体" w:eastAsia="宋体" w:cs="仿宋"/>
          <w:b w:val="0"/>
          <w:bCs w:val="0"/>
          <w:sz w:val="21"/>
          <w:szCs w:val="21"/>
        </w:rPr>
        <w:t>1.1</w:t>
      </w:r>
      <w:r>
        <w:rPr>
          <w:rFonts w:hint="eastAsia" w:ascii="宋体" w:hAnsi="宋体" w:eastAsia="宋体" w:cs="仿宋"/>
          <w:b w:val="0"/>
          <w:bCs w:val="0"/>
          <w:sz w:val="21"/>
          <w:szCs w:val="21"/>
          <w:highlight w:val="none"/>
        </w:rPr>
        <w:t>项目背景</w:t>
      </w:r>
    </w:p>
    <w:p>
      <w:pPr>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深圳市</w:t>
      </w:r>
      <w:r>
        <w:rPr>
          <w:rFonts w:hint="eastAsia" w:asciiTheme="minorEastAsia" w:hAnsiTheme="minorEastAsia" w:eastAsiaTheme="minorEastAsia" w:cstheme="minorEastAsia"/>
          <w:sz w:val="21"/>
          <w:szCs w:val="21"/>
        </w:rPr>
        <w:t>布吉供水有限公司GIS管理</w:t>
      </w:r>
      <w:r>
        <w:rPr>
          <w:rFonts w:hint="eastAsia" w:asciiTheme="minorEastAsia" w:hAnsiTheme="minorEastAsia" w:eastAsiaTheme="minorEastAsia" w:cstheme="minorEastAsia"/>
          <w:sz w:val="21"/>
          <w:szCs w:val="21"/>
          <w:lang w:eastAsia="zh-CN"/>
        </w:rPr>
        <w:t>信息</w:t>
      </w:r>
      <w:r>
        <w:rPr>
          <w:rFonts w:hint="eastAsia" w:asciiTheme="minorEastAsia" w:hAnsiTheme="minorEastAsia" w:eastAsiaTheme="minorEastAsia" w:cstheme="minorEastAsia"/>
          <w:sz w:val="21"/>
          <w:szCs w:val="21"/>
        </w:rPr>
        <w:t>系统建设于2020年，四年来</w:t>
      </w:r>
      <w:r>
        <w:rPr>
          <w:rFonts w:hint="eastAsia" w:asciiTheme="minorEastAsia" w:hAnsiTheme="minorEastAsia" w:eastAsiaTheme="minorEastAsia" w:cstheme="minorEastAsia"/>
          <w:sz w:val="21"/>
          <w:szCs w:val="21"/>
          <w:lang w:eastAsia="zh-CN"/>
        </w:rPr>
        <w:t>该</w:t>
      </w:r>
      <w:r>
        <w:rPr>
          <w:rFonts w:hint="eastAsia" w:asciiTheme="minorEastAsia" w:hAnsiTheme="minorEastAsia" w:eastAsiaTheme="minorEastAsia" w:cstheme="minorEastAsia"/>
          <w:sz w:val="21"/>
          <w:szCs w:val="21"/>
        </w:rPr>
        <w:t>系统持续投入使用并为</w:t>
      </w:r>
      <w:r>
        <w:rPr>
          <w:rFonts w:hint="eastAsia" w:asciiTheme="minorEastAsia" w:hAnsiTheme="minorEastAsia" w:eastAsiaTheme="minorEastAsia" w:cstheme="minorEastAsia"/>
          <w:sz w:val="21"/>
          <w:szCs w:val="21"/>
          <w:lang w:eastAsia="zh-CN"/>
        </w:rPr>
        <w:t>深圳市</w:t>
      </w:r>
      <w:r>
        <w:rPr>
          <w:rFonts w:hint="eastAsia" w:asciiTheme="minorEastAsia" w:hAnsiTheme="minorEastAsia" w:eastAsiaTheme="minorEastAsia" w:cstheme="minorEastAsia"/>
          <w:sz w:val="21"/>
          <w:szCs w:val="21"/>
        </w:rPr>
        <w:t>布吉供水有限公司提供信息化支撑，目前</w:t>
      </w:r>
      <w:r>
        <w:rPr>
          <w:rFonts w:hint="eastAsia" w:asciiTheme="minorEastAsia" w:hAnsiTheme="minorEastAsia" w:eastAsiaTheme="minorEastAsia" w:cstheme="minorEastAsia"/>
          <w:sz w:val="21"/>
          <w:szCs w:val="21"/>
          <w:lang w:eastAsia="zh-CN"/>
        </w:rPr>
        <w:t>该</w:t>
      </w:r>
      <w:r>
        <w:rPr>
          <w:rFonts w:hint="eastAsia" w:asciiTheme="minorEastAsia" w:hAnsiTheme="minorEastAsia" w:eastAsiaTheme="minorEastAsia" w:cstheme="minorEastAsia"/>
          <w:sz w:val="21"/>
          <w:szCs w:val="21"/>
        </w:rPr>
        <w:t>系统已具备管网数据管理和基本GIS功能模块，实现了地图显示、空间查询、数据管理等核心功能，并建立了日常运维和用户反馈机制。</w:t>
      </w:r>
    </w:p>
    <w:p>
      <w:pPr>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但随着业务需求和数据量的增加，</w:t>
      </w:r>
      <w:r>
        <w:rPr>
          <w:rFonts w:hint="eastAsia" w:asciiTheme="minorEastAsia" w:hAnsiTheme="minorEastAsia" w:eastAsiaTheme="minorEastAsia" w:cstheme="minorEastAsia"/>
          <w:sz w:val="21"/>
          <w:szCs w:val="21"/>
          <w:lang w:eastAsia="zh-CN"/>
        </w:rPr>
        <w:t>该</w:t>
      </w:r>
      <w:r>
        <w:rPr>
          <w:rFonts w:hint="eastAsia" w:asciiTheme="minorEastAsia" w:hAnsiTheme="minorEastAsia" w:eastAsiaTheme="minorEastAsia" w:cstheme="minorEastAsia"/>
          <w:sz w:val="21"/>
          <w:szCs w:val="21"/>
        </w:rPr>
        <w:t>系统在数据准确性、地图服务更新频率以及安全维护方面面临更高要求，因此需通过系统化的运维管理提升系统的稳定性、数据更新的及时性和用户反馈的响应效率，以支持业务的高效运行和决策优化。</w:t>
      </w:r>
    </w:p>
    <w:p>
      <w:pPr>
        <w:pStyle w:val="5"/>
        <w:rPr>
          <w:rFonts w:hint="eastAsia" w:ascii="宋体" w:hAnsi="宋体" w:eastAsia="宋体"/>
          <w:b w:val="0"/>
          <w:sz w:val="21"/>
          <w:szCs w:val="21"/>
        </w:rPr>
      </w:pPr>
      <w:r>
        <w:rPr>
          <w:rFonts w:hint="eastAsia" w:ascii="宋体" w:hAnsi="宋体" w:eastAsia="宋体"/>
          <w:b w:val="0"/>
          <w:sz w:val="21"/>
          <w:szCs w:val="21"/>
        </w:rPr>
        <w:t>1</w:t>
      </w:r>
      <w:r>
        <w:rPr>
          <w:rFonts w:ascii="宋体" w:hAnsi="宋体" w:eastAsia="宋体"/>
          <w:b w:val="0"/>
          <w:sz w:val="21"/>
          <w:szCs w:val="21"/>
        </w:rPr>
        <w:t xml:space="preserve">.2 </w:t>
      </w:r>
      <w:r>
        <w:rPr>
          <w:rFonts w:hint="eastAsia" w:ascii="宋体" w:hAnsi="宋体" w:eastAsia="宋体"/>
          <w:b w:val="0"/>
          <w:sz w:val="21"/>
          <w:szCs w:val="21"/>
        </w:rPr>
        <w:t>运维</w:t>
      </w:r>
      <w:r>
        <w:rPr>
          <w:rFonts w:ascii="宋体" w:hAnsi="宋体" w:eastAsia="宋体"/>
          <w:b w:val="0"/>
          <w:sz w:val="21"/>
          <w:szCs w:val="21"/>
        </w:rPr>
        <w:t>需求清单</w:t>
      </w:r>
    </w:p>
    <w:tbl>
      <w:tblPr>
        <w:tblStyle w:val="25"/>
        <w:tblW w:w="878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65"/>
        <w:gridCol w:w="1732"/>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blHeader/>
        </w:trPr>
        <w:tc>
          <w:tcPr>
            <w:tcW w:w="742" w:type="dxa"/>
            <w:shd w:val="clear" w:color="auto" w:fill="C0C0C0"/>
            <w:noWrap/>
            <w:vAlign w:val="center"/>
          </w:tcPr>
          <w:p>
            <w:pPr>
              <w:spacing w:line="560" w:lineRule="exact"/>
              <w:jc w:val="center"/>
              <w:textAlignment w:val="center"/>
              <w:rPr>
                <w:rFonts w:hint="eastAsia" w:ascii="宋体" w:hAnsi="宋体" w:eastAsia="宋体" w:cs="方正仿宋_GB2312"/>
                <w:sz w:val="21"/>
                <w:szCs w:val="21"/>
              </w:rPr>
            </w:pPr>
            <w:r>
              <w:rPr>
                <w:rFonts w:hint="eastAsia" w:ascii="宋体" w:hAnsi="宋体" w:eastAsia="宋体" w:cs="方正仿宋_GB2312"/>
                <w:sz w:val="21"/>
                <w:szCs w:val="21"/>
                <w:lang w:bidi="ar"/>
              </w:rPr>
              <w:t>序号</w:t>
            </w:r>
          </w:p>
        </w:tc>
        <w:tc>
          <w:tcPr>
            <w:tcW w:w="1265" w:type="dxa"/>
            <w:shd w:val="clear" w:color="auto" w:fill="C0C0C0"/>
            <w:noWrap/>
            <w:vAlign w:val="center"/>
          </w:tcPr>
          <w:p>
            <w:pPr>
              <w:spacing w:line="560" w:lineRule="exact"/>
              <w:jc w:val="center"/>
              <w:textAlignment w:val="center"/>
              <w:rPr>
                <w:rFonts w:hint="eastAsia" w:ascii="宋体" w:hAnsi="宋体" w:eastAsia="宋体" w:cs="方正仿宋_GB2312"/>
                <w:sz w:val="21"/>
                <w:szCs w:val="21"/>
              </w:rPr>
            </w:pPr>
            <w:r>
              <w:rPr>
                <w:rFonts w:hint="eastAsia" w:ascii="宋体" w:hAnsi="宋体" w:eastAsia="宋体" w:cs="方正仿宋_GB2312"/>
                <w:sz w:val="21"/>
                <w:szCs w:val="21"/>
                <w:lang w:bidi="ar"/>
              </w:rPr>
              <w:t>项目阶段</w:t>
            </w:r>
          </w:p>
        </w:tc>
        <w:tc>
          <w:tcPr>
            <w:tcW w:w="1732" w:type="dxa"/>
            <w:shd w:val="clear" w:color="auto" w:fill="C0C0C0"/>
            <w:vAlign w:val="center"/>
          </w:tcPr>
          <w:p>
            <w:pPr>
              <w:spacing w:line="560" w:lineRule="exact"/>
              <w:jc w:val="center"/>
              <w:textAlignment w:val="center"/>
              <w:rPr>
                <w:rFonts w:hint="eastAsia" w:ascii="宋体" w:hAnsi="宋体" w:eastAsia="宋体" w:cs="方正仿宋_GB2312"/>
                <w:sz w:val="21"/>
                <w:szCs w:val="21"/>
              </w:rPr>
            </w:pPr>
            <w:r>
              <w:rPr>
                <w:rFonts w:hint="eastAsia" w:ascii="宋体" w:hAnsi="宋体" w:eastAsia="宋体" w:cs="方正仿宋_GB2312"/>
                <w:sz w:val="21"/>
                <w:szCs w:val="21"/>
                <w:lang w:bidi="ar"/>
              </w:rPr>
              <w:t>功能模块</w:t>
            </w:r>
          </w:p>
        </w:tc>
        <w:tc>
          <w:tcPr>
            <w:tcW w:w="5045" w:type="dxa"/>
            <w:shd w:val="clear" w:color="auto" w:fill="C0C0C0"/>
            <w:vAlign w:val="center"/>
          </w:tcPr>
          <w:p>
            <w:pPr>
              <w:spacing w:line="560" w:lineRule="exact"/>
              <w:jc w:val="center"/>
              <w:textAlignment w:val="center"/>
              <w:rPr>
                <w:rFonts w:hint="eastAsia" w:ascii="宋体" w:hAnsi="宋体" w:eastAsia="宋体" w:cs="方正仿宋_GB2312"/>
                <w:sz w:val="21"/>
                <w:szCs w:val="21"/>
              </w:rPr>
            </w:pPr>
            <w:r>
              <w:rPr>
                <w:rFonts w:hint="eastAsia" w:ascii="宋体" w:hAnsi="宋体" w:eastAsia="宋体" w:cs="方正仿宋_GB2312"/>
                <w:sz w:val="21"/>
                <w:szCs w:val="21"/>
                <w:lang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742" w:type="dxa"/>
            <w:vMerge w:val="restart"/>
            <w:shd w:val="clear" w:color="auto" w:fill="auto"/>
            <w:noWrap/>
            <w:vAlign w:val="center"/>
          </w:tcPr>
          <w:p>
            <w:pPr>
              <w:spacing w:after="0" w:line="560" w:lineRule="exact"/>
              <w:jc w:val="center"/>
              <w:textAlignment w:val="center"/>
              <w:rPr>
                <w:rFonts w:hint="eastAsia" w:ascii="宋体" w:hAnsi="宋体" w:eastAsia="宋体" w:cs="方正仿宋_GB2312"/>
                <w:color w:val="000000"/>
                <w:sz w:val="21"/>
                <w:szCs w:val="21"/>
              </w:rPr>
            </w:pPr>
            <w:r>
              <w:rPr>
                <w:rFonts w:hint="eastAsia" w:ascii="宋体" w:hAnsi="宋体" w:eastAsia="宋体" w:cs="方正仿宋_GB2312"/>
                <w:color w:val="000000"/>
                <w:sz w:val="21"/>
                <w:szCs w:val="21"/>
                <w:lang w:bidi="ar"/>
              </w:rPr>
              <w:t>1</w:t>
            </w:r>
          </w:p>
        </w:tc>
        <w:tc>
          <w:tcPr>
            <w:tcW w:w="1265" w:type="dxa"/>
            <w:vMerge w:val="restart"/>
            <w:shd w:val="clear" w:color="auto" w:fill="auto"/>
            <w:vAlign w:val="center"/>
          </w:tcPr>
          <w:p>
            <w:pPr>
              <w:spacing w:after="0" w:line="560" w:lineRule="exact"/>
              <w:jc w:val="center"/>
              <w:textAlignment w:val="center"/>
              <w:rPr>
                <w:rFonts w:hint="eastAsia" w:ascii="宋体" w:hAnsi="宋体" w:eastAsia="宋体" w:cs="方正仿宋_GB2312"/>
                <w:color w:val="000000"/>
                <w:sz w:val="21"/>
                <w:szCs w:val="21"/>
              </w:rPr>
            </w:pPr>
            <w:r>
              <w:rPr>
                <w:rFonts w:hint="eastAsia" w:ascii="宋体" w:hAnsi="宋体" w:eastAsia="宋体" w:cs="方正仿宋_GB2312"/>
                <w:color w:val="000000"/>
                <w:sz w:val="21"/>
                <w:szCs w:val="21"/>
                <w:lang w:bidi="ar"/>
              </w:rPr>
              <w:t>运维</w:t>
            </w:r>
          </w:p>
        </w:tc>
        <w:tc>
          <w:tcPr>
            <w:tcW w:w="1732" w:type="dxa"/>
            <w:shd w:val="clear" w:color="auto" w:fill="auto"/>
            <w:vAlign w:val="center"/>
          </w:tcPr>
          <w:p>
            <w:pPr>
              <w:snapToGrid w:val="0"/>
              <w:spacing w:after="0" w:line="240" w:lineRule="auto"/>
              <w:jc w:val="center"/>
              <w:rPr>
                <w:rFonts w:hint="eastAsia" w:ascii="宋体" w:hAnsi="宋体" w:eastAsia="宋体" w:cs="方正仿宋_GB2312"/>
                <w:color w:val="000000"/>
                <w:sz w:val="21"/>
                <w:szCs w:val="21"/>
              </w:rPr>
            </w:pPr>
            <w:r>
              <w:rPr>
                <w:rFonts w:hint="eastAsia" w:ascii="宋体" w:hAnsi="宋体" w:eastAsia="宋体" w:cs="方正仿宋_GB2312"/>
                <w:color w:val="000000"/>
                <w:sz w:val="21"/>
                <w:szCs w:val="21"/>
              </w:rPr>
              <w:t>系统维护</w:t>
            </w:r>
          </w:p>
        </w:tc>
        <w:tc>
          <w:tcPr>
            <w:tcW w:w="5045" w:type="dxa"/>
            <w:shd w:val="clear" w:color="auto" w:fill="auto"/>
            <w:vAlign w:val="center"/>
          </w:tcPr>
          <w:p>
            <w:pPr>
              <w:pStyle w:val="12"/>
              <w:jc w:val="left"/>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GIS 系统客户端日常维护（系统服务器的巡检、 数据库定期压缩）；</w:t>
            </w:r>
          </w:p>
          <w:p>
            <w:pPr>
              <w:pStyle w:val="12"/>
              <w:jc w:val="left"/>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系统使用问题的解答和反馈问题的处理（对处理的问题进行反馈）；</w:t>
            </w:r>
          </w:p>
          <w:p>
            <w:pPr>
              <w:pStyle w:val="12"/>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服务器安全维护（对于公布的服务器或者软件中间件漏洞的补丁更新和系统升级）；</w:t>
            </w:r>
          </w:p>
          <w:p>
            <w:pPr>
              <w:pStyle w:val="12"/>
              <w:jc w:val="left"/>
              <w:rPr>
                <w:rFonts w:ascii="宋体" w:hAnsi="宋体" w:eastAsia="宋体" w:cs="方正仿宋_GB2312"/>
                <w:color w:val="000000"/>
                <w:sz w:val="21"/>
                <w:szCs w:val="21"/>
              </w:rPr>
            </w:pPr>
            <w:r>
              <w:rPr>
                <w:rFonts w:hint="eastAsia" w:ascii="宋体" w:hAnsi="宋体" w:eastAsia="宋体"/>
                <w:sz w:val="21"/>
                <w:szCs w:val="21"/>
                <w:lang w:val="en-US" w:eastAsia="zh-CN"/>
              </w:rPr>
              <w:t>4、</w:t>
            </w:r>
            <w:r>
              <w:rPr>
                <w:rFonts w:hint="eastAsia" w:ascii="宋体" w:hAnsi="宋体" w:eastAsia="宋体"/>
                <w:sz w:val="21"/>
                <w:szCs w:val="21"/>
              </w:rPr>
              <w:t>系统备份和恢复、软件培训等。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42" w:type="dxa"/>
            <w:vMerge w:val="continue"/>
            <w:shd w:val="clear" w:color="auto" w:fill="auto"/>
            <w:noWrap/>
            <w:vAlign w:val="center"/>
          </w:tcPr>
          <w:p>
            <w:pPr>
              <w:spacing w:after="0" w:line="560" w:lineRule="exact"/>
              <w:jc w:val="center"/>
              <w:textAlignment w:val="center"/>
              <w:rPr>
                <w:rFonts w:hint="eastAsia" w:ascii="宋体" w:hAnsi="宋体" w:eastAsia="宋体" w:cs="方正仿宋_GB2312"/>
                <w:color w:val="000000"/>
                <w:sz w:val="21"/>
                <w:szCs w:val="21"/>
              </w:rPr>
            </w:pPr>
          </w:p>
        </w:tc>
        <w:tc>
          <w:tcPr>
            <w:tcW w:w="1265" w:type="dxa"/>
            <w:vMerge w:val="continue"/>
            <w:shd w:val="clear" w:color="auto" w:fill="auto"/>
            <w:vAlign w:val="center"/>
          </w:tcPr>
          <w:p>
            <w:pPr>
              <w:spacing w:after="0" w:line="560" w:lineRule="exact"/>
              <w:jc w:val="center"/>
              <w:textAlignment w:val="center"/>
              <w:rPr>
                <w:rFonts w:hint="eastAsia" w:ascii="宋体" w:hAnsi="宋体" w:eastAsia="宋体" w:cs="方正仿宋_GB2312"/>
                <w:color w:val="000000"/>
                <w:sz w:val="21"/>
                <w:szCs w:val="21"/>
              </w:rPr>
            </w:pPr>
          </w:p>
        </w:tc>
        <w:tc>
          <w:tcPr>
            <w:tcW w:w="1732" w:type="dxa"/>
            <w:shd w:val="clear" w:color="auto" w:fill="auto"/>
            <w:vAlign w:val="center"/>
          </w:tcPr>
          <w:p>
            <w:pPr>
              <w:spacing w:after="0" w:line="560" w:lineRule="exact"/>
              <w:jc w:val="center"/>
              <w:textAlignment w:val="center"/>
              <w:rPr>
                <w:rFonts w:hint="eastAsia" w:ascii="宋体" w:hAnsi="宋体" w:eastAsia="宋体" w:cs="方正仿宋_GB2312"/>
                <w:color w:val="000000"/>
                <w:sz w:val="21"/>
                <w:szCs w:val="21"/>
              </w:rPr>
            </w:pPr>
            <w:r>
              <w:rPr>
                <w:rFonts w:hint="eastAsia" w:ascii="宋体" w:hAnsi="宋体" w:eastAsia="宋体" w:cs="方正仿宋_GB2312"/>
                <w:color w:val="000000"/>
                <w:sz w:val="21"/>
                <w:szCs w:val="21"/>
              </w:rPr>
              <w:t>数据与地图服务</w:t>
            </w:r>
          </w:p>
        </w:tc>
        <w:tc>
          <w:tcPr>
            <w:tcW w:w="5045" w:type="dxa"/>
            <w:shd w:val="clear" w:color="auto" w:fill="auto"/>
            <w:vAlign w:val="center"/>
          </w:tcPr>
          <w:p>
            <w:pPr>
              <w:pStyle w:val="12"/>
              <w:jc w:val="left"/>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数据统计和导出（根据要求统计、导出数据报表或GIS数据）；</w:t>
            </w:r>
          </w:p>
          <w:p>
            <w:pPr>
              <w:pStyle w:val="12"/>
              <w:jc w:val="left"/>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管网系统工单数据维护，帮助修改部分工单填写的错误数据；</w:t>
            </w:r>
          </w:p>
          <w:p>
            <w:pPr>
              <w:pStyle w:val="12"/>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管网数据的协助录入和处理，并按照要求调整GIS系统的查询字段；</w:t>
            </w:r>
          </w:p>
          <w:p>
            <w:pPr>
              <w:pStyle w:val="12"/>
              <w:jc w:val="left"/>
              <w:rPr>
                <w:rFonts w:ascii="宋体" w:hAnsi="宋体" w:eastAsia="宋体" w:cs="方正仿宋_GB2312"/>
                <w:color w:val="000000"/>
                <w:sz w:val="21"/>
                <w:szCs w:val="21"/>
              </w:rPr>
            </w:pPr>
            <w:r>
              <w:rPr>
                <w:rFonts w:hint="eastAsia" w:ascii="宋体" w:hAnsi="宋体" w:eastAsia="宋体"/>
                <w:sz w:val="21"/>
                <w:szCs w:val="21"/>
                <w:lang w:val="en-US" w:eastAsia="zh-CN"/>
              </w:rPr>
              <w:t>4、</w:t>
            </w:r>
            <w:r>
              <w:rPr>
                <w:rFonts w:hint="eastAsia" w:ascii="宋体" w:hAnsi="宋体" w:eastAsia="宋体"/>
                <w:sz w:val="21"/>
                <w:szCs w:val="21"/>
              </w:rPr>
              <w:t>地图服务的制作和更新（按照要求更新相应的地图服务，包括移动端地图数据更新制作并发布版本）。</w:t>
            </w:r>
          </w:p>
        </w:tc>
      </w:tr>
    </w:tbl>
    <w:p>
      <w:pPr>
        <w:pStyle w:val="13"/>
        <w:widowControl w:val="0"/>
        <w:adjustRightInd w:val="0"/>
        <w:spacing w:line="5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三、评定标办法（综合评估法）</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总则</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为保证招标工作的公开、公平和公正，加强本项目的评标工作，使评标工作规范化、标准化、科学化，选择有经验、有实力、信誉好的投标人承担工作任务，依据《中华人民共和国招标投标法》相关法规、文件特制定本评标办法。</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1.2本项目的招标人纪检监督部门工作人员对工程的开标、评标、实施监督管理。</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1.3评标原则：按公正、科学、客观、平等竞争的要求，从中选择有经验、业绩及信誉良好、综合实力强的投标人作为中标候选人。</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1.4对于评标小组意见有分歧的问题，评标小组实行少数服从多数的原则进行表决，表决结果经评标小组全体成员过半数通过有效。</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评标小组</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招标人将依法组建评标小组，评标小组由有关方面的专家组成，成员人数为五人（含）以上单数，其中有关技术方面的专家不少于三分之二。与投标人有利害关系的成员应当回避，评标小组名单在评审结果确定之前应当保密。</w:t>
      </w:r>
    </w:p>
    <w:p>
      <w:pPr>
        <w:pStyle w:val="13"/>
        <w:widowControl w:val="0"/>
        <w:numPr>
          <w:ilvl w:val="0"/>
          <w:numId w:val="1"/>
        </w:numPr>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评标程序</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本项目采用综合评</w:t>
      </w:r>
      <w:r>
        <w:rPr>
          <w:rFonts w:hint="eastAsia" w:asciiTheme="minorEastAsia" w:hAnsiTheme="minorEastAsia" w:eastAsiaTheme="minorEastAsia" w:cstheme="minorEastAsia"/>
          <w:sz w:val="21"/>
          <w:szCs w:val="21"/>
          <w:lang w:val="en-US" w:eastAsia="zh-CN"/>
        </w:rPr>
        <w:t>估</w:t>
      </w:r>
      <w:r>
        <w:rPr>
          <w:rFonts w:hint="eastAsia" w:asciiTheme="minorEastAsia" w:hAnsiTheme="minorEastAsia" w:eastAsiaTheme="minorEastAsia" w:cstheme="minorEastAsia"/>
          <w:sz w:val="21"/>
          <w:szCs w:val="21"/>
        </w:rPr>
        <w:t>法。是指在最大限度地满足招标文件实质性要求前提下，按照招标文件规定的评审标准进行评审，并按汇总得分由高到低的顺序推荐中标候选人。全部评标过程将按以下步骤进行：</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1)评标准备；</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2)资格审查；</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3)项目评审；</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4)中标候选人的推荐；</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5)评标报告。</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评标准备</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4.1评标小组人员进入评标室后，首先推选一名专家担任评标小组组长。评标小组组长负责评标过程中的组织工作，引导评标小组按约定的程序进行评标。</w:t>
      </w:r>
    </w:p>
    <w:p>
      <w:pPr>
        <w:pStyle w:val="13"/>
        <w:widowControl w:val="0"/>
        <w:adjustRightInd w:val="0"/>
        <w:spacing w:line="56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4.2评标小组人员应当熟悉招标文件、评标方法等有关文件，包括项目概况、招标范围、招标目的、评标方法、评标所用表格、以及打分方法等。</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5. 资格审查</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5.1本项目资格审查工作在开标后交由评标小组进行审查。</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5.2评审内容见《项目评分表》。</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6. 项目评审</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6.1评标小组对通过资格审查的投标文件的商务标和技术标进行详细评审。即：各评委根据招标文件规定的商务标、技术标评分规则，对投标文件商务标、技术标进行评分。评审内容见综合评分表。</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6.2 评标小组将以综合汇总的方式对所有评标小组成员的独立评分进行汇总，计算出每个投标人的综合得分。当评标小组成员为7人及以上单数时，在评委打分中去掉一个最高分和一个最低分，取余下评委评审得分之和作为投标人该项最终得分（四舍五入保留小数点后两位）。</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6.3 推荐中标候选人。</w:t>
      </w:r>
    </w:p>
    <w:p>
      <w:pPr>
        <w:pStyle w:val="13"/>
        <w:widowControl w:val="0"/>
        <w:adjustRightInd w:val="0"/>
        <w:spacing w:line="52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7.中标候选人的推荐</w:t>
      </w:r>
    </w:p>
    <w:p>
      <w:pPr>
        <w:pStyle w:val="13"/>
        <w:widowControl w:val="0"/>
        <w:adjustRightInd w:val="0"/>
        <w:spacing w:line="52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7.1 按评审综合得分从高至低的顺序进行排序，向招标人推荐评审综合得分排名第一名的中标候选人，形成评标报告。</w:t>
      </w:r>
    </w:p>
    <w:p>
      <w:pPr>
        <w:pStyle w:val="13"/>
        <w:widowControl w:val="0"/>
        <w:adjustRightInd w:val="0"/>
        <w:spacing w:line="52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7.2 若出现评审综合得分相同的情形，如不影响中标候选人家数，可以并列计；如影响中标候选人家数，按投标报价由低到高顺序排列。综合得分且暂定投标总价相同的，按技术方案优劣顺序排列。</w:t>
      </w:r>
    </w:p>
    <w:p>
      <w:pPr>
        <w:pStyle w:val="13"/>
        <w:widowControl w:val="0"/>
        <w:adjustRightInd w:val="0"/>
        <w:spacing w:line="52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8.附则</w:t>
      </w:r>
    </w:p>
    <w:p>
      <w:pPr>
        <w:pStyle w:val="13"/>
        <w:widowControl w:val="0"/>
        <w:adjustRightInd w:val="0"/>
        <w:spacing w:line="560" w:lineRule="exact"/>
        <w:ind w:firstLine="420" w:firstLineChars="200"/>
        <w:textAlignment w:val="baseline"/>
        <w:rPr>
          <w:rFonts w:hint="eastAsia" w:ascii="宋体" w:hAnsi="宋体" w:eastAsia="宋体" w:cs="仿宋_GB2312"/>
          <w:sz w:val="21"/>
          <w:szCs w:val="21"/>
        </w:rPr>
      </w:pPr>
      <w:r>
        <w:rPr>
          <w:rFonts w:hint="eastAsia" w:ascii="宋体" w:hAnsi="宋体" w:eastAsia="宋体" w:cs="仿宋_GB2312"/>
          <w:sz w:val="21"/>
          <w:szCs w:val="21"/>
        </w:rPr>
        <w:t>本评标办法由招标人负责解释。</w:t>
      </w:r>
    </w:p>
    <w:p>
      <w:pPr>
        <w:pStyle w:val="13"/>
        <w:widowControl w:val="0"/>
        <w:adjustRightInd w:val="0"/>
        <w:spacing w:line="560" w:lineRule="exact"/>
        <w:ind w:firstLine="0"/>
        <w:jc w:val="center"/>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项目评分表</w:t>
      </w:r>
    </w:p>
    <w:tbl>
      <w:tblPr>
        <w:tblStyle w:val="25"/>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5"/>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7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493" w:type="dxa"/>
            <w:gridSpan w:val="3"/>
            <w:tcBorders>
              <w:top w:val="single" w:color="auto" w:sz="4" w:space="0"/>
              <w:left w:val="single" w:color="auto" w:sz="4" w:space="0"/>
              <w:bottom w:val="single" w:color="auto" w:sz="4" w:space="0"/>
              <w:right w:val="single" w:color="auto" w:sz="4" w:space="0"/>
            </w:tcBorders>
            <w:vAlign w:val="center"/>
          </w:tcPr>
          <w:p>
            <w:pPr>
              <w:pStyle w:val="33"/>
              <w:ind w:left="44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报价部分（30分）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供应商报价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74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1、价格标准分为30分。</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2、满足询价文件要求的所有有效报价人的响应报价的次低价为基准价。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3、有效报价人的报价得分=（基准价/响应报价）×A，其中系数A为30，有效最低及次低报价报价人价格分为满分。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493" w:type="dxa"/>
            <w:gridSpan w:val="3"/>
            <w:tcBorders>
              <w:top w:val="single" w:color="auto" w:sz="4" w:space="0"/>
              <w:left w:val="single" w:color="auto" w:sz="4" w:space="0"/>
              <w:bottom w:val="single" w:color="auto" w:sz="4" w:space="0"/>
              <w:right w:val="single" w:color="auto" w:sz="4" w:space="0"/>
            </w:tcBorders>
            <w:vAlign w:val="center"/>
          </w:tcPr>
          <w:p>
            <w:pPr>
              <w:pStyle w:val="33"/>
              <w:ind w:left="44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商务分（40分）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供应商企业资质、能力</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74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1、投标人为省级及以上高新技术企业，得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分；市级高新技术企业，得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分。（需提供有效期内的证书复印件或扫描件加盖投标人公章作为得分依据，没提供有效证书的不得分。）</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2、投标人具有CMMI能力成熟度模型集成资质证书，得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分。（提供有效期内的证书复印件或扫描件加盖投标人公章作为得分依据，没提供有效证书的不得分。）</w:t>
            </w:r>
          </w:p>
          <w:p>
            <w:pPr>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3、投标人具有本企业通过ISO体系认证的证书，包含：质量管理体系认证、信息安全管理体系认</w:t>
            </w:r>
            <w:r>
              <w:rPr>
                <w:rFonts w:hint="eastAsia" w:asciiTheme="minorEastAsia" w:hAnsiTheme="minorEastAsia" w:eastAsiaTheme="minorEastAsia" w:cstheme="minorEastAsia"/>
                <w:sz w:val="21"/>
                <w:szCs w:val="21"/>
                <w:highlight w:val="none"/>
              </w:rPr>
              <w:t>证、环境管理体系认证、职业健康安全管理体系认证、信息技术服务管理体系认证证书、每提供一项得1分，本项最高5分。（提供有效期内的证书复印件或扫描件加盖投标人公章作为得分依据。）；</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、投标人提供</w:t>
            </w:r>
            <w:r>
              <w:rPr>
                <w:rFonts w:hint="eastAsia" w:asciiTheme="minorEastAsia" w:hAnsiTheme="minorEastAsia" w:eastAsiaTheme="minorEastAsia" w:cstheme="minorEastAsia"/>
                <w:sz w:val="21"/>
                <w:szCs w:val="21"/>
                <w:highlight w:val="none"/>
                <w:lang w:val="en-US" w:eastAsia="zh-CN"/>
              </w:rPr>
              <w:t>相关公用事业行业软件</w:t>
            </w:r>
            <w:r>
              <w:rPr>
                <w:rFonts w:hint="eastAsia" w:asciiTheme="minorEastAsia" w:hAnsiTheme="minorEastAsia" w:eastAsiaTheme="minorEastAsia" w:cstheme="minorEastAsia"/>
                <w:sz w:val="21"/>
                <w:szCs w:val="21"/>
                <w:highlight w:val="none"/>
              </w:rPr>
              <w:t>著作权的，每项得2分</w:t>
            </w:r>
            <w:r>
              <w:rPr>
                <w:rFonts w:hint="eastAsia" w:asciiTheme="minorEastAsia" w:hAnsiTheme="minorEastAsia" w:eastAsiaTheme="minorEastAsia" w:cstheme="minorEastAsia"/>
                <w:sz w:val="21"/>
                <w:szCs w:val="21"/>
              </w:rPr>
              <w:t>，本项最高6分。（提供有效期内登记证书复印件或扫描件加盖投标人公章作为得分依据。）</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、投标人提供2021年1月1日至投标截止日（以合同签订时间为准）完成</w:t>
            </w:r>
            <w:r>
              <w:rPr>
                <w:rFonts w:hint="eastAsia" w:asciiTheme="minorEastAsia" w:hAnsiTheme="minorEastAsia" w:eastAsiaTheme="minorEastAsia" w:cstheme="minorEastAsia"/>
                <w:sz w:val="21"/>
                <w:szCs w:val="21"/>
                <w:highlight w:val="none"/>
                <w:lang w:val="en-US" w:eastAsia="zh-CN"/>
              </w:rPr>
              <w:t>公用事业行业</w:t>
            </w:r>
            <w:r>
              <w:rPr>
                <w:rFonts w:hint="eastAsia" w:asciiTheme="minorEastAsia" w:hAnsiTheme="minorEastAsia" w:eastAsiaTheme="minorEastAsia" w:cstheme="minorEastAsia"/>
                <w:sz w:val="21"/>
                <w:szCs w:val="21"/>
                <w:lang w:val="en-US" w:eastAsia="zh-CN"/>
              </w:rPr>
              <w:t>GIS相关（合同名称或者合同关键页）</w:t>
            </w:r>
            <w:r>
              <w:rPr>
                <w:rFonts w:hint="eastAsia" w:asciiTheme="minorEastAsia" w:hAnsiTheme="minorEastAsia" w:eastAsiaTheme="minorEastAsia" w:cstheme="minorEastAsia"/>
                <w:sz w:val="21"/>
                <w:szCs w:val="21"/>
              </w:rPr>
              <w:t>项目业绩，（投标人提供自认为具有代表性的业绩）只需填报最具代表性</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项，每提供一项有效同类业绩得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分，满分</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分。</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业绩需提供目录，如目录提供的信息与附件证明材料不一致，以附件证明材料的顺序和内容为准；2.业绩证明文件须提供合同关键页（或提供中标（成交）通知书等证明材料）中必须清晰反映以下内容：项目名称、服务内容、签订时间及甲乙双方签字盖章页等页面)</w:t>
            </w:r>
          </w:p>
          <w:p>
            <w:pPr>
              <w:autoSpaceDE/>
              <w:autoSpaceDN/>
              <w:adjustRightInd/>
              <w:spacing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项目技术负责人同时具有信息系统项目管理师（高级）证书、数据库与大数据技术高级工程师职称的得</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zh-CN"/>
              </w:rPr>
              <w:t>分。</w:t>
            </w:r>
          </w:p>
          <w:p>
            <w:pPr>
              <w:autoSpaceDE/>
              <w:autoSpaceDN/>
              <w:adjustRightInd/>
              <w:spacing w:line="360" w:lineRule="exact"/>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项目组成员（除项目技术负责人）配备具有计算机软件及应用高级工程师证书人员的，得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val="en-US"/>
              </w:rPr>
              <w:t>分；配备具有数据库系统工程师职称证书人员的，得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val="en-US"/>
              </w:rPr>
              <w:t>分；配备具有系统集成项目管理师证书人员的，得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val="en-US"/>
              </w:rPr>
              <w:t>分。</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评审依据：上述人员必须均为</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val="zh-CN"/>
              </w:rPr>
              <w:t>在职员工。一人多证只计一次分。提供</w:t>
            </w:r>
            <w:r>
              <w:rPr>
                <w:rFonts w:hint="eastAsia" w:asciiTheme="minorEastAsia" w:hAnsiTheme="minorEastAsia" w:eastAsiaTheme="minorEastAsia" w:cstheme="minorEastAsia"/>
                <w:sz w:val="21"/>
                <w:szCs w:val="21"/>
                <w:lang w:val="en-US" w:eastAsia="zh-CN"/>
              </w:rPr>
              <w:t>相应</w:t>
            </w:r>
            <w:r>
              <w:rPr>
                <w:rFonts w:hint="eastAsia" w:asciiTheme="minorEastAsia" w:hAnsiTheme="minorEastAsia" w:eastAsiaTheme="minorEastAsia" w:cstheme="minorEastAsia"/>
                <w:sz w:val="21"/>
                <w:szCs w:val="21"/>
                <w:lang w:val="zh-CN"/>
              </w:rPr>
              <w:t>证书</w:t>
            </w:r>
            <w:r>
              <w:rPr>
                <w:rFonts w:hint="eastAsia" w:asciiTheme="minorEastAsia" w:hAnsiTheme="minorEastAsia" w:eastAsiaTheme="minorEastAsia" w:cstheme="minorEastAsia"/>
                <w:sz w:val="21"/>
                <w:szCs w:val="21"/>
                <w:lang w:val="en-US" w:eastAsia="zh-CN"/>
              </w:rPr>
              <w:t>复印件或扫描件</w:t>
            </w:r>
            <w:r>
              <w:rPr>
                <w:rFonts w:hint="eastAsia" w:asciiTheme="minorEastAsia" w:hAnsiTheme="minorEastAsia" w:eastAsiaTheme="minorEastAsia" w:cstheme="minorEastAsia"/>
                <w:sz w:val="21"/>
                <w:szCs w:val="21"/>
                <w:lang w:val="zh-CN"/>
              </w:rPr>
              <w:t>及近</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rPr>
              <w:t>个月社保缴纳证明材料作为证明材料，不提供证明材料或提供不全或不符合要求的，不得分。</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注：以上证明材料未按要求提供或提供不清晰导致专家无法判断的不得分。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93" w:type="dxa"/>
            <w:gridSpan w:val="3"/>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4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运维方案</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7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对运维方案进行评审，从运维方案的可行性、完整性、可维护性等进行横向比较，分为优、良、中、差四档，具体如下：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1、方案内容完整，可行性、可维护性非常强，评价为优，得23-30分；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2、方案内容完整，可行性、可维护性强，评价为良，得13-22分；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3、方案内容完整，可行性、可维护性一般，评价为中，得1-12分；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4、方案内容不完整，可行性、可维护性弱，评价为差或未提供方案的不得分。</w:t>
            </w:r>
          </w:p>
        </w:tc>
      </w:tr>
    </w:tbl>
    <w:p>
      <w:pPr>
        <w:spacing w:after="0" w:line="5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p>
    <w:p>
      <w:pPr>
        <w:spacing w:after="0"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有取值范围的，含下限值，不含上限值。每一项的得分均不能超过该项最高分值。</w:t>
      </w:r>
    </w:p>
    <w:p>
      <w:pPr>
        <w:spacing w:after="0"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缺项则该项为0分或不合格为0分。</w:t>
      </w:r>
    </w:p>
    <w:p>
      <w:pPr>
        <w:spacing w:after="0"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综合以上分析比较，评委会将对各投标文件进行书面的量化评定，得分四舍五入精确到小数点后两位。</w:t>
      </w:r>
    </w:p>
    <w:p>
      <w:pPr>
        <w:spacing w:line="500" w:lineRule="exact"/>
        <w:rPr>
          <w:rFonts w:hint="eastAsia" w:asciiTheme="minorEastAsia" w:hAnsiTheme="minorEastAsia" w:eastAsiaTheme="minorEastAsia" w:cstheme="minorEastAsia"/>
          <w:sz w:val="32"/>
          <w:szCs w:val="32"/>
        </w:rPr>
      </w:pPr>
    </w:p>
    <w:p>
      <w:pPr>
        <w:autoSpaceDE w:val="0"/>
        <w:autoSpaceDN w:val="0"/>
        <w:adjustRightInd w:val="0"/>
        <w:snapToGrid w:val="0"/>
        <w:spacing w:line="360" w:lineRule="auto"/>
        <w:jc w:val="center"/>
        <w:outlineLvl w:val="0"/>
        <w:rPr>
          <w:rFonts w:hint="eastAsia" w:asciiTheme="minorEastAsia" w:hAnsiTheme="minorEastAsia" w:eastAsiaTheme="minorEastAsia" w:cstheme="minorEastAsia"/>
          <w:sz w:val="32"/>
          <w:szCs w:val="32"/>
        </w:rPr>
      </w:pPr>
      <w:bookmarkStart w:id="1" w:name="_Toc176193950"/>
      <w:r>
        <w:rPr>
          <w:rFonts w:hint="eastAsia" w:asciiTheme="minorEastAsia" w:hAnsiTheme="minorEastAsia" w:eastAsiaTheme="minorEastAsia" w:cstheme="minorEastAsia"/>
          <w:sz w:val="32"/>
          <w:szCs w:val="32"/>
        </w:rPr>
        <w:t>四、商务需求</w:t>
      </w:r>
      <w:bookmarkEnd w:id="1"/>
    </w:p>
    <w:p>
      <w:pPr>
        <w:spacing w:after="0"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服务地点</w:t>
      </w:r>
    </w:p>
    <w:p>
      <w:pPr>
        <w:spacing w:after="0" w:line="5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深圳市龙岗区布沙路81号深圳市布吉供水有限公司</w:t>
      </w:r>
    </w:p>
    <w:p>
      <w:pPr>
        <w:spacing w:after="0" w:line="5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服务要求</w:t>
      </w:r>
    </w:p>
    <w:p>
      <w:pPr>
        <w:spacing w:after="0" w:line="5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rPr>
        <w:t>服务期限：</w:t>
      </w:r>
      <w:r>
        <w:rPr>
          <w:rFonts w:hint="eastAsia" w:asciiTheme="minorEastAsia" w:hAnsiTheme="minorEastAsia" w:eastAsiaTheme="minorEastAsia" w:cstheme="minorEastAsia"/>
          <w:sz w:val="21"/>
          <w:szCs w:val="21"/>
          <w:highlight w:val="none"/>
          <w:lang w:val="en-US" w:eastAsia="zh-CN"/>
        </w:rPr>
        <w:t>365天</w:t>
      </w:r>
      <w:r>
        <w:rPr>
          <w:rFonts w:hint="eastAsia" w:asciiTheme="minorEastAsia" w:hAnsiTheme="minorEastAsia" w:eastAsiaTheme="minorEastAsia" w:cstheme="minorEastAsia"/>
          <w:sz w:val="21"/>
          <w:szCs w:val="21"/>
          <w:highlight w:val="none"/>
        </w:rPr>
        <w:t>。</w:t>
      </w:r>
    </w:p>
    <w:p>
      <w:pPr>
        <w:spacing w:after="0"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响应时间要求：接到甲方的技术支持请求后10分钟内响应；一般问题，通过线上电话方式，10分钟内响应，及时解决；紧急问题或需要到现场时，应2小时内到达现场，当天解决；特殊技术问题，当天提交解决方案，两天内解决。</w:t>
      </w:r>
    </w:p>
    <w:p>
      <w:pPr>
        <w:spacing w:after="0"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运维报告：要求提供运维服务月报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运维服务</w:t>
      </w:r>
      <w:r>
        <w:rPr>
          <w:rFonts w:hint="eastAsia" w:asciiTheme="minorEastAsia" w:hAnsiTheme="minorEastAsia" w:eastAsiaTheme="minorEastAsia" w:cstheme="minorEastAsia"/>
          <w:sz w:val="21"/>
          <w:szCs w:val="21"/>
          <w:lang w:eastAsia="zh-CN"/>
        </w:rPr>
        <w:t>季</w:t>
      </w:r>
      <w:r>
        <w:rPr>
          <w:rFonts w:hint="eastAsia" w:asciiTheme="minorEastAsia" w:hAnsiTheme="minorEastAsia" w:eastAsiaTheme="minorEastAsia" w:cstheme="minorEastAsia"/>
          <w:sz w:val="21"/>
          <w:szCs w:val="21"/>
        </w:rPr>
        <w:t>报和年度运维报告。</w:t>
      </w:r>
    </w:p>
    <w:p>
      <w:pPr>
        <w:spacing w:after="0"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培训服务：免费为采购人提供现场培训，使受培训人员至少达到以下水平：掌握一般运行原理、使用方法、日常维护等常用技能。</w:t>
      </w:r>
    </w:p>
    <w:p>
      <w:pPr>
        <w:spacing w:after="0" w:line="5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付款方式</w:t>
      </w:r>
    </w:p>
    <w:p>
      <w:pPr>
        <w:pStyle w:val="2"/>
        <w:ind w:left="0" w:leftChars="0"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2.5.1</w:t>
      </w:r>
      <w:r>
        <w:rPr>
          <w:rFonts w:hint="eastAsia" w:asciiTheme="minorEastAsia" w:hAnsiTheme="minorEastAsia" w:eastAsiaTheme="minorEastAsia" w:cstheme="minorEastAsia"/>
          <w:sz w:val="21"/>
          <w:szCs w:val="21"/>
          <w:highlight w:val="none"/>
        </w:rPr>
        <w:t>本合同签订后20个工作日内，甲方需向乙方支付合同总价30%预付款</w:t>
      </w:r>
      <w:r>
        <w:rPr>
          <w:rFonts w:hint="eastAsia" w:asciiTheme="minorEastAsia" w:hAnsiTheme="minorEastAsia" w:eastAsiaTheme="minorEastAsia" w:cstheme="minorEastAsia"/>
          <w:sz w:val="21"/>
          <w:szCs w:val="21"/>
          <w:highlight w:val="none"/>
          <w:lang w:eastAsia="zh-CN"/>
        </w:rPr>
        <w:t>。</w:t>
      </w:r>
    </w:p>
    <w:p>
      <w:pPr>
        <w:pStyle w:val="2"/>
        <w:ind w:left="0" w:leftChars="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2.5.2</w:t>
      </w:r>
      <w:r>
        <w:rPr>
          <w:rFonts w:hint="eastAsia" w:asciiTheme="minorEastAsia" w:hAnsiTheme="minorEastAsia" w:eastAsiaTheme="minorEastAsia" w:cstheme="minorEastAsia"/>
          <w:sz w:val="21"/>
          <w:szCs w:val="21"/>
          <w:highlight w:val="none"/>
        </w:rPr>
        <w:t>服务期满180天，乙方需提供运维</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rPr>
        <w:t>报，经甲方确认后，20个工作日内向乙方支付40%二季度进度款</w:t>
      </w:r>
      <w:r>
        <w:rPr>
          <w:rFonts w:hint="eastAsia" w:asciiTheme="minorEastAsia" w:hAnsiTheme="minorEastAsia" w:eastAsiaTheme="minorEastAsia" w:cstheme="minorEastAsia"/>
          <w:sz w:val="21"/>
          <w:szCs w:val="21"/>
          <w:highlight w:val="none"/>
          <w:lang w:eastAsia="zh-CN"/>
        </w:rPr>
        <w:t>。</w:t>
      </w:r>
    </w:p>
    <w:p>
      <w:pPr>
        <w:pStyle w:val="2"/>
        <w:ind w:left="0" w:leftChars="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2.5.3</w:t>
      </w:r>
      <w:r>
        <w:rPr>
          <w:rFonts w:hint="eastAsia" w:asciiTheme="minorEastAsia" w:hAnsiTheme="minorEastAsia" w:eastAsiaTheme="minorEastAsia" w:cstheme="minorEastAsia"/>
          <w:sz w:val="21"/>
          <w:szCs w:val="21"/>
          <w:highlight w:val="none"/>
        </w:rPr>
        <w:t>服务期满后，乙方需提供运维</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rPr>
        <w:t>报和运维报告，经甲方确认所提供的服务无问题或存在问题得到解决，20个工作日内向乙方支付30%尾款</w:t>
      </w:r>
      <w:r>
        <w:rPr>
          <w:rFonts w:hint="eastAsia" w:asciiTheme="minorEastAsia" w:hAnsiTheme="minorEastAsia" w:eastAsiaTheme="minorEastAsia" w:cstheme="minorEastAsia"/>
          <w:sz w:val="21"/>
          <w:szCs w:val="21"/>
          <w:highlight w:val="none"/>
          <w:lang w:eastAsia="zh-CN"/>
        </w:rPr>
        <w:t>。</w:t>
      </w:r>
    </w:p>
    <w:p>
      <w:pPr>
        <w:pStyle w:val="2"/>
        <w:ind w:left="0" w:leftChars="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2.5.4</w:t>
      </w:r>
      <w:r>
        <w:rPr>
          <w:rFonts w:hint="eastAsia" w:asciiTheme="minorEastAsia" w:hAnsiTheme="minorEastAsia" w:eastAsiaTheme="minorEastAsia" w:cstheme="minorEastAsia"/>
          <w:sz w:val="21"/>
          <w:szCs w:val="21"/>
          <w:highlight w:val="none"/>
        </w:rPr>
        <w:t>乙方在申请合同款时应提供等额的增值税普通发票，甲方在收到乙方递交的发票，核对无误后的</w:t>
      </w:r>
      <w:r>
        <w:rPr>
          <w:rFonts w:hint="eastAsia" w:asciiTheme="minorEastAsia" w:hAnsi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个工作日内支付费用。</w:t>
      </w:r>
    </w:p>
    <w:p>
      <w:pPr>
        <w:spacing w:line="240" w:lineRule="auto"/>
        <w:jc w:val="center"/>
        <w:rPr>
          <w:rFonts w:hint="eastAsia" w:ascii="宋体" w:hAnsi="宋体" w:eastAsia="宋体" w:cs="仿宋"/>
          <w:sz w:val="44"/>
          <w:szCs w:val="44"/>
        </w:rPr>
      </w:pPr>
    </w:p>
    <w:p>
      <w:pPr>
        <w:spacing w:line="240" w:lineRule="auto"/>
        <w:jc w:val="both"/>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pStyle w:val="2"/>
        <w:rPr>
          <w:rFonts w:hint="eastAsia" w:ascii="宋体" w:hAnsi="宋体" w:eastAsia="宋体" w:cs="仿宋"/>
          <w:sz w:val="44"/>
          <w:szCs w:val="44"/>
        </w:rPr>
      </w:pPr>
    </w:p>
    <w:p>
      <w:pPr>
        <w:spacing w:line="240" w:lineRule="auto"/>
        <w:jc w:val="center"/>
        <w:rPr>
          <w:rFonts w:hint="eastAsia" w:ascii="宋体" w:hAnsi="宋体" w:eastAsia="宋体" w:cs="仿宋"/>
          <w:sz w:val="44"/>
          <w:szCs w:val="44"/>
        </w:rPr>
      </w:pPr>
      <w:r>
        <w:rPr>
          <w:rFonts w:hint="eastAsia" w:ascii="宋体" w:hAnsi="宋体" w:eastAsia="宋体" w:cs="仿宋"/>
          <w:sz w:val="44"/>
          <w:szCs w:val="44"/>
        </w:rPr>
        <w:t>深圳市布吉供水有限公司</w:t>
      </w:r>
    </w:p>
    <w:p>
      <w:pPr>
        <w:ind w:firstLine="400"/>
        <w:rPr>
          <w:rFonts w:hint="eastAsia" w:ascii="宋体" w:hAnsi="宋体" w:eastAsia="宋体" w:cs="仿宋"/>
          <w:sz w:val="20"/>
          <w:szCs w:val="20"/>
        </w:rPr>
      </w:pPr>
    </w:p>
    <w:p>
      <w:pPr>
        <w:ind w:firstLine="1040"/>
        <w:jc w:val="center"/>
        <w:rPr>
          <w:rFonts w:hint="eastAsia" w:ascii="宋体" w:hAnsi="宋体" w:eastAsia="宋体" w:cs="仿宋"/>
          <w:sz w:val="52"/>
          <w:szCs w:val="52"/>
        </w:rPr>
      </w:pPr>
    </w:p>
    <w:p>
      <w:pPr>
        <w:jc w:val="center"/>
        <w:rPr>
          <w:rFonts w:hint="eastAsia" w:ascii="宋体" w:hAnsi="宋体" w:eastAsia="宋体" w:cs="仿宋"/>
          <w:sz w:val="84"/>
          <w:szCs w:val="84"/>
        </w:rPr>
      </w:pPr>
      <w:r>
        <w:rPr>
          <w:rFonts w:hint="eastAsia" w:ascii="宋体" w:hAnsi="宋体" w:eastAsia="宋体" w:cs="仿宋"/>
          <w:sz w:val="84"/>
          <w:szCs w:val="84"/>
        </w:rPr>
        <w:t>响 应 文 件</w:t>
      </w:r>
    </w:p>
    <w:p>
      <w:pPr>
        <w:ind w:firstLine="800"/>
        <w:jc w:val="center"/>
        <w:rPr>
          <w:rFonts w:hint="eastAsia" w:ascii="宋体" w:hAnsi="宋体" w:eastAsia="宋体" w:cs="Times New Roman"/>
          <w:sz w:val="40"/>
          <w:szCs w:val="40"/>
        </w:rPr>
      </w:pPr>
    </w:p>
    <w:p>
      <w:pPr>
        <w:ind w:firstLine="560"/>
        <w:rPr>
          <w:rFonts w:hint="eastAsia" w:ascii="宋体" w:hAnsi="宋体" w:eastAsia="宋体" w:cs="Times New Roman"/>
          <w:szCs w:val="28"/>
        </w:rPr>
      </w:pPr>
    </w:p>
    <w:p>
      <w:pPr>
        <w:ind w:firstLine="0"/>
        <w:rPr>
          <w:rFonts w:hint="eastAsia" w:ascii="宋体" w:hAnsi="宋体" w:eastAsia="宋体" w:cs="Times New Roman"/>
          <w:szCs w:val="28"/>
        </w:rPr>
      </w:pPr>
    </w:p>
    <w:p>
      <w:pPr>
        <w:ind w:firstLine="560"/>
        <w:rPr>
          <w:rFonts w:hint="eastAsia" w:ascii="宋体" w:hAnsi="宋体" w:eastAsia="宋体" w:cs="Times New Roman"/>
          <w:szCs w:val="28"/>
        </w:rPr>
      </w:pPr>
    </w:p>
    <w:p>
      <w:pPr>
        <w:ind w:firstLine="560"/>
        <w:rPr>
          <w:rFonts w:hint="eastAsia" w:ascii="宋体" w:hAnsi="宋体" w:eastAsia="宋体" w:cs="Times New Roman"/>
          <w:szCs w:val="28"/>
        </w:rPr>
      </w:pPr>
    </w:p>
    <w:p>
      <w:pPr>
        <w:spacing w:line="360" w:lineRule="auto"/>
        <w:ind w:firstLine="320" w:firstLineChars="100"/>
        <w:rPr>
          <w:rFonts w:hint="eastAsia" w:ascii="宋体" w:hAnsi="宋体" w:eastAsia="宋体" w:cs="仿宋_GB2312"/>
          <w:sz w:val="32"/>
          <w:szCs w:val="32"/>
          <w:highlight w:val="none"/>
          <w:u w:val="single"/>
        </w:rPr>
      </w:pPr>
      <w:r>
        <w:rPr>
          <w:rFonts w:hint="eastAsia" w:ascii="宋体" w:hAnsi="宋体" w:eastAsia="宋体" w:cs="仿宋_GB2312"/>
          <w:sz w:val="32"/>
          <w:szCs w:val="32"/>
        </w:rPr>
        <w:t>项</w:t>
      </w:r>
      <w:r>
        <w:rPr>
          <w:rFonts w:hint="eastAsia" w:ascii="宋体" w:hAnsi="宋体" w:eastAsia="宋体" w:cs="仿宋_GB2312"/>
          <w:sz w:val="32"/>
          <w:szCs w:val="32"/>
          <w:highlight w:val="none"/>
        </w:rPr>
        <w:t>目名称：</w:t>
      </w:r>
      <w:r>
        <w:rPr>
          <w:rFonts w:hint="eastAsia" w:ascii="宋体" w:hAnsi="宋体" w:eastAsia="宋体" w:cs="仿宋_GB2312"/>
          <w:sz w:val="32"/>
          <w:szCs w:val="32"/>
          <w:highlight w:val="none"/>
          <w:u w:val="single"/>
        </w:rPr>
        <w:t>2025年</w:t>
      </w:r>
      <w:r>
        <w:rPr>
          <w:rFonts w:hint="eastAsia" w:ascii="宋体" w:hAnsi="宋体" w:eastAsia="宋体" w:cs="仿宋_GB2312"/>
          <w:sz w:val="32"/>
          <w:szCs w:val="32"/>
          <w:highlight w:val="none"/>
          <w:u w:val="single"/>
          <w:lang w:val="en-US" w:eastAsia="zh-CN"/>
        </w:rPr>
        <w:t>GIS</w:t>
      </w:r>
      <w:r>
        <w:rPr>
          <w:rFonts w:hint="eastAsia" w:ascii="宋体" w:hAnsi="宋体" w:eastAsia="宋体" w:cs="仿宋_GB2312"/>
          <w:sz w:val="32"/>
          <w:szCs w:val="32"/>
          <w:highlight w:val="none"/>
          <w:u w:val="single"/>
        </w:rPr>
        <w:t>系统维护服务项目</w:t>
      </w:r>
    </w:p>
    <w:p>
      <w:pPr>
        <w:spacing w:line="360" w:lineRule="auto"/>
        <w:ind w:firstLine="320" w:firstLineChars="100"/>
        <w:rPr>
          <w:rFonts w:hint="eastAsia" w:ascii="宋体" w:hAnsi="宋体" w:eastAsia="宋体" w:cs="仿宋_GB2312"/>
          <w:sz w:val="32"/>
          <w:szCs w:val="32"/>
          <w:highlight w:val="none"/>
          <w:u w:val="single"/>
        </w:rPr>
      </w:pPr>
      <w:r>
        <w:rPr>
          <w:rFonts w:hint="eastAsia" w:ascii="宋体" w:hAnsi="宋体" w:eastAsia="宋体" w:cs="仿宋_GB2312"/>
          <w:sz w:val="32"/>
          <w:szCs w:val="32"/>
          <w:highlight w:val="none"/>
        </w:rPr>
        <w:t>项目编号：布吉供水（招</w:t>
      </w:r>
      <w:r>
        <w:rPr>
          <w:rFonts w:hint="eastAsia" w:ascii="宋体" w:hAnsi="宋体" w:eastAsia="宋体" w:cs="仿宋_GB2312"/>
          <w:sz w:val="32"/>
          <w:szCs w:val="32"/>
          <w:highlight w:val="none"/>
          <w:u w:val="single"/>
        </w:rPr>
        <w:t>）字/202</w:t>
      </w:r>
      <w:r>
        <w:rPr>
          <w:rFonts w:hint="eastAsia" w:ascii="宋体" w:hAnsi="宋体" w:eastAsia="宋体" w:cs="仿宋_GB2312"/>
          <w:sz w:val="32"/>
          <w:szCs w:val="32"/>
          <w:highlight w:val="none"/>
          <w:u w:val="single"/>
          <w:lang w:val="en-US" w:eastAsia="zh-CN"/>
        </w:rPr>
        <w:t>4</w:t>
      </w:r>
      <w:r>
        <w:rPr>
          <w:rFonts w:hint="eastAsia" w:ascii="宋体" w:hAnsi="宋体" w:eastAsia="宋体" w:cs="仿宋_GB2312"/>
          <w:sz w:val="32"/>
          <w:szCs w:val="32"/>
          <w:highlight w:val="none"/>
          <w:u w:val="single"/>
        </w:rPr>
        <w:t>-0</w:t>
      </w:r>
      <w:r>
        <w:rPr>
          <w:rFonts w:hint="eastAsia" w:ascii="宋体" w:hAnsi="宋体" w:eastAsia="宋体" w:cs="仿宋_GB2312"/>
          <w:sz w:val="32"/>
          <w:szCs w:val="32"/>
          <w:highlight w:val="none"/>
          <w:u w:val="single"/>
          <w:lang w:val="en-US" w:eastAsia="zh-CN"/>
        </w:rPr>
        <w:t>82</w:t>
      </w:r>
    </w:p>
    <w:p>
      <w:pPr>
        <w:pStyle w:val="14"/>
        <w:widowControl/>
        <w:spacing w:line="360" w:lineRule="auto"/>
        <w:ind w:firstLine="320" w:firstLineChars="100"/>
        <w:rPr>
          <w:rFonts w:hint="eastAsia" w:hAnsi="宋体" w:cs="Courier New"/>
          <w:sz w:val="32"/>
          <w:szCs w:val="32"/>
          <w:u w:val="single"/>
        </w:rPr>
      </w:pPr>
      <w:r>
        <w:rPr>
          <w:rFonts w:hint="eastAsia" w:hAnsi="宋体" w:cs="仿宋_GB2312"/>
          <w:sz w:val="32"/>
          <w:szCs w:val="32"/>
        </w:rPr>
        <w:t>响应单位：</w:t>
      </w:r>
      <w:r>
        <w:rPr>
          <w:rFonts w:hint="eastAsia" w:hAnsi="宋体" w:cs="Courier New"/>
          <w:sz w:val="32"/>
          <w:szCs w:val="32"/>
          <w:u w:val="single"/>
        </w:rPr>
        <w:t xml:space="preserve">                             （加盖公章）</w:t>
      </w:r>
    </w:p>
    <w:p>
      <w:pPr>
        <w:pStyle w:val="14"/>
        <w:widowControl/>
        <w:spacing w:line="360" w:lineRule="auto"/>
        <w:ind w:firstLine="320" w:firstLineChars="100"/>
        <w:rPr>
          <w:rFonts w:hint="eastAsia" w:hAnsi="宋体" w:cs="Courier New"/>
          <w:sz w:val="32"/>
          <w:szCs w:val="32"/>
          <w:u w:val="single"/>
        </w:rPr>
      </w:pPr>
      <w:r>
        <w:rPr>
          <w:rFonts w:hint="eastAsia" w:hAnsi="宋体" w:cs="仿宋_GB2312"/>
          <w:sz w:val="32"/>
          <w:szCs w:val="32"/>
        </w:rPr>
        <w:t>单位地址</w:t>
      </w:r>
      <w:r>
        <w:rPr>
          <w:rFonts w:hint="eastAsia" w:hAnsi="宋体" w:cs="宋体"/>
          <w:sz w:val="32"/>
          <w:szCs w:val="32"/>
        </w:rPr>
        <w:t>：</w:t>
      </w:r>
    </w:p>
    <w:p>
      <w:pPr>
        <w:pStyle w:val="14"/>
        <w:widowControl/>
        <w:spacing w:line="360" w:lineRule="auto"/>
        <w:ind w:firstLine="320" w:firstLineChars="100"/>
        <w:rPr>
          <w:rFonts w:hint="eastAsia" w:hAnsi="宋体" w:cs="仿宋_GB2312"/>
          <w:sz w:val="32"/>
          <w:szCs w:val="32"/>
        </w:rPr>
      </w:pPr>
      <w:r>
        <w:rPr>
          <w:rFonts w:hint="eastAsia" w:hAnsi="宋体" w:cs="仿宋_GB2312"/>
          <w:sz w:val="32"/>
          <w:szCs w:val="32"/>
        </w:rPr>
        <w:t>法定代表人/被授权人：</w:t>
      </w:r>
      <w:bookmarkStart w:id="3" w:name="_GoBack"/>
      <w:bookmarkEnd w:id="3"/>
    </w:p>
    <w:p>
      <w:pPr>
        <w:pStyle w:val="14"/>
        <w:widowControl/>
        <w:spacing w:line="360" w:lineRule="auto"/>
        <w:ind w:firstLine="320" w:firstLineChars="100"/>
        <w:rPr>
          <w:rFonts w:hint="eastAsia" w:hAnsi="宋体" w:cs="仿宋_GB2312"/>
          <w:sz w:val="32"/>
          <w:szCs w:val="32"/>
        </w:rPr>
      </w:pPr>
      <w:r>
        <w:rPr>
          <w:rFonts w:hint="eastAsia" w:hAnsi="宋体" w:cs="仿宋_GB2312"/>
          <w:sz w:val="32"/>
          <w:szCs w:val="32"/>
        </w:rPr>
        <w:t>联系电话</w:t>
      </w:r>
      <w:r>
        <w:rPr>
          <w:rFonts w:hint="eastAsia" w:hAnsi="宋体" w:cs="宋体"/>
          <w:sz w:val="32"/>
          <w:szCs w:val="32"/>
        </w:rPr>
        <w:t>：</w:t>
      </w:r>
    </w:p>
    <w:p>
      <w:pPr>
        <w:pStyle w:val="14"/>
        <w:widowControl/>
        <w:spacing w:line="360" w:lineRule="auto"/>
        <w:ind w:firstLine="320" w:firstLineChars="100"/>
        <w:rPr>
          <w:rFonts w:hint="eastAsia" w:hAnsi="宋体" w:cs="仿宋_GB2312"/>
          <w:sz w:val="28"/>
          <w:szCs w:val="28"/>
        </w:rPr>
      </w:pPr>
      <w:r>
        <w:rPr>
          <w:rFonts w:hint="eastAsia" w:hAnsi="宋体" w:cs="仿宋_GB2312"/>
          <w:sz w:val="32"/>
          <w:szCs w:val="32"/>
        </w:rPr>
        <w:t>日期：</w:t>
      </w:r>
    </w:p>
    <w:p>
      <w:pPr>
        <w:jc w:val="center"/>
        <w:rPr>
          <w:rFonts w:hint="eastAsia" w:ascii="宋体" w:hAnsi="宋体" w:eastAsia="宋体" w:cs="Times New Roman"/>
          <w:sz w:val="32"/>
          <w:szCs w:val="40"/>
        </w:rPr>
      </w:pPr>
      <w:r>
        <w:rPr>
          <w:rFonts w:hint="eastAsia" w:ascii="宋体" w:hAnsi="宋体" w:eastAsia="宋体" w:cs="Times New Roman"/>
          <w:sz w:val="48"/>
          <w:szCs w:val="48"/>
        </w:rPr>
        <w:t>目  录</w:t>
      </w:r>
    </w:p>
    <w:p>
      <w:pPr>
        <w:spacing w:after="0"/>
        <w:outlineLvl w:val="0"/>
        <w:rPr>
          <w:rFonts w:hint="eastAsia" w:ascii="宋体" w:hAnsi="宋体" w:eastAsia="宋体" w:cs="仿宋_GB2312"/>
          <w:sz w:val="32"/>
          <w:szCs w:val="40"/>
        </w:rPr>
      </w:pPr>
      <w:r>
        <w:rPr>
          <w:rFonts w:hint="eastAsia" w:ascii="宋体" w:hAnsi="宋体" w:eastAsia="宋体" w:cs="仿宋_GB2312"/>
          <w:sz w:val="32"/>
          <w:szCs w:val="40"/>
        </w:rPr>
        <w:t>响应文件格式</w:t>
      </w:r>
    </w:p>
    <w:p>
      <w:pPr>
        <w:numPr>
          <w:ilvl w:val="0"/>
          <w:numId w:val="2"/>
        </w:numPr>
        <w:spacing w:after="0"/>
        <w:outlineLvl w:val="0"/>
        <w:rPr>
          <w:rFonts w:hint="eastAsia" w:ascii="宋体" w:hAnsi="宋体" w:eastAsia="宋体" w:cs="仿宋_GB2312"/>
          <w:sz w:val="32"/>
          <w:szCs w:val="40"/>
        </w:rPr>
      </w:pPr>
      <w:r>
        <w:rPr>
          <w:rFonts w:hint="eastAsia" w:ascii="宋体" w:hAnsi="宋体" w:eastAsia="宋体" w:cs="仿宋_GB2312"/>
          <w:sz w:val="32"/>
          <w:szCs w:val="40"/>
        </w:rPr>
        <w:t>技术标</w:t>
      </w:r>
    </w:p>
    <w:p>
      <w:pPr>
        <w:tabs>
          <w:tab w:val="left" w:pos="7560"/>
        </w:tabs>
        <w:spacing w:line="360" w:lineRule="auto"/>
        <w:ind w:firstLine="560"/>
        <w:jc w:val="center"/>
        <w:rPr>
          <w:rFonts w:hint="eastAsia" w:ascii="宋体" w:hAnsi="宋体" w:eastAsia="宋体" w:cs="仿宋_GB2312"/>
          <w:sz w:val="32"/>
          <w:szCs w:val="32"/>
        </w:rPr>
      </w:pPr>
      <w:r>
        <w:rPr>
          <w:rFonts w:hint="eastAsia" w:ascii="宋体" w:hAnsi="宋体" w:eastAsia="宋体" w:cs="仿宋_GB2312"/>
          <w:sz w:val="32"/>
          <w:szCs w:val="40"/>
        </w:rPr>
        <w:t>（投标人须自行编制目录）</w:t>
      </w:r>
    </w:p>
    <w:p>
      <w:pPr>
        <w:spacing w:after="0"/>
        <w:ind w:firstLine="640" w:firstLineChars="200"/>
        <w:outlineLvl w:val="0"/>
        <w:rPr>
          <w:rFonts w:hint="eastAsia" w:ascii="宋体" w:hAnsi="宋体" w:eastAsia="宋体" w:cs="仿宋_GB2312"/>
          <w:sz w:val="32"/>
          <w:szCs w:val="32"/>
        </w:rPr>
      </w:pPr>
      <w:r>
        <w:rPr>
          <w:rFonts w:hint="eastAsia" w:ascii="宋体" w:hAnsi="宋体" w:eastAsia="宋体" w:cs="仿宋_GB2312"/>
          <w:sz w:val="32"/>
          <w:szCs w:val="32"/>
        </w:rPr>
        <w:t>1. 运维方案（格式自拟）</w:t>
      </w:r>
    </w:p>
    <w:p>
      <w:pPr>
        <w:tabs>
          <w:tab w:val="left" w:pos="7560"/>
        </w:tabs>
        <w:spacing w:line="360" w:lineRule="auto"/>
        <w:ind w:firstLine="560"/>
        <w:rPr>
          <w:rFonts w:hint="eastAsia" w:ascii="宋体" w:hAnsi="宋体" w:eastAsia="宋体" w:cs="仿宋_GB2312"/>
          <w:sz w:val="32"/>
          <w:szCs w:val="32"/>
        </w:rPr>
      </w:pPr>
      <w:r>
        <w:rPr>
          <w:rFonts w:hint="eastAsia" w:ascii="宋体" w:hAnsi="宋体" w:eastAsia="宋体" w:cs="仿宋_GB2312"/>
          <w:sz w:val="32"/>
          <w:szCs w:val="32"/>
        </w:rPr>
        <w:t>※以上文件均需加盖公章。</w:t>
      </w:r>
    </w:p>
    <w:p>
      <w:pPr>
        <w:pStyle w:val="2"/>
        <w:ind w:left="0" w:leftChars="0" w:firstLine="0" w:firstLineChars="0"/>
      </w:pPr>
    </w:p>
    <w:p>
      <w:pPr>
        <w:rPr>
          <w:rFonts w:hint="eastAsia" w:ascii="宋体" w:hAnsi="宋体" w:eastAsia="宋体"/>
        </w:rPr>
      </w:pP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rPr>
      </w:pPr>
    </w:p>
    <w:p>
      <w:pPr>
        <w:pStyle w:val="2"/>
        <w:ind w:left="0" w:leftChars="0" w:firstLine="0" w:firstLineChars="0"/>
      </w:pPr>
    </w:p>
    <w:p>
      <w:pPr>
        <w:spacing w:line="276" w:lineRule="auto"/>
        <w:rPr>
          <w:rFonts w:hint="eastAsia" w:asciiTheme="minorHAnsi" w:hAnsiTheme="minorHAnsi" w:eastAsiaTheme="minorEastAsia" w:cstheme="minorBidi"/>
          <w:sz w:val="22"/>
          <w:szCs w:val="22"/>
        </w:rPr>
      </w:pP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rPr>
      </w:pPr>
      <w:r>
        <w:rPr>
          <w:rFonts w:hint="eastAsia" w:ascii="宋体" w:hAnsi="宋体" w:eastAsia="宋体" w:cs="仿宋_GB2312"/>
          <w:sz w:val="32"/>
          <w:szCs w:val="32"/>
        </w:rPr>
        <w:t>技术标附表</w:t>
      </w:r>
    </w:p>
    <w:p>
      <w:pPr>
        <w:tabs>
          <w:tab w:val="left" w:pos="7560"/>
        </w:tabs>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技术条款响应偏离表</w:t>
      </w:r>
    </w:p>
    <w:p>
      <w:pPr>
        <w:tabs>
          <w:tab w:val="left" w:pos="7560"/>
        </w:tabs>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投标人（盖章）：</w:t>
      </w:r>
      <w:r>
        <w:rPr>
          <w:rFonts w:hint="eastAsia" w:asciiTheme="minorEastAsia" w:hAnsiTheme="minorEastAsia" w:eastAsiaTheme="minorEastAsia" w:cstheme="minorEastAsia"/>
          <w:sz w:val="32"/>
          <w:szCs w:val="32"/>
          <w:u w:val="single"/>
        </w:rPr>
        <w:t xml:space="preserve">                                </w:t>
      </w:r>
    </w:p>
    <w:tbl>
      <w:tblPr>
        <w:tblStyle w:val="25"/>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0"/>
        <w:gridCol w:w="1470"/>
        <w:gridCol w:w="1470"/>
        <w:gridCol w:w="1470"/>
        <w:gridCol w:w="1679"/>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0" w:hRule="atLeast"/>
          <w:jc w:val="center"/>
        </w:trPr>
        <w:tc>
          <w:tcPr>
            <w:tcW w:w="63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147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招标文件    条目号</w:t>
            </w:r>
          </w:p>
        </w:tc>
        <w:tc>
          <w:tcPr>
            <w:tcW w:w="147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招标文件的规格或条款</w:t>
            </w:r>
          </w:p>
        </w:tc>
        <w:tc>
          <w:tcPr>
            <w:tcW w:w="147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投标文件的规格或条款</w:t>
            </w:r>
          </w:p>
        </w:tc>
        <w:tc>
          <w:tcPr>
            <w:tcW w:w="1679"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偏离说明</w:t>
            </w:r>
          </w:p>
        </w:tc>
        <w:tc>
          <w:tcPr>
            <w:tcW w:w="1795"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3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679"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795" w:type="dxa"/>
          </w:tcPr>
          <w:p>
            <w:pPr>
              <w:tabs>
                <w:tab w:val="left" w:pos="7560"/>
              </w:tabs>
              <w:spacing w:line="360" w:lineRule="auto"/>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3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679"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795" w:type="dxa"/>
          </w:tcPr>
          <w:p>
            <w:pPr>
              <w:tabs>
                <w:tab w:val="left" w:pos="7560"/>
              </w:tabs>
              <w:spacing w:line="360" w:lineRule="auto"/>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3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679"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795" w:type="dxa"/>
          </w:tcPr>
          <w:p>
            <w:pPr>
              <w:tabs>
                <w:tab w:val="left" w:pos="7560"/>
              </w:tabs>
              <w:spacing w:line="360" w:lineRule="auto"/>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3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679"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795" w:type="dxa"/>
          </w:tcPr>
          <w:p>
            <w:pPr>
              <w:tabs>
                <w:tab w:val="left" w:pos="7560"/>
              </w:tabs>
              <w:spacing w:line="360" w:lineRule="auto"/>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3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679"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795" w:type="dxa"/>
          </w:tcPr>
          <w:p>
            <w:pPr>
              <w:tabs>
                <w:tab w:val="left" w:pos="7560"/>
              </w:tabs>
              <w:spacing w:line="360" w:lineRule="auto"/>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30" w:type="dxa"/>
            <w:vAlign w:val="center"/>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470"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679" w:type="dxa"/>
          </w:tcPr>
          <w:p>
            <w:pPr>
              <w:tabs>
                <w:tab w:val="left" w:pos="7560"/>
              </w:tabs>
              <w:spacing w:line="360" w:lineRule="auto"/>
              <w:jc w:val="center"/>
              <w:rPr>
                <w:rFonts w:hint="eastAsia" w:asciiTheme="minorEastAsia" w:hAnsiTheme="minorEastAsia" w:eastAsiaTheme="minorEastAsia" w:cstheme="minorEastAsia"/>
                <w:sz w:val="32"/>
                <w:szCs w:val="32"/>
              </w:rPr>
            </w:pPr>
          </w:p>
        </w:tc>
        <w:tc>
          <w:tcPr>
            <w:tcW w:w="1795" w:type="dxa"/>
          </w:tcPr>
          <w:p>
            <w:pPr>
              <w:tabs>
                <w:tab w:val="left" w:pos="7560"/>
              </w:tabs>
              <w:spacing w:line="360" w:lineRule="auto"/>
              <w:jc w:val="center"/>
              <w:rPr>
                <w:rFonts w:hint="eastAsia" w:asciiTheme="minorEastAsia" w:hAnsiTheme="minorEastAsia" w:eastAsiaTheme="minorEastAsia" w:cstheme="minorEastAsia"/>
                <w:sz w:val="32"/>
                <w:szCs w:val="32"/>
              </w:rPr>
            </w:pPr>
          </w:p>
        </w:tc>
      </w:tr>
    </w:tbl>
    <w:p>
      <w:pPr>
        <w:tabs>
          <w:tab w:val="left" w:pos="7560"/>
        </w:tabs>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说明：投标人须根据招标文件要求，根据技术要求逐项列明。招标文件中标注“▲”的重点条款，标注“★”的不可偏离条款必须列明。</w:t>
      </w:r>
    </w:p>
    <w:p>
      <w:pPr>
        <w:pStyle w:val="2"/>
        <w:ind w:left="0" w:leftChars="0" w:firstLine="0" w:firstLineChars="0"/>
      </w:pPr>
    </w:p>
    <w:p>
      <w:pPr>
        <w:spacing w:after="0"/>
        <w:outlineLvl w:val="0"/>
        <w:rPr>
          <w:rFonts w:hint="eastAsia" w:ascii="宋体" w:hAnsi="宋体" w:eastAsia="宋体" w:cs="仿宋_GB2312"/>
          <w:sz w:val="32"/>
          <w:szCs w:val="32"/>
        </w:rPr>
      </w:pPr>
      <w:r>
        <w:rPr>
          <w:rFonts w:hint="eastAsia" w:ascii="宋体" w:hAnsi="宋体" w:eastAsia="宋体" w:cs="仿宋_GB2312"/>
          <w:sz w:val="32"/>
          <w:szCs w:val="32"/>
        </w:rPr>
        <w:t>二、商务标</w:t>
      </w:r>
    </w:p>
    <w:p>
      <w:pPr>
        <w:tabs>
          <w:tab w:val="left" w:pos="7560"/>
        </w:tabs>
        <w:spacing w:line="360" w:lineRule="auto"/>
        <w:ind w:firstLine="560"/>
        <w:jc w:val="center"/>
        <w:rPr>
          <w:rFonts w:hint="eastAsia" w:ascii="宋体" w:hAnsi="宋体" w:eastAsia="宋体"/>
        </w:rPr>
      </w:pPr>
      <w:r>
        <w:rPr>
          <w:rFonts w:hint="eastAsia" w:ascii="宋体" w:hAnsi="宋体" w:eastAsia="宋体" w:cs="仿宋_GB2312"/>
          <w:sz w:val="32"/>
          <w:szCs w:val="40"/>
        </w:rPr>
        <w:t>（投标人须自行编制目录）</w:t>
      </w:r>
    </w:p>
    <w:p>
      <w:pPr>
        <w:spacing w:after="0"/>
        <w:ind w:firstLine="640" w:firstLineChars="200"/>
        <w:outlineLvl w:val="0"/>
        <w:rPr>
          <w:rFonts w:hint="eastAsia" w:ascii="宋体" w:hAnsi="宋体" w:eastAsia="宋体" w:cs="仿宋_GB2312"/>
          <w:sz w:val="32"/>
          <w:szCs w:val="32"/>
        </w:rPr>
      </w:pPr>
      <w:r>
        <w:rPr>
          <w:rFonts w:hint="eastAsia" w:ascii="宋体" w:hAnsi="宋体" w:eastAsia="宋体" w:cs="仿宋_GB2312"/>
          <w:sz w:val="32"/>
          <w:szCs w:val="32"/>
        </w:rPr>
        <w:t>1.过往业绩（格式自拟）</w:t>
      </w:r>
    </w:p>
    <w:p>
      <w:pPr>
        <w:spacing w:line="500" w:lineRule="exact"/>
        <w:ind w:firstLine="640" w:firstLineChars="200"/>
        <w:rPr>
          <w:rFonts w:hint="eastAsia" w:ascii="宋体" w:hAnsi="宋体" w:eastAsia="宋体" w:cs="仿宋_GB2312"/>
          <w:sz w:val="32"/>
          <w:szCs w:val="32"/>
        </w:rPr>
      </w:pPr>
      <w:r>
        <w:rPr>
          <w:rFonts w:hint="eastAsia" w:ascii="宋体" w:hAnsi="宋体" w:eastAsia="宋体" w:cs="仿宋_GB2312"/>
          <w:sz w:val="32"/>
          <w:szCs w:val="32"/>
        </w:rPr>
        <w:t>2.公司资质（见</w:t>
      </w:r>
      <w:r>
        <w:rPr>
          <w:rFonts w:hint="eastAsia" w:ascii="宋体" w:hAnsi="宋体" w:eastAsia="宋体" w:cs="Times New Roman"/>
          <w:sz w:val="32"/>
          <w:szCs w:val="32"/>
        </w:rPr>
        <w:t>商务标附表</w:t>
      </w:r>
      <w:r>
        <w:rPr>
          <w:rFonts w:hint="eastAsia" w:ascii="宋体" w:hAnsi="宋体" w:eastAsia="宋体" w:cs="仿宋_GB2312"/>
          <w:sz w:val="32"/>
          <w:szCs w:val="32"/>
        </w:rPr>
        <w:t>）</w:t>
      </w:r>
    </w:p>
    <w:p>
      <w:pPr>
        <w:spacing w:after="0"/>
        <w:ind w:firstLine="640" w:firstLineChars="200"/>
        <w:outlineLvl w:val="0"/>
        <w:rPr>
          <w:rFonts w:hint="eastAsia" w:ascii="宋体" w:hAnsi="宋体" w:eastAsia="宋体" w:cs="仿宋_GB2312"/>
          <w:sz w:val="32"/>
          <w:szCs w:val="32"/>
        </w:rPr>
      </w:pPr>
      <w:r>
        <w:rPr>
          <w:rFonts w:hint="eastAsia" w:ascii="宋体" w:hAnsi="宋体" w:eastAsia="宋体" w:cs="仿宋_GB2312"/>
          <w:sz w:val="32"/>
          <w:szCs w:val="32"/>
        </w:rPr>
        <w:t>※以上文件均需加盖公章</w:t>
      </w:r>
    </w:p>
    <w:p>
      <w:pPr>
        <w:spacing w:line="500" w:lineRule="exact"/>
        <w:rPr>
          <w:rFonts w:hint="eastAsia" w:ascii="宋体" w:hAnsi="宋体" w:eastAsia="宋体" w:cs="Times New Roman"/>
          <w:sz w:val="28"/>
          <w:szCs w:val="28"/>
        </w:rPr>
      </w:pPr>
    </w:p>
    <w:p>
      <w:pPr>
        <w:spacing w:line="500" w:lineRule="exact"/>
        <w:rPr>
          <w:rFonts w:hint="eastAsia" w:ascii="宋体" w:hAnsi="宋体" w:eastAsia="宋体" w:cs="Times New Roman"/>
          <w:sz w:val="32"/>
          <w:szCs w:val="32"/>
        </w:rPr>
      </w:pPr>
      <w:r>
        <w:rPr>
          <w:rFonts w:hint="eastAsia" w:ascii="宋体" w:hAnsi="宋体" w:eastAsia="宋体" w:cs="Times New Roman"/>
          <w:sz w:val="32"/>
          <w:szCs w:val="32"/>
        </w:rPr>
        <w:t>三、价格标（见项目报价单）</w:t>
      </w:r>
    </w:p>
    <w:p>
      <w:pPr>
        <w:spacing w:line="500" w:lineRule="exact"/>
        <w:rPr>
          <w:rFonts w:hint="eastAsia" w:ascii="宋体" w:hAnsi="宋体" w:eastAsia="宋体" w:cs="仿宋_GB2312"/>
          <w:sz w:val="32"/>
          <w:szCs w:val="32"/>
        </w:rPr>
      </w:pPr>
    </w:p>
    <w:p>
      <w:pPr>
        <w:spacing w:line="500" w:lineRule="exact"/>
        <w:rPr>
          <w:rFonts w:hint="eastAsia" w:ascii="宋体" w:hAnsi="宋体" w:eastAsia="宋体" w:cs="仿宋_GB2312"/>
          <w:sz w:val="32"/>
          <w:szCs w:val="32"/>
          <w:highlight w:val="none"/>
        </w:rPr>
      </w:pPr>
      <w:r>
        <w:rPr>
          <w:rFonts w:hint="eastAsia" w:ascii="宋体" w:hAnsi="宋体" w:eastAsia="宋体" w:cs="仿宋_GB2312"/>
          <w:sz w:val="32"/>
          <w:szCs w:val="32"/>
          <w:highlight w:val="none"/>
        </w:rPr>
        <w:t>商务标附表：</w:t>
      </w:r>
    </w:p>
    <w:p>
      <w:pPr>
        <w:pStyle w:val="5"/>
        <w:spacing w:before="0" w:after="0" w:line="360" w:lineRule="auto"/>
        <w:jc w:val="center"/>
        <w:rPr>
          <w:rFonts w:hint="eastAsia" w:ascii="宋体" w:hAnsi="宋体" w:eastAsia="宋体" w:cs="仿宋_GB2312"/>
          <w:b w:val="0"/>
          <w:szCs w:val="32"/>
        </w:rPr>
      </w:pPr>
      <w:bookmarkStart w:id="2" w:name="_Toc9535"/>
      <w:r>
        <w:rPr>
          <w:rFonts w:hint="eastAsia" w:ascii="宋体" w:hAnsi="宋体" w:eastAsia="宋体" w:cs="仿宋_GB2312"/>
          <w:b w:val="0"/>
          <w:szCs w:val="32"/>
        </w:rPr>
        <w:t>公司资质要求</w:t>
      </w:r>
      <w:bookmarkEnd w:id="2"/>
    </w:p>
    <w:p>
      <w:pPr>
        <w:pStyle w:val="28"/>
        <w:spacing w:after="0" w:line="360" w:lineRule="auto"/>
        <w:ind w:firstLine="640"/>
        <w:rPr>
          <w:rFonts w:hint="eastAsia" w:ascii="宋体" w:hAnsi="宋体" w:eastAsia="宋体" w:cs="仿宋_GB2312"/>
          <w:sz w:val="32"/>
          <w:szCs w:val="32"/>
        </w:rPr>
      </w:pPr>
      <w:r>
        <w:rPr>
          <w:rFonts w:hint="eastAsia" w:ascii="宋体" w:hAnsi="宋体" w:eastAsia="宋体" w:cs="仿宋_GB2312"/>
          <w:sz w:val="32"/>
          <w:szCs w:val="32"/>
        </w:rPr>
        <w:t>1.投标人为中华人民共和国境内注册的独立法人企业，持有工商行政管理部门核发的法人营业执照，按国家法律经营（须提供营业执照或法人证书证明材料扫描件加盖公章，复印件无效）。</w:t>
      </w:r>
    </w:p>
    <w:p>
      <w:pPr>
        <w:pStyle w:val="28"/>
        <w:spacing w:after="0" w:line="360" w:lineRule="auto"/>
        <w:ind w:firstLine="640"/>
        <w:rPr>
          <w:rFonts w:hint="eastAsia" w:ascii="宋体" w:hAnsi="宋体" w:eastAsia="宋体" w:cs="仿宋_GB2312"/>
          <w:sz w:val="32"/>
          <w:szCs w:val="32"/>
        </w:rPr>
      </w:pPr>
      <w:r>
        <w:rPr>
          <w:rFonts w:hint="eastAsia" w:ascii="宋体" w:hAnsi="宋体" w:eastAsia="宋体" w:cs="仿宋_GB2312"/>
          <w:sz w:val="32"/>
          <w:szCs w:val="32"/>
        </w:rPr>
        <w:t>2.单位负责人为同一人或者存在控股、管理关系的不同单位，不得参加同一项目进行投标。</w:t>
      </w:r>
    </w:p>
    <w:p>
      <w:pPr>
        <w:pStyle w:val="28"/>
        <w:spacing w:after="0" w:line="360" w:lineRule="auto"/>
        <w:ind w:firstLine="640"/>
        <w:rPr>
          <w:rFonts w:hint="eastAsia" w:ascii="宋体" w:hAnsi="宋体" w:eastAsia="宋体" w:cs="仿宋_GB2312"/>
          <w:sz w:val="32"/>
          <w:szCs w:val="32"/>
        </w:rPr>
      </w:pPr>
      <w:r>
        <w:rPr>
          <w:rFonts w:hint="eastAsia" w:ascii="宋体" w:hAnsi="宋体" w:eastAsia="宋体" w:cs="仿宋_GB2312"/>
          <w:sz w:val="32"/>
          <w:szCs w:val="32"/>
        </w:rPr>
        <w:t>3.投标人近三年（从响应文件提交截止日起计算）没有诚信和廉洁方面的不良记录（提供承诺函，格式自拟）。</w:t>
      </w:r>
    </w:p>
    <w:p>
      <w:pPr>
        <w:pStyle w:val="28"/>
        <w:spacing w:after="0" w:line="360" w:lineRule="auto"/>
        <w:ind w:firstLine="440"/>
        <w:rPr>
          <w:rFonts w:hint="eastAsia" w:ascii="宋体" w:hAnsi="宋体" w:eastAsia="宋体" w:cs="仿宋_GB2312"/>
          <w:sz w:val="32"/>
          <w:szCs w:val="32"/>
        </w:rPr>
      </w:pPr>
      <w:r>
        <w:rPr>
          <w:rFonts w:hint="eastAsia" w:ascii="宋体" w:hAnsi="宋体" w:eastAsia="宋体" w:cs="仿宋_GB2312"/>
          <w:sz w:val="32"/>
          <w:szCs w:val="32"/>
        </w:rPr>
        <w:t>4.投标人近三年（从响应文件提交截止日起计算）提供的产品没有重大质量问题以及安全事故（提供承诺函，格式自拟）。</w:t>
      </w:r>
    </w:p>
    <w:p>
      <w:pPr>
        <w:adjustRightInd w:val="0"/>
        <w:snapToGrid w:val="0"/>
        <w:spacing w:after="0" w:line="240" w:lineRule="auto"/>
        <w:jc w:val="center"/>
        <w:rPr>
          <w:rFonts w:hint="eastAsia" w:ascii="宋体" w:hAnsi="宋体" w:eastAsia="宋体" w:cs="仿宋_GB2312"/>
          <w:sz w:val="44"/>
          <w:szCs w:val="44"/>
        </w:rPr>
      </w:pPr>
      <w:r>
        <w:rPr>
          <w:rFonts w:hint="eastAsia" w:ascii="宋体" w:hAnsi="宋体" w:eastAsia="宋体" w:cs="仿宋_GB2312"/>
          <w:sz w:val="44"/>
          <w:szCs w:val="44"/>
        </w:rPr>
        <w:t>项目报价单</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宋体" w:hAnsi="宋体" w:eastAsia="宋体" w:cs="仿宋_GB2312"/>
          <w:sz w:val="28"/>
          <w:szCs w:val="28"/>
        </w:rPr>
      </w:pPr>
      <w:r>
        <w:rPr>
          <w:rFonts w:hint="eastAsia" w:ascii="宋体" w:hAnsi="宋体" w:eastAsia="宋体" w:cs="仿宋_GB2312"/>
          <w:sz w:val="28"/>
          <w:szCs w:val="28"/>
        </w:rPr>
        <w:t>项目名称：</w:t>
      </w:r>
      <w:r>
        <w:rPr>
          <w:rFonts w:hint="eastAsia" w:ascii="宋体" w:hAnsi="宋体" w:eastAsia="宋体" w:cs="仿宋_GB2312"/>
          <w:sz w:val="28"/>
          <w:szCs w:val="28"/>
          <w:u w:val="single"/>
        </w:rPr>
        <w:t>2025年</w:t>
      </w:r>
      <w:r>
        <w:rPr>
          <w:rFonts w:hint="eastAsia" w:ascii="宋体" w:hAnsi="宋体" w:eastAsia="宋体" w:cs="仿宋_GB2312"/>
          <w:sz w:val="28"/>
          <w:szCs w:val="28"/>
          <w:u w:val="single"/>
          <w:lang w:val="en-US" w:eastAsia="zh-CN"/>
        </w:rPr>
        <w:t>GIS</w:t>
      </w:r>
      <w:r>
        <w:rPr>
          <w:rFonts w:hint="eastAsia" w:ascii="宋体" w:hAnsi="宋体" w:eastAsia="宋体" w:cs="仿宋_GB2312"/>
          <w:sz w:val="28"/>
          <w:szCs w:val="28"/>
          <w:u w:val="single"/>
        </w:rPr>
        <w:t>系统维护服务项目</w:t>
      </w:r>
      <w:r>
        <w:rPr>
          <w:rFonts w:hint="eastAsia" w:ascii="宋体" w:hAnsi="宋体" w:eastAsia="宋体" w:cs="仿宋_GB2312"/>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200" w:line="500" w:lineRule="exact"/>
        <w:textAlignment w:val="auto"/>
        <w:rPr>
          <w:rFonts w:hint="eastAsia" w:ascii="宋体" w:hAnsi="宋体" w:eastAsia="宋体" w:cs="仿宋_GB2312"/>
          <w:sz w:val="28"/>
          <w:szCs w:val="28"/>
        </w:rPr>
      </w:pPr>
      <w:r>
        <w:rPr>
          <w:rFonts w:hint="eastAsia" w:ascii="宋体" w:hAnsi="宋体" w:eastAsia="宋体" w:cs="仿宋_GB2312"/>
          <w:sz w:val="28"/>
          <w:szCs w:val="28"/>
        </w:rPr>
        <w:t>合计报价上限：¥</w:t>
      </w:r>
      <w:r>
        <w:rPr>
          <w:rFonts w:hint="eastAsia" w:ascii="宋体" w:hAnsi="宋体" w:eastAsia="宋体" w:cs="仿宋_GB2312"/>
          <w:sz w:val="28"/>
          <w:szCs w:val="28"/>
          <w:lang w:val="en-US" w:eastAsia="zh-CN"/>
        </w:rPr>
        <w:t>92000</w:t>
      </w:r>
      <w:r>
        <w:rPr>
          <w:rFonts w:hint="eastAsia" w:ascii="宋体" w:hAnsi="宋体" w:eastAsia="宋体" w:cs="仿宋_GB2312"/>
          <w:sz w:val="28"/>
          <w:szCs w:val="28"/>
        </w:rPr>
        <w:t>（人民币玖万贰仟元整）</w:t>
      </w:r>
    </w:p>
    <w:tbl>
      <w:tblPr>
        <w:tblStyle w:val="25"/>
        <w:tblW w:w="9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50"/>
        <w:gridCol w:w="5234"/>
        <w:gridCol w:w="818"/>
        <w:gridCol w:w="817"/>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blHeader/>
          <w:jc w:val="center"/>
        </w:trPr>
        <w:tc>
          <w:tcPr>
            <w:tcW w:w="878" w:type="dxa"/>
            <w:shd w:val="clear" w:color="auto" w:fill="C0C0C0"/>
            <w:noWrap/>
            <w:vAlign w:val="center"/>
          </w:tcPr>
          <w:p>
            <w:pPr>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项目阶段</w:t>
            </w:r>
          </w:p>
        </w:tc>
        <w:tc>
          <w:tcPr>
            <w:tcW w:w="1250" w:type="dxa"/>
            <w:shd w:val="clear" w:color="auto" w:fill="C0C0C0"/>
            <w:vAlign w:val="center"/>
          </w:tcPr>
          <w:p>
            <w:pPr>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功能模块</w:t>
            </w:r>
          </w:p>
        </w:tc>
        <w:tc>
          <w:tcPr>
            <w:tcW w:w="5234" w:type="dxa"/>
            <w:shd w:val="clear" w:color="auto" w:fill="C0C0C0"/>
            <w:vAlign w:val="center"/>
          </w:tcPr>
          <w:p>
            <w:pPr>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工作内容</w:t>
            </w:r>
          </w:p>
        </w:tc>
        <w:tc>
          <w:tcPr>
            <w:tcW w:w="818" w:type="dxa"/>
            <w:shd w:val="clear" w:color="auto" w:fill="C0C0C0"/>
            <w:vAlign w:val="center"/>
          </w:tcPr>
          <w:p>
            <w:pPr>
              <w:spacing w:line="240" w:lineRule="auto"/>
              <w:jc w:val="center"/>
              <w:textAlignment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单位</w:t>
            </w:r>
          </w:p>
        </w:tc>
        <w:tc>
          <w:tcPr>
            <w:tcW w:w="817" w:type="dxa"/>
            <w:shd w:val="clear" w:color="auto" w:fill="C0C0C0"/>
            <w:vAlign w:val="center"/>
          </w:tcPr>
          <w:p>
            <w:pPr>
              <w:spacing w:line="240" w:lineRule="auto"/>
              <w:jc w:val="center"/>
              <w:textAlignment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数量</w:t>
            </w:r>
          </w:p>
        </w:tc>
        <w:tc>
          <w:tcPr>
            <w:tcW w:w="865" w:type="dxa"/>
            <w:shd w:val="clear" w:color="auto" w:fill="C0C0C0"/>
            <w:vAlign w:val="center"/>
          </w:tcPr>
          <w:p>
            <w:pPr>
              <w:spacing w:line="240" w:lineRule="auto"/>
              <w:jc w:val="center"/>
              <w:textAlignment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878" w:type="dxa"/>
            <w:vMerge w:val="restart"/>
            <w:shd w:val="clear" w:color="auto" w:fill="auto"/>
            <w:vAlign w:val="center"/>
          </w:tcPr>
          <w:p>
            <w:pPr>
              <w:pStyle w:val="12"/>
              <w:spacing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运维</w:t>
            </w:r>
          </w:p>
        </w:tc>
        <w:tc>
          <w:tcPr>
            <w:tcW w:w="1250" w:type="dxa"/>
            <w:shd w:val="clear" w:color="auto" w:fill="auto"/>
            <w:vAlign w:val="center"/>
          </w:tcPr>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系统维护</w:t>
            </w:r>
          </w:p>
        </w:tc>
        <w:tc>
          <w:tcPr>
            <w:tcW w:w="5234" w:type="dxa"/>
            <w:shd w:val="clear" w:color="auto" w:fill="auto"/>
            <w:vAlign w:val="center"/>
          </w:tcPr>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GIS 系统客户端日常维护（系统服务器的巡检、 数据库定期压缩）；</w:t>
            </w:r>
          </w:p>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系统使用问题的解答和反馈问题的处理（对处理的问题进行反馈）；</w:t>
            </w:r>
          </w:p>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服务器安全维护（对于公布的服务器或者软件中间件漏洞的补丁更新和系统升级）；</w:t>
            </w:r>
          </w:p>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系统备份和恢复、软件培训等。</w:t>
            </w:r>
          </w:p>
        </w:tc>
        <w:tc>
          <w:tcPr>
            <w:tcW w:w="818" w:type="dxa"/>
            <w:shd w:val="clear" w:color="auto" w:fill="auto"/>
            <w:vAlign w:val="center"/>
          </w:tcPr>
          <w:p>
            <w:pPr>
              <w:pStyle w:val="12"/>
              <w:spacing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817" w:type="dxa"/>
            <w:shd w:val="clear" w:color="auto" w:fill="auto"/>
            <w:vAlign w:val="center"/>
          </w:tcPr>
          <w:p>
            <w:pPr>
              <w:pStyle w:val="12"/>
              <w:spacing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865" w:type="dxa"/>
            <w:shd w:val="clear" w:color="auto" w:fill="auto"/>
            <w:vAlign w:val="center"/>
          </w:tcPr>
          <w:p>
            <w:pPr>
              <w:spacing w:line="240" w:lineRule="auto"/>
              <w:jc w:val="both"/>
              <w:textAlignment w:val="center"/>
              <w:rPr>
                <w:rFonts w:hint="eastAsia" w:asciiTheme="minorEastAsia" w:hAnsiTheme="minorEastAsia" w:eastAsiaTheme="minorEastAsia" w:cstheme="minorEastAsia"/>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78" w:type="dxa"/>
            <w:vMerge w:val="continue"/>
            <w:shd w:val="clear" w:color="auto" w:fill="auto"/>
            <w:vAlign w:val="center"/>
          </w:tcPr>
          <w:p>
            <w:pPr>
              <w:pStyle w:val="12"/>
              <w:spacing w:line="240" w:lineRule="auto"/>
              <w:jc w:val="left"/>
              <w:rPr>
                <w:rFonts w:hint="eastAsia" w:asciiTheme="minorEastAsia" w:hAnsiTheme="minorEastAsia" w:eastAsiaTheme="minorEastAsia" w:cstheme="minorEastAsia"/>
                <w:sz w:val="22"/>
                <w:szCs w:val="22"/>
              </w:rPr>
            </w:pPr>
          </w:p>
        </w:tc>
        <w:tc>
          <w:tcPr>
            <w:tcW w:w="1250" w:type="dxa"/>
            <w:shd w:val="clear" w:color="auto" w:fill="auto"/>
            <w:vAlign w:val="center"/>
          </w:tcPr>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数据与地图服务</w:t>
            </w:r>
          </w:p>
        </w:tc>
        <w:tc>
          <w:tcPr>
            <w:tcW w:w="5234" w:type="dxa"/>
            <w:shd w:val="clear" w:color="auto" w:fill="auto"/>
            <w:vAlign w:val="center"/>
          </w:tcPr>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数据统计和导出（根据要求统计、导出数据报表或GIS数据）；</w:t>
            </w:r>
          </w:p>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管网系统工单数据维护，帮助修改部分工单填写的错误数据；</w:t>
            </w:r>
          </w:p>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管网数据的协助录入和处理，并按照要求调整GIS系统的查询字段；</w:t>
            </w:r>
          </w:p>
          <w:p>
            <w:pPr>
              <w:pStyle w:val="12"/>
              <w:spacing w:line="24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地图服务的制作和更新（按照要求更新相应的地图服务，包括移动端地图数据更新制作并发布版本）。</w:t>
            </w:r>
          </w:p>
        </w:tc>
        <w:tc>
          <w:tcPr>
            <w:tcW w:w="818" w:type="dxa"/>
            <w:shd w:val="clear" w:color="auto" w:fill="auto"/>
            <w:vAlign w:val="center"/>
          </w:tcPr>
          <w:p>
            <w:pPr>
              <w:pStyle w:val="12"/>
              <w:spacing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817" w:type="dxa"/>
            <w:shd w:val="clear" w:color="auto" w:fill="auto"/>
            <w:vAlign w:val="center"/>
          </w:tcPr>
          <w:p>
            <w:pPr>
              <w:pStyle w:val="12"/>
              <w:spacing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865" w:type="dxa"/>
            <w:shd w:val="clear" w:color="auto" w:fill="auto"/>
            <w:vAlign w:val="center"/>
          </w:tcPr>
          <w:p>
            <w:pPr>
              <w:spacing w:line="240" w:lineRule="auto"/>
              <w:jc w:val="both"/>
              <w:textAlignment w:val="center"/>
              <w:rPr>
                <w:rFonts w:hint="eastAsia" w:asciiTheme="minorEastAsia" w:hAnsiTheme="minorEastAsia" w:eastAsiaTheme="minorEastAsia" w:cstheme="minorEastAsia"/>
                <w:color w:val="000000"/>
                <w:sz w:val="22"/>
                <w:szCs w:val="22"/>
                <w:lang w:bidi="ar"/>
              </w:rPr>
            </w:pPr>
          </w:p>
        </w:tc>
      </w:tr>
    </w:tbl>
    <w:p>
      <w:pPr>
        <w:adjustRightInd w:val="0"/>
        <w:snapToGrid w:val="0"/>
        <w:spacing w:after="0" w:line="500" w:lineRule="exact"/>
        <w:rPr>
          <w:rFonts w:hint="eastAsia" w:ascii="宋体" w:hAnsi="宋体" w:eastAsia="宋体" w:cs="仿宋_GB2312"/>
          <w:sz w:val="28"/>
          <w:szCs w:val="28"/>
        </w:rPr>
      </w:pPr>
      <w:r>
        <w:rPr>
          <w:rFonts w:hint="eastAsia" w:ascii="宋体" w:hAnsi="宋体" w:eastAsia="宋体" w:cs="仿宋_GB2312"/>
          <w:sz w:val="28"/>
          <w:szCs w:val="28"/>
        </w:rPr>
        <w:t>备注：报价请四舍五入保留小数点后两位。</w:t>
      </w:r>
    </w:p>
    <w:p>
      <w:pPr>
        <w:adjustRightInd w:val="0"/>
        <w:snapToGrid w:val="0"/>
        <w:spacing w:after="0" w:line="500" w:lineRule="exact"/>
        <w:ind w:firstLine="560"/>
        <w:rPr>
          <w:rFonts w:hint="eastAsia" w:ascii="宋体" w:hAnsi="宋体" w:eastAsia="宋体" w:cs="仿宋_GB2312"/>
          <w:sz w:val="28"/>
          <w:szCs w:val="28"/>
        </w:rPr>
      </w:pPr>
      <w:r>
        <w:rPr>
          <w:rFonts w:hint="eastAsia" w:ascii="宋体" w:hAnsi="宋体" w:eastAsia="宋体" w:cs="仿宋_GB2312"/>
          <w:sz w:val="28"/>
          <w:szCs w:val="28"/>
        </w:rPr>
        <w:t>合计报价：</w:t>
      </w:r>
    </w:p>
    <w:p>
      <w:pPr>
        <w:adjustRightInd w:val="0"/>
        <w:snapToGrid w:val="0"/>
        <w:spacing w:after="0" w:line="500" w:lineRule="exact"/>
        <w:ind w:firstLine="560"/>
        <w:rPr>
          <w:rFonts w:hint="eastAsia" w:ascii="宋体" w:hAnsi="宋体" w:eastAsia="宋体" w:cs="仿宋_GB2312"/>
          <w:sz w:val="28"/>
          <w:szCs w:val="28"/>
        </w:rPr>
      </w:pPr>
      <w:r>
        <w:rPr>
          <w:rFonts w:hint="eastAsia" w:ascii="宋体" w:hAnsi="宋体" w:eastAsia="宋体" w:cs="仿宋_GB2312"/>
          <w:sz w:val="28"/>
          <w:szCs w:val="28"/>
        </w:rPr>
        <w:t xml:space="preserve">（小写）：______________________ </w:t>
      </w:r>
    </w:p>
    <w:p>
      <w:pPr>
        <w:adjustRightInd w:val="0"/>
        <w:snapToGrid w:val="0"/>
        <w:spacing w:after="0" w:line="500" w:lineRule="exact"/>
        <w:ind w:firstLine="560"/>
        <w:rPr>
          <w:rFonts w:hint="eastAsia" w:ascii="宋体" w:hAnsi="宋体" w:eastAsia="宋体" w:cs="仿宋_GB2312"/>
          <w:sz w:val="28"/>
          <w:szCs w:val="28"/>
        </w:rPr>
      </w:pPr>
      <w:r>
        <w:rPr>
          <w:rFonts w:hint="eastAsia" w:ascii="宋体" w:hAnsi="宋体" w:eastAsia="宋体" w:cs="仿宋_GB2312"/>
          <w:sz w:val="28"/>
          <w:szCs w:val="28"/>
        </w:rPr>
        <w:t>（大写）：______________________</w:t>
      </w:r>
    </w:p>
    <w:p>
      <w:pPr>
        <w:adjustRightInd w:val="0"/>
        <w:snapToGrid w:val="0"/>
        <w:spacing w:after="0" w:line="500" w:lineRule="exact"/>
        <w:ind w:firstLine="560"/>
        <w:rPr>
          <w:rFonts w:hint="eastAsia" w:ascii="宋体" w:hAnsi="宋体" w:eastAsia="宋体" w:cs="仿宋_GB2312"/>
          <w:sz w:val="28"/>
          <w:szCs w:val="28"/>
        </w:rPr>
      </w:pPr>
      <w:r>
        <w:rPr>
          <w:rFonts w:hint="eastAsia" w:ascii="宋体" w:hAnsi="宋体" w:eastAsia="宋体" w:cs="仿宋_GB2312"/>
          <w:sz w:val="28"/>
          <w:szCs w:val="28"/>
        </w:rPr>
        <w:t>其他事项说明：</w:t>
      </w:r>
    </w:p>
    <w:p>
      <w:pPr>
        <w:spacing w:after="0" w:line="500" w:lineRule="exact"/>
        <w:ind w:firstLine="560"/>
        <w:rPr>
          <w:rFonts w:hint="eastAsia" w:ascii="宋体" w:hAnsi="宋体" w:eastAsia="宋体" w:cs="仿宋_GB2312"/>
          <w:sz w:val="28"/>
          <w:szCs w:val="28"/>
        </w:rPr>
      </w:pPr>
      <w:r>
        <w:rPr>
          <w:rFonts w:hint="eastAsia" w:ascii="宋体" w:hAnsi="宋体" w:eastAsia="宋体" w:cs="仿宋_GB2312"/>
          <w:sz w:val="28"/>
          <w:szCs w:val="28"/>
        </w:rPr>
        <w:t>法定代表人或委托代理人（签字或盖签字章）：</w:t>
      </w:r>
    </w:p>
    <w:p>
      <w:pPr>
        <w:spacing w:after="0" w:line="500" w:lineRule="exact"/>
        <w:ind w:firstLine="560"/>
        <w:rPr>
          <w:rFonts w:hint="eastAsia" w:ascii="宋体" w:hAnsi="宋体" w:eastAsia="宋体" w:cs="仿宋_GB2312"/>
          <w:sz w:val="28"/>
          <w:szCs w:val="28"/>
        </w:rPr>
      </w:pPr>
      <w:r>
        <w:rPr>
          <w:rFonts w:hint="eastAsia" w:ascii="宋体" w:hAnsi="宋体" w:eastAsia="宋体" w:cs="仿宋_GB2312"/>
          <w:sz w:val="28"/>
          <w:szCs w:val="28"/>
        </w:rPr>
        <w:t>供货商（盖章）：</w:t>
      </w:r>
    </w:p>
    <w:p>
      <w:pPr>
        <w:spacing w:after="0" w:line="500" w:lineRule="exact"/>
        <w:jc w:val="right"/>
        <w:rPr>
          <w:rFonts w:hint="eastAsia" w:ascii="宋体" w:hAnsi="宋体" w:eastAsia="宋体" w:cs="仿宋_GB2312"/>
          <w:sz w:val="28"/>
          <w:szCs w:val="28"/>
        </w:rPr>
      </w:pPr>
      <w:r>
        <w:rPr>
          <w:rFonts w:hint="eastAsia" w:ascii="宋体" w:hAnsi="宋体" w:eastAsia="宋体" w:cs="仿宋_GB2312"/>
          <w:sz w:val="28"/>
          <w:szCs w:val="28"/>
        </w:rPr>
        <w:t>______ 年______ 月____日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A5CAAD6E-E5F4-4A44-977A-A0EC4B870A8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039DCED-6EBF-4F0D-A52F-20CED36DC91B}"/>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0" w:usb1="00000000" w:usb2="00000000" w:usb3="00000000" w:csb0="00000000" w:csb1="00000000"/>
    <w:embedRegular r:id="rId3" w:fontKey="{B944F3D8-6823-4628-8732-56C4FD15ACD2}"/>
  </w:font>
  <w:font w:name="Segoe UI Symbol">
    <w:panose1 w:val="020B0502040204020203"/>
    <w:charset w:val="00"/>
    <w:family w:val="swiss"/>
    <w:pitch w:val="default"/>
    <w:sig w:usb0="8000006F" w:usb1="1200FBEF" w:usb2="0064C000" w:usb3="00000002" w:csb0="00000001" w:csb1="40000000"/>
    <w:embedRegular r:id="rId4" w:fontKey="{66250688-4640-48BD-AB62-360F84B3012C}"/>
  </w:font>
  <w:font w:name="仿宋">
    <w:panose1 w:val="02010609060101010101"/>
    <w:charset w:val="86"/>
    <w:family w:val="modern"/>
    <w:pitch w:val="default"/>
    <w:sig w:usb0="800002BF" w:usb1="38CF7CFA" w:usb2="00000016" w:usb3="00000000" w:csb0="00040001" w:csb1="00000000"/>
    <w:embedRegular r:id="rId5" w:fontKey="{067A3297-8377-43E8-83D3-D21856F5FE51}"/>
  </w:font>
  <w:font w:name="方正仿宋_GB2312">
    <w:altName w:val="仿宋"/>
    <w:panose1 w:val="00000000000000000000"/>
    <w:charset w:val="86"/>
    <w:family w:val="auto"/>
    <w:pitch w:val="default"/>
    <w:sig w:usb0="00000000" w:usb1="00000000" w:usb2="00000000" w:usb3="00000000" w:csb0="00000000" w:csb1="00000000"/>
    <w:embedRegular r:id="rId6" w:fontKey="{1FEA44CA-D92A-466E-8E7C-9898CC64C4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73960"/>
    </w:sdtPr>
    <w:sdtContent>
      <w:sdt>
        <w:sdtPr>
          <w:id w:val="196373961"/>
        </w:sdtPr>
        <w:sdtContent>
          <w:p>
            <w:pPr>
              <w:pStyle w:val="15"/>
            </w:pPr>
            <w:r>
              <w:rPr>
                <w:b/>
                <w:bCs/>
                <w:sz w:val="24"/>
                <w:szCs w:val="24"/>
              </w:rPr>
              <w:fldChar w:fldCharType="begin"/>
            </w:r>
            <w:r>
              <w:rPr>
                <w:b/>
                <w:bCs/>
              </w:rPr>
              <w:instrText xml:space="preserve">PAGE</w:instrText>
            </w:r>
            <w:r>
              <w:rPr>
                <w:b/>
                <w:bCs/>
                <w:sz w:val="24"/>
                <w:szCs w:val="24"/>
              </w:rPr>
              <w:fldChar w:fldCharType="separate"/>
            </w:r>
            <w:r>
              <w:rPr>
                <w:b/>
                <w:bCs/>
              </w:rPr>
              <w:t>- 7 -</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AA737F"/>
    <w:multiLevelType w:val="singleLevel"/>
    <w:tmpl w:val="A6AA737F"/>
    <w:lvl w:ilvl="0" w:tentative="0">
      <w:start w:val="1"/>
      <w:numFmt w:val="chineseCounting"/>
      <w:suff w:val="nothing"/>
      <w:lvlText w:val="%1、"/>
      <w:lvlJc w:val="left"/>
      <w:rPr>
        <w:rFonts w:hint="eastAsia"/>
      </w:rPr>
    </w:lvl>
  </w:abstractNum>
  <w:abstractNum w:abstractNumId="1">
    <w:nsid w:val="704E9A71"/>
    <w:multiLevelType w:val="singleLevel"/>
    <w:tmpl w:val="704E9A71"/>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TU1YjY4NTc5ZWY5MmMyODhlOGVkYWFhZWQzYjgifQ=="/>
  </w:docVars>
  <w:rsids>
    <w:rsidRoot w:val="5F3C042A"/>
    <w:rsid w:val="000273EC"/>
    <w:rsid w:val="00093E93"/>
    <w:rsid w:val="000A002F"/>
    <w:rsid w:val="000E4431"/>
    <w:rsid w:val="00115FBB"/>
    <w:rsid w:val="00140F19"/>
    <w:rsid w:val="001B281A"/>
    <w:rsid w:val="00207839"/>
    <w:rsid w:val="00207F4C"/>
    <w:rsid w:val="00294711"/>
    <w:rsid w:val="002B1C69"/>
    <w:rsid w:val="002E0D14"/>
    <w:rsid w:val="00385CA8"/>
    <w:rsid w:val="003B6A5D"/>
    <w:rsid w:val="003F1619"/>
    <w:rsid w:val="00405748"/>
    <w:rsid w:val="004A7862"/>
    <w:rsid w:val="0054594C"/>
    <w:rsid w:val="00567997"/>
    <w:rsid w:val="0062374B"/>
    <w:rsid w:val="006D0296"/>
    <w:rsid w:val="006D4AAA"/>
    <w:rsid w:val="007C510D"/>
    <w:rsid w:val="00867B30"/>
    <w:rsid w:val="00867F4C"/>
    <w:rsid w:val="008E51D9"/>
    <w:rsid w:val="009F2C51"/>
    <w:rsid w:val="00A67C74"/>
    <w:rsid w:val="00A8459E"/>
    <w:rsid w:val="00A87966"/>
    <w:rsid w:val="00AA2346"/>
    <w:rsid w:val="00AD24FB"/>
    <w:rsid w:val="00B142CA"/>
    <w:rsid w:val="00B3526A"/>
    <w:rsid w:val="00B64638"/>
    <w:rsid w:val="00BF5DE1"/>
    <w:rsid w:val="00D71F40"/>
    <w:rsid w:val="00DA6DB2"/>
    <w:rsid w:val="00F10BC9"/>
    <w:rsid w:val="00F25C79"/>
    <w:rsid w:val="00FD623E"/>
    <w:rsid w:val="02906F32"/>
    <w:rsid w:val="02B139C7"/>
    <w:rsid w:val="02C66A4B"/>
    <w:rsid w:val="04614DE0"/>
    <w:rsid w:val="05BA725C"/>
    <w:rsid w:val="07D505B1"/>
    <w:rsid w:val="08162AF8"/>
    <w:rsid w:val="08411436"/>
    <w:rsid w:val="09023934"/>
    <w:rsid w:val="090F015E"/>
    <w:rsid w:val="0B0C55A3"/>
    <w:rsid w:val="0B5D5148"/>
    <w:rsid w:val="0B662F05"/>
    <w:rsid w:val="0B9A6DFC"/>
    <w:rsid w:val="0E30504D"/>
    <w:rsid w:val="0E3C4CFE"/>
    <w:rsid w:val="0E5928AD"/>
    <w:rsid w:val="0EF203B9"/>
    <w:rsid w:val="10596B94"/>
    <w:rsid w:val="10A75426"/>
    <w:rsid w:val="10D46167"/>
    <w:rsid w:val="117901BD"/>
    <w:rsid w:val="12096398"/>
    <w:rsid w:val="13411679"/>
    <w:rsid w:val="1636064E"/>
    <w:rsid w:val="16407897"/>
    <w:rsid w:val="176C0E51"/>
    <w:rsid w:val="178169D1"/>
    <w:rsid w:val="17B12EC1"/>
    <w:rsid w:val="186F2935"/>
    <w:rsid w:val="18752893"/>
    <w:rsid w:val="188D4503"/>
    <w:rsid w:val="189270E7"/>
    <w:rsid w:val="19C77CE5"/>
    <w:rsid w:val="1A9A110C"/>
    <w:rsid w:val="1B23016D"/>
    <w:rsid w:val="1C026332"/>
    <w:rsid w:val="1D7274E7"/>
    <w:rsid w:val="1E537C4A"/>
    <w:rsid w:val="1E777ED7"/>
    <w:rsid w:val="1F5A5E78"/>
    <w:rsid w:val="1FA0303B"/>
    <w:rsid w:val="1FEB532F"/>
    <w:rsid w:val="207E23B5"/>
    <w:rsid w:val="209634ED"/>
    <w:rsid w:val="20E862BE"/>
    <w:rsid w:val="210706BA"/>
    <w:rsid w:val="21EB2BF9"/>
    <w:rsid w:val="22C82AFE"/>
    <w:rsid w:val="24206C0E"/>
    <w:rsid w:val="24856A84"/>
    <w:rsid w:val="2554491A"/>
    <w:rsid w:val="25951FC5"/>
    <w:rsid w:val="259811E2"/>
    <w:rsid w:val="25DB6509"/>
    <w:rsid w:val="261574AD"/>
    <w:rsid w:val="27644345"/>
    <w:rsid w:val="27996CD2"/>
    <w:rsid w:val="27E016A0"/>
    <w:rsid w:val="28702DE6"/>
    <w:rsid w:val="28E10179"/>
    <w:rsid w:val="290A5C6F"/>
    <w:rsid w:val="29187FA9"/>
    <w:rsid w:val="29D86924"/>
    <w:rsid w:val="29E21551"/>
    <w:rsid w:val="2A225DF1"/>
    <w:rsid w:val="2A9A723E"/>
    <w:rsid w:val="2B3C691E"/>
    <w:rsid w:val="2BED66D5"/>
    <w:rsid w:val="2C234690"/>
    <w:rsid w:val="2D4C1B03"/>
    <w:rsid w:val="2E82716B"/>
    <w:rsid w:val="2F012479"/>
    <w:rsid w:val="2F3E7229"/>
    <w:rsid w:val="2FF26B95"/>
    <w:rsid w:val="30E33173"/>
    <w:rsid w:val="31DB5204"/>
    <w:rsid w:val="31EC0261"/>
    <w:rsid w:val="31EF1214"/>
    <w:rsid w:val="322D17D7"/>
    <w:rsid w:val="32525CAD"/>
    <w:rsid w:val="33042866"/>
    <w:rsid w:val="338A7B27"/>
    <w:rsid w:val="33DD6C78"/>
    <w:rsid w:val="34237336"/>
    <w:rsid w:val="34847DD4"/>
    <w:rsid w:val="34CC417D"/>
    <w:rsid w:val="35236761"/>
    <w:rsid w:val="35281CCB"/>
    <w:rsid w:val="356B4AF0"/>
    <w:rsid w:val="36A55DE0"/>
    <w:rsid w:val="371F321C"/>
    <w:rsid w:val="37AF4782"/>
    <w:rsid w:val="38137C9C"/>
    <w:rsid w:val="38215136"/>
    <w:rsid w:val="38367E59"/>
    <w:rsid w:val="385E6B8E"/>
    <w:rsid w:val="3870241E"/>
    <w:rsid w:val="38BE3AC0"/>
    <w:rsid w:val="393A6DEC"/>
    <w:rsid w:val="3A06128C"/>
    <w:rsid w:val="3A5913BB"/>
    <w:rsid w:val="3AAB598F"/>
    <w:rsid w:val="3AB900AC"/>
    <w:rsid w:val="3C114BE9"/>
    <w:rsid w:val="3C6F0758"/>
    <w:rsid w:val="3CA43764"/>
    <w:rsid w:val="3CCD7C2C"/>
    <w:rsid w:val="3DB86D41"/>
    <w:rsid w:val="3E1F3045"/>
    <w:rsid w:val="3F520E6B"/>
    <w:rsid w:val="3F551C56"/>
    <w:rsid w:val="3FA82321"/>
    <w:rsid w:val="3FDB6322"/>
    <w:rsid w:val="40AE76D2"/>
    <w:rsid w:val="40DA547B"/>
    <w:rsid w:val="410302D3"/>
    <w:rsid w:val="411C3143"/>
    <w:rsid w:val="41233D36"/>
    <w:rsid w:val="41C23CEA"/>
    <w:rsid w:val="43335634"/>
    <w:rsid w:val="4335673E"/>
    <w:rsid w:val="436402DD"/>
    <w:rsid w:val="44060057"/>
    <w:rsid w:val="441D1ACF"/>
    <w:rsid w:val="46050649"/>
    <w:rsid w:val="46E44703"/>
    <w:rsid w:val="47FD3CCE"/>
    <w:rsid w:val="4A7E09CA"/>
    <w:rsid w:val="4B5A564C"/>
    <w:rsid w:val="4BC44A9F"/>
    <w:rsid w:val="4BEA6FB9"/>
    <w:rsid w:val="4C87000A"/>
    <w:rsid w:val="4CF84A64"/>
    <w:rsid w:val="4D370A08"/>
    <w:rsid w:val="4D61085B"/>
    <w:rsid w:val="4DF41C64"/>
    <w:rsid w:val="4E416971"/>
    <w:rsid w:val="4E5B3FA1"/>
    <w:rsid w:val="524114C4"/>
    <w:rsid w:val="53483985"/>
    <w:rsid w:val="541D1254"/>
    <w:rsid w:val="5448381E"/>
    <w:rsid w:val="55325E6D"/>
    <w:rsid w:val="561D36DB"/>
    <w:rsid w:val="568305BC"/>
    <w:rsid w:val="59D2663D"/>
    <w:rsid w:val="5A026F22"/>
    <w:rsid w:val="5A851901"/>
    <w:rsid w:val="5B293D04"/>
    <w:rsid w:val="5B745BFD"/>
    <w:rsid w:val="5BAD50D7"/>
    <w:rsid w:val="5C186536"/>
    <w:rsid w:val="5C354AF5"/>
    <w:rsid w:val="5C8F7EFD"/>
    <w:rsid w:val="5D1E4EDB"/>
    <w:rsid w:val="5D407947"/>
    <w:rsid w:val="5DC36D94"/>
    <w:rsid w:val="5E954C91"/>
    <w:rsid w:val="5EF66416"/>
    <w:rsid w:val="5F3C042A"/>
    <w:rsid w:val="5FF5080D"/>
    <w:rsid w:val="607641C6"/>
    <w:rsid w:val="61A304D2"/>
    <w:rsid w:val="62C21618"/>
    <w:rsid w:val="63344504"/>
    <w:rsid w:val="63536A40"/>
    <w:rsid w:val="635A1B7D"/>
    <w:rsid w:val="636F0C31"/>
    <w:rsid w:val="63FB41FE"/>
    <w:rsid w:val="643102FF"/>
    <w:rsid w:val="6566302E"/>
    <w:rsid w:val="6598774C"/>
    <w:rsid w:val="65C5696D"/>
    <w:rsid w:val="66274300"/>
    <w:rsid w:val="66C51A03"/>
    <w:rsid w:val="688E6A17"/>
    <w:rsid w:val="696F2ACD"/>
    <w:rsid w:val="6A5647A4"/>
    <w:rsid w:val="6ABC311D"/>
    <w:rsid w:val="6B5C521D"/>
    <w:rsid w:val="6C9D2ADA"/>
    <w:rsid w:val="6CCB466A"/>
    <w:rsid w:val="6CE8619F"/>
    <w:rsid w:val="6D581619"/>
    <w:rsid w:val="6D673814"/>
    <w:rsid w:val="6E0D51A1"/>
    <w:rsid w:val="6E9F3C9F"/>
    <w:rsid w:val="6EA571F0"/>
    <w:rsid w:val="6F100AC9"/>
    <w:rsid w:val="6F6E7D1E"/>
    <w:rsid w:val="6FE263EB"/>
    <w:rsid w:val="708F302F"/>
    <w:rsid w:val="70945806"/>
    <w:rsid w:val="71502811"/>
    <w:rsid w:val="71685DAD"/>
    <w:rsid w:val="71EA7D5D"/>
    <w:rsid w:val="72A750B8"/>
    <w:rsid w:val="72AF0BB3"/>
    <w:rsid w:val="72C66D21"/>
    <w:rsid w:val="749927BE"/>
    <w:rsid w:val="76D4359C"/>
    <w:rsid w:val="770C0467"/>
    <w:rsid w:val="785E5813"/>
    <w:rsid w:val="78CC2841"/>
    <w:rsid w:val="79241281"/>
    <w:rsid w:val="7A5C1A54"/>
    <w:rsid w:val="7AEF4E49"/>
    <w:rsid w:val="7C7C44BA"/>
    <w:rsid w:val="7DF438B1"/>
    <w:rsid w:val="7E063CE9"/>
    <w:rsid w:val="7F1D6A7B"/>
    <w:rsid w:val="7F8F5D05"/>
    <w:rsid w:val="7FAB4FDD"/>
    <w:rsid w:val="7FD4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cs="Times New Roman"/>
      <w:sz w:val="28"/>
    </w:rPr>
  </w:style>
  <w:style w:type="paragraph" w:styleId="3">
    <w:name w:val="Body Text Indent"/>
    <w:basedOn w:val="1"/>
    <w:qFormat/>
    <w:uiPriority w:val="0"/>
    <w:pPr>
      <w:spacing w:after="120"/>
      <w:ind w:left="420" w:leftChars="200"/>
    </w:pPr>
  </w:style>
  <w:style w:type="paragraph" w:styleId="9">
    <w:name w:val="annotation subject"/>
    <w:basedOn w:val="10"/>
    <w:next w:val="10"/>
    <w:link w:val="35"/>
    <w:qFormat/>
    <w:uiPriority w:val="0"/>
    <w:pPr>
      <w:spacing w:after="200" w:line="276" w:lineRule="auto"/>
      <w:ind w:firstLine="0" w:firstLineChars="0"/>
    </w:pPr>
    <w:rPr>
      <w:rFonts w:asciiTheme="minorHAnsi" w:hAnsiTheme="minorHAnsi" w:eastAsiaTheme="minorEastAsia" w:cstheme="minorBidi"/>
      <w:b/>
      <w:bCs/>
      <w:kern w:val="0"/>
      <w:sz w:val="22"/>
      <w:szCs w:val="22"/>
    </w:rPr>
  </w:style>
  <w:style w:type="paragraph" w:styleId="10">
    <w:name w:val="annotation text"/>
    <w:basedOn w:val="1"/>
    <w:link w:val="30"/>
    <w:qFormat/>
    <w:uiPriority w:val="0"/>
    <w:pPr>
      <w:spacing w:after="0" w:line="360" w:lineRule="auto"/>
      <w:ind w:firstLine="200" w:firstLineChars="200"/>
    </w:pPr>
    <w:rPr>
      <w:rFonts w:ascii="Times New Roman" w:hAnsi="Times New Roman" w:eastAsia="宋体" w:cs="Times New Roman"/>
      <w:kern w:val="2"/>
      <w:sz w:val="21"/>
      <w:szCs w:val="24"/>
    </w:rPr>
  </w:style>
  <w:style w:type="paragraph" w:styleId="11">
    <w:name w:val="Body Text First Indent"/>
    <w:basedOn w:val="12"/>
    <w:qFormat/>
    <w:uiPriority w:val="99"/>
    <w:pPr>
      <w:spacing w:afterLines="25"/>
      <w:ind w:firstLine="420" w:firstLineChars="100"/>
      <w:jc w:val="both"/>
    </w:pPr>
  </w:style>
  <w:style w:type="paragraph" w:styleId="12">
    <w:name w:val="Body Text"/>
    <w:basedOn w:val="1"/>
    <w:next w:val="1"/>
    <w:link w:val="27"/>
    <w:qFormat/>
    <w:uiPriority w:val="0"/>
    <w:pPr>
      <w:spacing w:after="120"/>
    </w:pPr>
  </w:style>
  <w:style w:type="paragraph" w:styleId="13">
    <w:name w:val="Normal Indent"/>
    <w:basedOn w:val="1"/>
    <w:qFormat/>
    <w:uiPriority w:val="0"/>
    <w:pPr>
      <w:ind w:firstLine="420"/>
    </w:pPr>
    <w:rPr>
      <w:szCs w:val="24"/>
    </w:rPr>
  </w:style>
  <w:style w:type="paragraph" w:styleId="14">
    <w:name w:val="Plain Text"/>
    <w:basedOn w:val="1"/>
    <w:qFormat/>
    <w:uiPriority w:val="0"/>
    <w:pPr>
      <w:widowControl w:val="0"/>
      <w:spacing w:after="0" w:line="240" w:lineRule="auto"/>
      <w:jc w:val="both"/>
    </w:pPr>
    <w:rPr>
      <w:rFonts w:ascii="宋体" w:hAnsi="Courier New" w:eastAsia="宋体" w:cs="Times New Roman"/>
      <w:sz w:val="20"/>
      <w:szCs w:val="20"/>
    </w:rPr>
  </w:style>
  <w:style w:type="paragraph" w:styleId="15">
    <w:name w:val="footer"/>
    <w:basedOn w:val="1"/>
    <w:qFormat/>
    <w:uiPriority w:val="99"/>
    <w:pPr>
      <w:tabs>
        <w:tab w:val="center" w:pos="4153"/>
        <w:tab w:val="right" w:pos="8306"/>
      </w:tabs>
      <w:snapToGrid w:val="0"/>
    </w:pPr>
    <w:rPr>
      <w:sz w:val="18"/>
      <w:szCs w:val="18"/>
    </w:rPr>
  </w:style>
  <w:style w:type="paragraph" w:styleId="16">
    <w:name w:val="envelope return"/>
    <w:basedOn w:val="1"/>
    <w:qFormat/>
    <w:uiPriority w:val="0"/>
    <w:pPr>
      <w:snapToGrid w:val="0"/>
    </w:pPr>
    <w:rPr>
      <w:rFonts w:ascii="Arial" w:hAnsi="Arial" w:cs="Arial"/>
    </w:rPr>
  </w:style>
  <w:style w:type="paragraph" w:styleId="17">
    <w:name w:val="header"/>
    <w:basedOn w:val="1"/>
    <w:link w:val="29"/>
    <w:qFormat/>
    <w:uiPriority w:val="0"/>
    <w:pPr>
      <w:tabs>
        <w:tab w:val="center" w:pos="4153"/>
        <w:tab w:val="right" w:pos="8306"/>
      </w:tabs>
      <w:snapToGrid w:val="0"/>
      <w:spacing w:line="240" w:lineRule="auto"/>
      <w:jc w:val="center"/>
    </w:pPr>
    <w:rPr>
      <w:sz w:val="18"/>
      <w:szCs w:val="18"/>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9">
    <w:name w:val="Normal (Web)"/>
    <w:basedOn w:val="1"/>
    <w:qFormat/>
    <w:uiPriority w:val="0"/>
    <w:pPr>
      <w:spacing w:beforeAutospacing="1" w:after="0" w:afterAutospacing="1"/>
    </w:pPr>
    <w:rPr>
      <w:rFonts w:cs="Times New Roman"/>
      <w:sz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basedOn w:val="21"/>
    <w:qFormat/>
    <w:uiPriority w:val="0"/>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正文文本 字符"/>
    <w:link w:val="12"/>
    <w:qFormat/>
    <w:uiPriority w:val="0"/>
  </w:style>
  <w:style w:type="paragraph" w:styleId="28">
    <w:name w:val="List Paragraph"/>
    <w:basedOn w:val="1"/>
    <w:qFormat/>
    <w:uiPriority w:val="34"/>
    <w:pPr>
      <w:ind w:firstLine="420" w:firstLineChars="200"/>
    </w:pPr>
  </w:style>
  <w:style w:type="character" w:customStyle="1" w:styleId="29">
    <w:name w:val="页眉 字符"/>
    <w:basedOn w:val="21"/>
    <w:link w:val="17"/>
    <w:qFormat/>
    <w:uiPriority w:val="0"/>
    <w:rPr>
      <w:rFonts w:asciiTheme="minorHAnsi" w:hAnsiTheme="minorHAnsi" w:eastAsiaTheme="minorEastAsia" w:cstheme="minorBidi"/>
      <w:sz w:val="18"/>
      <w:szCs w:val="18"/>
    </w:rPr>
  </w:style>
  <w:style w:type="character" w:customStyle="1" w:styleId="30">
    <w:name w:val="批注文字 字符"/>
    <w:basedOn w:val="21"/>
    <w:link w:val="10"/>
    <w:qFormat/>
    <w:uiPriority w:val="0"/>
    <w:rPr>
      <w:kern w:val="2"/>
      <w:sz w:val="21"/>
      <w:szCs w:val="24"/>
    </w:rPr>
  </w:style>
  <w:style w:type="paragraph" w:customStyle="1" w:styleId="31">
    <w:name w:val="标题2"/>
    <w:basedOn w:val="20"/>
    <w:qFormat/>
    <w:uiPriority w:val="0"/>
    <w:pPr>
      <w:jc w:val="left"/>
    </w:pPr>
    <w:rPr>
      <w:rFonts w:eastAsia="黑体"/>
    </w:rPr>
  </w:style>
  <w:style w:type="paragraph" w:customStyle="1" w:styleId="32">
    <w:name w:val="黑体正文"/>
    <w:basedOn w:val="1"/>
    <w:qFormat/>
    <w:uiPriority w:val="0"/>
    <w:pPr>
      <w:spacing w:line="360" w:lineRule="auto"/>
      <w:ind w:firstLine="707" w:firstLineChars="221"/>
    </w:pPr>
    <w:rPr>
      <w:rFonts w:hint="eastAsia" w:ascii="黑体" w:hAnsi="黑体" w:eastAsia="黑体" w:cs="黑体"/>
      <w:bCs/>
      <w:sz w:val="24"/>
      <w:szCs w:val="24"/>
    </w:rPr>
  </w:style>
  <w:style w:type="paragraph" w:customStyle="1" w:styleId="33">
    <w:name w:val="表内文字"/>
    <w:basedOn w:val="1"/>
    <w:qFormat/>
    <w:uiPriority w:val="0"/>
    <w:pPr>
      <w:tabs>
        <w:tab w:val="left" w:pos="1418"/>
      </w:tabs>
      <w:spacing w:line="360" w:lineRule="auto"/>
      <w:contextualSpacing/>
      <w:jc w:val="center"/>
    </w:pPr>
    <w:rPr>
      <w:rFonts w:ascii="仿宋_GB2312" w:hAnsi="Times New Roman" w:eastAsia="仿宋_GB2312" w:cs="Times New Roman"/>
      <w:spacing w:val="-20"/>
      <w:sz w:val="24"/>
    </w:rPr>
  </w:style>
  <w:style w:type="paragraph" w:customStyle="1" w:styleId="34">
    <w:name w:val="Revision"/>
    <w:hidden/>
    <w:unhideWhenUsed/>
    <w:qFormat/>
    <w:uiPriority w:val="99"/>
    <w:rPr>
      <w:rFonts w:asciiTheme="minorHAnsi" w:hAnsiTheme="minorHAnsi" w:eastAsiaTheme="minorEastAsia" w:cstheme="minorBidi"/>
      <w:sz w:val="22"/>
      <w:szCs w:val="22"/>
      <w:lang w:val="en-US" w:eastAsia="zh-CN" w:bidi="ar-SA"/>
    </w:rPr>
  </w:style>
  <w:style w:type="character" w:customStyle="1" w:styleId="35">
    <w:name w:val="批注主题 字符"/>
    <w:basedOn w:val="30"/>
    <w:link w:val="9"/>
    <w:qFormat/>
    <w:uiPriority w:val="0"/>
    <w:rPr>
      <w:rFonts w:asciiTheme="minorHAnsi" w:hAnsiTheme="minorHAnsi" w:eastAsiaTheme="minorEastAsia" w:cstheme="minorBidi"/>
      <w:b/>
      <w:bCs/>
      <w:kern w:val="2"/>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5673</Words>
  <Characters>6045</Characters>
  <Lines>43</Lines>
  <Paragraphs>12</Paragraphs>
  <TotalTime>1</TotalTime>
  <ScaleCrop>false</ScaleCrop>
  <LinksUpToDate>false</LinksUpToDate>
  <CharactersWithSpaces>6241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2024-07-18T07:11:00Z</dcterms:created>
  <dc:creator>朝起缘落</dc:creator>
  <cp:lastModifiedBy>1</cp:lastModifiedBy>
  <cp:lastPrinted>2024-09-11T02:34:00Z</cp:lastPrinted>
  <dcterms:modified xsi:type="dcterms:W3CDTF">2025-01-07T08:57:40Z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C731EBC9CD914712B459DACEDF261E48_13</vt:lpwstr>
  </property>
  <property fmtid="{D5CDD505-2E9C-101B-9397-08002B2CF9AE}" pid="4" name="KSOTemplateDocerSaveRecord">
    <vt:lpwstr>eyJoZGlkIjoiMTFlN2U2NGI1NGFlZTBlY2I3ZDc1Y2I0OWY2NmYwMDcifQ==</vt:lpwstr>
  </property>
</Properties>
</file>