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D70D">
      <w:pPr>
        <w:pStyle w:val="2"/>
        <w:ind w:firstLine="964" w:firstLineChars="300"/>
        <w:jc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i w:val="0"/>
          <w:color w:val="000000"/>
          <w:kern w:val="0"/>
          <w:sz w:val="32"/>
          <w:szCs w:val="32"/>
          <w:u w:val="none"/>
          <w:lang w:val="en-US" w:eastAsia="zh-CN" w:bidi="ar"/>
        </w:rPr>
        <w:t>KBD2410项目上位组态采购</w:t>
      </w:r>
    </w:p>
    <w:p w14:paraId="42EFA7BD">
      <w:pPr>
        <w:pStyle w:val="2"/>
        <w:jc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i w:val="0"/>
          <w:color w:val="000000"/>
          <w:kern w:val="0"/>
          <w:sz w:val="32"/>
          <w:szCs w:val="32"/>
          <w:u w:val="none"/>
          <w:lang w:val="en-US" w:eastAsia="zh-CN" w:bidi="ar"/>
        </w:rPr>
        <w:t>询价文件</w:t>
      </w:r>
    </w:p>
    <w:p w14:paraId="631AEBB5">
      <w:pPr>
        <w:pStyle w:val="2"/>
        <w:rPr>
          <w:rFonts w:hint="eastAsia" w:ascii="黑体" w:hAnsi="黑体" w:eastAsia="黑体" w:cs="黑体"/>
          <w:b/>
          <w:bCs/>
          <w:i w:val="0"/>
          <w:color w:val="000000"/>
          <w:kern w:val="0"/>
          <w:sz w:val="32"/>
          <w:szCs w:val="32"/>
          <w:u w:val="none"/>
          <w:lang w:val="en-US" w:eastAsia="zh-CN" w:bidi="ar"/>
        </w:rPr>
      </w:pPr>
    </w:p>
    <w:p w14:paraId="700465A4">
      <w:p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1、货物清单（报名单位需按清单报细项补充单价及合价并加盖公章和资格证明文件一起上传）</w:t>
      </w:r>
    </w:p>
    <w:tbl>
      <w:tblPr>
        <w:tblStyle w:val="6"/>
        <w:tblpPr w:leftFromText="180" w:rightFromText="180" w:vertAnchor="text" w:horzAnchor="page" w:tblpX="954" w:tblpY="381"/>
        <w:tblOverlap w:val="never"/>
        <w:tblW w:w="6363" w:type="pct"/>
        <w:jc w:val="center"/>
        <w:tblLayout w:type="fixed"/>
        <w:tblCellMar>
          <w:top w:w="0" w:type="dxa"/>
          <w:left w:w="0" w:type="dxa"/>
          <w:bottom w:w="0" w:type="dxa"/>
          <w:right w:w="0" w:type="dxa"/>
        </w:tblCellMar>
      </w:tblPr>
      <w:tblGrid>
        <w:gridCol w:w="626"/>
        <w:gridCol w:w="1248"/>
        <w:gridCol w:w="4023"/>
        <w:gridCol w:w="518"/>
        <w:gridCol w:w="542"/>
        <w:gridCol w:w="1217"/>
        <w:gridCol w:w="1211"/>
        <w:gridCol w:w="1211"/>
      </w:tblGrid>
      <w:tr w14:paraId="200F4C16">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F9A7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sz w:val="21"/>
                <w:szCs w:val="21"/>
                <w:lang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EBE73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eastAsia="zh-CN"/>
              </w:rPr>
            </w:pPr>
            <w:r>
              <w:rPr>
                <w:rFonts w:hint="eastAsia" w:ascii="宋体" w:hAnsi="宋体" w:eastAsia="宋体" w:cs="宋体"/>
                <w:b/>
                <w:bCs/>
                <w:i w:val="0"/>
                <w:iCs w:val="0"/>
                <w:color w:val="000000"/>
                <w:kern w:val="0"/>
                <w:sz w:val="22"/>
                <w:szCs w:val="22"/>
                <w:u w:val="none"/>
                <w:lang w:val="en-US" w:eastAsia="zh-CN" w:bidi="ar"/>
              </w:rPr>
              <w:t>名称</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8A9DD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eastAsia="zh-CN"/>
              </w:rPr>
            </w:pPr>
            <w:r>
              <w:rPr>
                <w:rFonts w:hint="eastAsia" w:ascii="宋体" w:hAnsi="宋体" w:eastAsia="宋体" w:cs="宋体"/>
                <w:b/>
                <w:bCs/>
                <w:i w:val="0"/>
                <w:iCs w:val="0"/>
                <w:color w:val="000000"/>
                <w:kern w:val="0"/>
                <w:sz w:val="22"/>
                <w:szCs w:val="22"/>
                <w:u w:val="none"/>
                <w:lang w:val="en-US" w:eastAsia="zh-CN" w:bidi="ar"/>
              </w:rPr>
              <w:t>规格性能</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1EFEA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67FC5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EFB2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综合单价</w:t>
            </w: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63DE10">
            <w:pPr>
              <w:keepNext w:val="0"/>
              <w:keepLines w:val="0"/>
              <w:widowControl/>
              <w:suppressLineNumbers w:val="0"/>
              <w:ind w:left="357" w:leftChars="0" w:hanging="357" w:firstLineChars="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合价</w:t>
            </w: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D4C050">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备注</w:t>
            </w:r>
          </w:p>
        </w:tc>
      </w:tr>
      <w:tr w14:paraId="58B5689C">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E619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2F2376">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网络拓扑图</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8A5FD9">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链路通断状态、断线报警</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E0DCD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3C7D4D">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24C12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DAB3E3">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8DFB12">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16221570">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0F51AB">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CF791">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高压配电系统图</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5F52A8">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高压各回路电力参数：电压、电流、有功、无功、视在、电能、功率因数</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33E6B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8966C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BAFE53">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5C4DD">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D63D92">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6134E1F8">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375779">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39382">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低压配电系统图</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806B22">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高压各回路电力参数：电压、电流、有功、无功、视在、电能、功率因数</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43A34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0160A4">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D2B8A4">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07B57C">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3887C5">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253630A4">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CDA21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41010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工艺流程图</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8DE1E2">
            <w:pPr>
              <w:keepNext w:val="0"/>
              <w:keepLines w:val="0"/>
              <w:widowControl/>
              <w:suppressLineNumbers w:val="0"/>
              <w:ind w:left="357" w:leftChars="0" w:hanging="357"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重要仪表实时数据、重要设备状态</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5A8789">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28BA95">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5D049D">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F3B901">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F809D9">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1C0A3F95">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9870B0">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04805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预臭氧</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9E2FD7">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EE7DC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50E83">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4C036A">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02391A">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D1579F">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50B5BCE9">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0A84E8">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5F99EB">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PAC投加系统</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3A13D0">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C2688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D9E21D">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96BC9E">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F6FC0">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C6220A">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37502301">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A199E8">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47531E">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次氯酸钠投加系统</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1782CF">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100A5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BAC9A8">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9A2DE7">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D35E5F">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7FEF3C">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60EC3B62">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2B9B1B">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BF2456">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PAM投加系统</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5125D5">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1DC63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14DED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9007CF">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2B96B">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98467C">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17FF95F4">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70EC11">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6BFA5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H2O2投加系统</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8A1895">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FE08E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011FF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96358F">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33E3AF">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2BB643">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187B9BC8">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91EAE1">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8E2084">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高效沉淀池1</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A4D78B">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78B1B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743E76">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04AD7">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D73022">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69ED4B">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0F2A40C5">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1EC0B8">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968A3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高效沉淀池1</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792548">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B513B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0211C5">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BA90DE">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31679">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1C285E">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2B8A1B9E">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1C475C">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CCCE0D">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臭氧</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7716CC">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E084A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DD5B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57BC4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4AE021">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47806">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3A664F80">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63B834">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86879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二级泵房</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A2FB27">
            <w:pPr>
              <w:keepNext w:val="0"/>
              <w:keepLines w:val="0"/>
              <w:widowControl/>
              <w:suppressLineNumbers w:val="0"/>
              <w:ind w:left="0" w:leftChars="0" w:firstLine="0" w:firstLineChars="0"/>
              <w:jc w:val="left"/>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15167D">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0F4BE4">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C004E6">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03A054">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98E70F">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19A3BF85">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751E3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11929E">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浓缩池</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89AB53">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AD8B32">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537A4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C42B98">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8F2F38">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67352A">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0B842474">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063CE6">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9D4BC4">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清水池</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D3E01">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ACF1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C6074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1A38D3">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12FD8C">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EA58C9">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04A569F6">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E83FBF">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AD6648">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反冲洗泵房</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D34A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FC11C9">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627B41">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39A207">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5BA157">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F7AD8A">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306B8C0A">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0C14B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E2E80B">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砂滤池滤格</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E66D46">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C27905">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81EBF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9283F1">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41EF48">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2B7B4B">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12个砂滤池</w:t>
            </w:r>
          </w:p>
        </w:tc>
      </w:tr>
      <w:tr w14:paraId="20E85BE1">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D6DCE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8986DC">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活性炭滤池滤格</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7F80F6">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EC799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881E10">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EB01CE">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D2224A">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2FA9BA">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10个碳滤池</w:t>
            </w:r>
          </w:p>
        </w:tc>
      </w:tr>
      <w:tr w14:paraId="2416E7CD">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028EA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16D1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炭滤池</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D929F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92A12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E826A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35F25">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B54E9">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276A94">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58A329B2">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93B7E1">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D2D5F7">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脱水</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F7AF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设备状态、仪表数据、设备控制弹窗、参数设置弹窗</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375610">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5F901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A90A02">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FAF5E">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3F754E">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28337841">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9D572">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25C30">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报警一览</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6FA405">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所有车间报警窗口显示，显示高报警、中报警、低报警等</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8C3F26">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2162BF">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70510A">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0970DF">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8D1DA7">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202BC787">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B271C6">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CFFD8A">
            <w:pPr>
              <w:keepNext w:val="0"/>
              <w:keepLines w:val="0"/>
              <w:widowControl/>
              <w:suppressLineNumbers w:val="0"/>
              <w:ind w:left="357" w:leftChars="0" w:hanging="3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历史曲线</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44B4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趋势曲线窗口查询开发，点位连接等</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F54EAE">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C0857">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FD2E6A">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298B2">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800491">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6BAE764C">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0CD0A3">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A4A90D">
            <w:pPr>
              <w:keepNext w:val="0"/>
              <w:keepLines w:val="0"/>
              <w:widowControl/>
              <w:suppressLineNumbers w:val="0"/>
              <w:ind w:left="357" w:leftChars="0" w:hanging="357"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点表收集</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5EF7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上位机开发建点、上位机编辑、对点调试、通讯连接，含控制窗口编辑，脚本编辑，窗口颜色文字修改</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309510">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C2E515">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21D6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32B9D1">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57AA6C">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7157CEAE">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F13D7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0"/>
                <w:szCs w:val="20"/>
                <w:lang w:val="en-US" w:eastAsia="zh-CN"/>
              </w:rPr>
            </w:pPr>
            <w:r>
              <w:rPr>
                <w:rFonts w:hint="eastAsia" w:ascii="宋体" w:hAnsi="宋体" w:eastAsia="宋体" w:cs="宋体"/>
                <w:i w:val="0"/>
                <w:iCs w:val="0"/>
                <w:color w:val="000000"/>
                <w:kern w:val="0"/>
                <w:sz w:val="21"/>
                <w:szCs w:val="21"/>
                <w:u w:val="none"/>
                <w:lang w:val="en-US" w:eastAsia="zh-CN" w:bidi="ar"/>
              </w:rPr>
              <w:t xml:space="preserve">24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601044">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设备测试</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C94E55">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上位点动测试</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7C526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09041B">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3E0149">
            <w:pPr>
              <w:keepNext w:val="0"/>
              <w:keepLines w:val="0"/>
              <w:widowControl/>
              <w:suppressLineNumbers w:val="0"/>
              <w:ind w:left="357" w:leftChars="0" w:hanging="357" w:firstLineChars="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13197D">
            <w:pPr>
              <w:keepNext w:val="0"/>
              <w:keepLines w:val="0"/>
              <w:widowControl/>
              <w:suppressLineNumbers w:val="0"/>
              <w:jc w:val="both"/>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32EF2E">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5243A615">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53087">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0"/>
                <w:szCs w:val="20"/>
                <w:lang w:val="en-US" w:eastAsia="zh-CN"/>
              </w:rPr>
            </w:pPr>
            <w:r>
              <w:rPr>
                <w:rFonts w:hint="eastAsia" w:ascii="宋体" w:hAnsi="宋体" w:eastAsia="宋体" w:cs="宋体"/>
                <w:i w:val="0"/>
                <w:iCs w:val="0"/>
                <w:color w:val="000000"/>
                <w:kern w:val="0"/>
                <w:sz w:val="21"/>
                <w:szCs w:val="21"/>
                <w:u w:val="none"/>
                <w:lang w:val="en-US" w:eastAsia="zh-CN" w:bidi="ar"/>
              </w:rPr>
              <w:t xml:space="preserve">25 </w:t>
            </w: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748145">
            <w:pPr>
              <w:keepNext w:val="0"/>
              <w:keepLines w:val="0"/>
              <w:widowControl/>
              <w:suppressLineNumbers w:val="0"/>
              <w:ind w:left="357" w:leftChars="0" w:hanging="357" w:firstLineChars="0"/>
              <w:jc w:val="left"/>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现场技术服务</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6FF9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下位机调试等高级工程师现场技术服务，按30天计</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A9EB6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F8C58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B1C7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5BA61F">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25BFEE">
            <w:pPr>
              <w:jc w:val="left"/>
              <w:rPr>
                <w:rFonts w:hint="eastAsia" w:ascii="微软雅黑" w:hAnsi="微软雅黑" w:eastAsia="微软雅黑" w:cs="微软雅黑"/>
                <w:b/>
                <w:bCs/>
                <w:i w:val="0"/>
                <w:iCs w:val="0"/>
                <w:color w:val="000000"/>
                <w:kern w:val="0"/>
                <w:sz w:val="21"/>
                <w:szCs w:val="21"/>
                <w:u w:val="none"/>
                <w:lang w:val="en-US" w:eastAsia="zh-CN" w:bidi="ar"/>
              </w:rPr>
            </w:pPr>
          </w:p>
        </w:tc>
      </w:tr>
      <w:tr w14:paraId="7994304A">
        <w:tblPrEx>
          <w:tblCellMar>
            <w:top w:w="0" w:type="dxa"/>
            <w:left w:w="0" w:type="dxa"/>
            <w:bottom w:w="0" w:type="dxa"/>
            <w:right w:w="0" w:type="dxa"/>
          </w:tblCellMar>
        </w:tblPrEx>
        <w:trPr>
          <w:trHeight w:val="102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ACA73E">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sz w:val="21"/>
                <w:szCs w:val="21"/>
                <w:lang w:val="en-US" w:eastAsia="zh-CN"/>
              </w:rPr>
            </w:pPr>
          </w:p>
        </w:tc>
        <w:tc>
          <w:tcPr>
            <w:tcW w:w="12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B8C06A">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合计</w:t>
            </w:r>
          </w:p>
        </w:tc>
        <w:tc>
          <w:tcPr>
            <w:tcW w:w="4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23342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D4BEE3">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E8B09">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34AF2C">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8061D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C168D1">
            <w:pPr>
              <w:keepNext w:val="0"/>
              <w:keepLines w:val="0"/>
              <w:widowControl/>
              <w:suppressLineNumbers w:val="0"/>
              <w:ind w:left="357" w:leftChars="0" w:hanging="357" w:firstLineChars="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p>
        </w:tc>
      </w:tr>
    </w:tbl>
    <w:p w14:paraId="10C321B5">
      <w:pPr>
        <w:numPr>
          <w:ilvl w:val="0"/>
          <w:numId w:val="1"/>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资格条件：所有报名单位需满足公告中的资格条件，否则报价无效。</w:t>
      </w:r>
    </w:p>
    <w:p w14:paraId="1F644631">
      <w:pPr>
        <w:pStyle w:val="2"/>
        <w:numPr>
          <w:ilvl w:val="0"/>
          <w:numId w:val="2"/>
        </w:numPr>
        <w:ind w:left="425" w:leftChars="0" w:hanging="425"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投标人必须是在中华人民共和国境内注册的独立法人，具有经营相关业务能力并满足法定要求。</w:t>
      </w:r>
    </w:p>
    <w:p w14:paraId="0CB7CCB5">
      <w:pPr>
        <w:pStyle w:val="2"/>
        <w:numPr>
          <w:ilvl w:val="0"/>
          <w:numId w:val="2"/>
        </w:numPr>
        <w:ind w:left="425" w:leftChars="0" w:hanging="425" w:firstLine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本项目不接受联合体投标。</w:t>
      </w:r>
    </w:p>
    <w:p w14:paraId="688F86AB">
      <w:pPr>
        <w:pStyle w:val="2"/>
        <w:numPr>
          <w:ilvl w:val="0"/>
          <w:numId w:val="0"/>
        </w:numPr>
        <w:rPr>
          <w:rFonts w:hint="eastAsia"/>
          <w:lang w:val="en-US" w:eastAsia="zh-CN"/>
        </w:rPr>
      </w:pPr>
    </w:p>
    <w:p w14:paraId="2944FA71">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3、说明：</w:t>
      </w:r>
    </w:p>
    <w:p w14:paraId="3A687FF0">
      <w:pPr>
        <w:numPr>
          <w:ilvl w:val="0"/>
          <w:numId w:val="3"/>
        </w:numPr>
        <w:ind w:left="425" w:leftChars="0" w:hanging="425" w:firstLineChars="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本合同为固定总价合同。</w:t>
      </w:r>
    </w:p>
    <w:p w14:paraId="26860E89">
      <w:pPr>
        <w:numPr>
          <w:ilvl w:val="0"/>
          <w:numId w:val="3"/>
        </w:numPr>
        <w:ind w:left="425" w:leftChars="0" w:hanging="425"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本次采购为设备采购，报价需包含税费（13%）、货物、运输、包装、装卸、保险、指导服务、技术资料等乙方履行本合同所产生的一切费用，不因市场变化等原因作任何涨幅。</w:t>
      </w:r>
    </w:p>
    <w:p w14:paraId="244F3FCE">
      <w:pPr>
        <w:numPr>
          <w:ilvl w:val="0"/>
          <w:numId w:val="3"/>
        </w:numPr>
        <w:spacing w:line="360" w:lineRule="auto"/>
        <w:ind w:left="425" w:leftChars="0" w:hanging="425"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付款方式：</w:t>
      </w:r>
    </w:p>
    <w:p w14:paraId="18551563">
      <w:pPr>
        <w:keepNext w:val="0"/>
        <w:keepLines w:val="0"/>
        <w:widowControl/>
        <w:numPr>
          <w:ilvl w:val="0"/>
          <w:numId w:val="4"/>
        </w:numPr>
        <w:suppressLineNumbers w:val="0"/>
        <w:ind w:left="425" w:leftChars="0" w:hanging="425"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合同签订生效后</w:t>
      </w:r>
      <w:r>
        <w:rPr>
          <w:rFonts w:hint="eastAsia" w:ascii="微软雅黑" w:hAnsi="微软雅黑" w:eastAsia="微软雅黑" w:cs="微软雅黑"/>
          <w:color w:val="auto"/>
          <w:sz w:val="24"/>
          <w:szCs w:val="24"/>
          <w:highlight w:val="none"/>
          <w:lang w:val="en-US" w:eastAsia="zh-CN"/>
        </w:rPr>
        <w:t>15个工作日内</w:t>
      </w:r>
      <w:r>
        <w:rPr>
          <w:rFonts w:hint="eastAsia" w:ascii="微软雅黑" w:hAnsi="微软雅黑" w:eastAsia="微软雅黑" w:cs="微软雅黑"/>
          <w:color w:val="auto"/>
          <w:sz w:val="24"/>
          <w:szCs w:val="24"/>
          <w:highlight w:val="none"/>
        </w:rPr>
        <w:t>，甲方向乙方支付合同总价款的30%作为预付款。</w:t>
      </w:r>
    </w:p>
    <w:p w14:paraId="48A7F255">
      <w:pPr>
        <w:keepNext w:val="0"/>
        <w:keepLines w:val="0"/>
        <w:widowControl/>
        <w:numPr>
          <w:ilvl w:val="0"/>
          <w:numId w:val="4"/>
        </w:numPr>
        <w:suppressLineNumbers w:val="0"/>
        <w:ind w:left="425" w:leftChars="0" w:hanging="425" w:firstLineChars="0"/>
        <w:jc w:val="both"/>
        <w:rPr>
          <w:rFonts w:hint="eastAsia"/>
          <w:color w:val="FF0000"/>
          <w:sz w:val="24"/>
          <w:highlight w:val="none"/>
          <w:lang w:val="en-US" w:eastAsia="zh-CN"/>
        </w:rPr>
      </w:pPr>
      <w:r>
        <w:rPr>
          <w:rFonts w:hint="eastAsia" w:ascii="微软雅黑" w:hAnsi="微软雅黑" w:eastAsia="微软雅黑" w:cs="微软雅黑"/>
          <w:color w:val="auto"/>
          <w:sz w:val="24"/>
          <w:szCs w:val="24"/>
          <w:highlight w:val="none"/>
          <w:lang w:val="en-US" w:eastAsia="zh-CN"/>
        </w:rPr>
        <w:t>工程量清单约定工作内容</w:t>
      </w:r>
      <w:r>
        <w:rPr>
          <w:rFonts w:hint="eastAsia" w:ascii="微软雅黑" w:hAnsi="微软雅黑" w:eastAsia="微软雅黑" w:cs="微软雅黑"/>
          <w:color w:val="auto"/>
          <w:sz w:val="24"/>
          <w:szCs w:val="24"/>
          <w:highlight w:val="none"/>
        </w:rPr>
        <w:t>全部</w:t>
      </w:r>
      <w:r>
        <w:rPr>
          <w:rFonts w:hint="eastAsia" w:ascii="微软雅黑" w:hAnsi="微软雅黑" w:eastAsia="微软雅黑" w:cs="微软雅黑"/>
          <w:color w:val="auto"/>
          <w:sz w:val="24"/>
          <w:szCs w:val="24"/>
          <w:highlight w:val="none"/>
          <w:lang w:val="en-US" w:eastAsia="zh-CN"/>
        </w:rPr>
        <w:t>交付且经甲方验收合格</w:t>
      </w:r>
      <w:r>
        <w:rPr>
          <w:rFonts w:hint="eastAsia" w:ascii="微软雅黑" w:hAnsi="微软雅黑" w:eastAsia="微软雅黑" w:cs="微软雅黑"/>
          <w:color w:val="auto"/>
          <w:sz w:val="24"/>
          <w:szCs w:val="24"/>
          <w:highlight w:val="none"/>
        </w:rPr>
        <w:t>，乙方向甲方提供发货及运输清单（</w:t>
      </w:r>
      <w:r>
        <w:rPr>
          <w:rFonts w:hint="eastAsia" w:ascii="微软雅黑" w:hAnsi="微软雅黑" w:eastAsia="微软雅黑" w:cs="微软雅黑"/>
          <w:color w:val="auto"/>
          <w:sz w:val="24"/>
          <w:szCs w:val="24"/>
          <w:highlight w:val="none"/>
          <w:lang w:val="en-US" w:eastAsia="zh-CN"/>
        </w:rPr>
        <w:t>如有需提供，</w:t>
      </w:r>
      <w:r>
        <w:rPr>
          <w:rFonts w:hint="eastAsia" w:ascii="微软雅黑" w:hAnsi="微软雅黑" w:eastAsia="微软雅黑" w:cs="微软雅黑"/>
          <w:color w:val="auto"/>
          <w:sz w:val="24"/>
          <w:szCs w:val="24"/>
          <w:highlight w:val="none"/>
        </w:rPr>
        <w:t>合格证、质量保证书等质量文件），甲方向乙方支付合同总价款</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0%作为</w:t>
      </w:r>
      <w:r>
        <w:rPr>
          <w:rFonts w:hint="eastAsia" w:ascii="微软雅黑" w:hAnsi="微软雅黑" w:eastAsia="微软雅黑" w:cs="微软雅黑"/>
          <w:color w:val="auto"/>
          <w:sz w:val="24"/>
          <w:szCs w:val="24"/>
          <w:highlight w:val="none"/>
          <w:lang w:val="en-US" w:eastAsia="zh-CN"/>
        </w:rPr>
        <w:t>完工</w:t>
      </w:r>
      <w:r>
        <w:rPr>
          <w:rFonts w:hint="eastAsia" w:ascii="微软雅黑" w:hAnsi="微软雅黑" w:eastAsia="微软雅黑" w:cs="微软雅黑"/>
          <w:color w:val="auto"/>
          <w:sz w:val="24"/>
          <w:szCs w:val="24"/>
          <w:highlight w:val="none"/>
        </w:rPr>
        <w:t>款。</w:t>
      </w:r>
    </w:p>
    <w:p w14:paraId="5C71DD43">
      <w:pPr>
        <w:pStyle w:val="2"/>
        <w:numPr>
          <w:ilvl w:val="0"/>
          <w:numId w:val="3"/>
        </w:numPr>
        <w:ind w:left="425" w:leftChars="0" w:hanging="425"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质保期：产品交付后12个月质保期，如乙方产品存在质量缺陷，所承担的质量保证期限不受保质期约束，应依法承担相应责任。</w:t>
      </w:r>
    </w:p>
    <w:p w14:paraId="4BADAC1F">
      <w:pPr>
        <w:numPr>
          <w:ilvl w:val="0"/>
          <w:numId w:val="3"/>
        </w:numPr>
        <w:spacing w:line="360" w:lineRule="auto"/>
        <w:ind w:left="425" w:leftChars="0" w:hanging="425" w:firstLineChars="0"/>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b/>
          <w:bCs/>
          <w:color w:val="FF0000"/>
          <w:sz w:val="24"/>
          <w:szCs w:val="24"/>
          <w:highlight w:val="none"/>
          <w:lang w:val="en-US" w:eastAsia="zh-CN"/>
        </w:rPr>
        <w:t>：本次投标上限价：</w:t>
      </w:r>
      <w:r>
        <w:rPr>
          <w:rFonts w:hint="eastAsia" w:ascii="宋体" w:hAnsi="宋体" w:eastAsia="宋体" w:cs="宋体"/>
          <w:b/>
          <w:bCs/>
          <w:color w:val="FF0000"/>
          <w:sz w:val="30"/>
          <w:szCs w:val="30"/>
          <w:highlight w:val="none"/>
          <w:lang w:val="en-US" w:eastAsia="zh-CN"/>
        </w:rPr>
        <w:t>216520.00</w:t>
      </w:r>
      <w:r>
        <w:rPr>
          <w:rFonts w:hint="eastAsia" w:ascii="宋体" w:hAnsi="宋体" w:cs="宋体"/>
          <w:b/>
          <w:bCs/>
          <w:color w:val="FF0000"/>
          <w:sz w:val="30"/>
          <w:szCs w:val="30"/>
          <w:highlight w:val="none"/>
          <w:lang w:val="en-US" w:eastAsia="zh-CN"/>
        </w:rPr>
        <w:t>元</w:t>
      </w:r>
      <w:r>
        <w:rPr>
          <w:rFonts w:hint="eastAsia" w:ascii="微软雅黑" w:hAnsi="微软雅黑" w:eastAsia="微软雅黑" w:cs="微软雅黑"/>
          <w:b/>
          <w:bCs/>
          <w:color w:val="FF0000"/>
          <w:sz w:val="24"/>
          <w:szCs w:val="24"/>
          <w:highlight w:val="none"/>
          <w:lang w:val="en-US" w:eastAsia="zh-CN"/>
        </w:rPr>
        <w:t>，超出上限价的报价视为无效报价。</w:t>
      </w:r>
    </w:p>
    <w:p w14:paraId="2E520377">
      <w:pPr>
        <w:pStyle w:val="2"/>
        <w:rPr>
          <w:rFonts w:hint="default"/>
          <w:lang w:val="en-US" w:eastAsia="zh-CN"/>
        </w:rPr>
      </w:pPr>
    </w:p>
    <w:p w14:paraId="781825C5">
      <w:pPr>
        <w:pStyle w:val="2"/>
        <w:rPr>
          <w:rFonts w:hint="eastAsia"/>
          <w:lang w:val="en-US" w:eastAsia="zh-CN"/>
        </w:rPr>
      </w:pPr>
    </w:p>
    <w:p w14:paraId="711F7BFD">
      <w:pPr>
        <w:pStyle w:val="2"/>
        <w:ind w:left="0" w:leftChars="0" w:firstLine="0" w:firstLineChars="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361A6"/>
    <w:multiLevelType w:val="singleLevel"/>
    <w:tmpl w:val="876361A6"/>
    <w:lvl w:ilvl="0" w:tentative="0">
      <w:start w:val="2"/>
      <w:numFmt w:val="decimal"/>
      <w:suff w:val="nothing"/>
      <w:lvlText w:val="%1、"/>
      <w:lvlJc w:val="left"/>
    </w:lvl>
  </w:abstractNum>
  <w:abstractNum w:abstractNumId="1">
    <w:nsid w:val="AF3D79DF"/>
    <w:multiLevelType w:val="singleLevel"/>
    <w:tmpl w:val="AF3D79DF"/>
    <w:lvl w:ilvl="0" w:tentative="0">
      <w:start w:val="1"/>
      <w:numFmt w:val="decimal"/>
      <w:lvlText w:val="(%1)"/>
      <w:lvlJc w:val="left"/>
      <w:pPr>
        <w:ind w:left="425" w:hanging="425"/>
      </w:pPr>
      <w:rPr>
        <w:rFonts w:hint="default"/>
      </w:rPr>
    </w:lvl>
  </w:abstractNum>
  <w:abstractNum w:abstractNumId="2">
    <w:nsid w:val="CA0816A7"/>
    <w:multiLevelType w:val="singleLevel"/>
    <w:tmpl w:val="CA0816A7"/>
    <w:lvl w:ilvl="0" w:tentative="0">
      <w:start w:val="1"/>
      <w:numFmt w:val="decimal"/>
      <w:lvlText w:val="(%1)"/>
      <w:lvlJc w:val="left"/>
      <w:pPr>
        <w:ind w:left="425" w:hanging="425"/>
      </w:pPr>
      <w:rPr>
        <w:rFonts w:hint="default"/>
      </w:rPr>
    </w:lvl>
  </w:abstractNum>
  <w:abstractNum w:abstractNumId="3">
    <w:nsid w:val="48599C92"/>
    <w:multiLevelType w:val="singleLevel"/>
    <w:tmpl w:val="48599C92"/>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c2NzUzYWQ4MGI0ZjgzODMwNThjYzQ4ZDc1ZTgifQ=="/>
  </w:docVars>
  <w:rsids>
    <w:rsidRoot w:val="04900E0D"/>
    <w:rsid w:val="045D3C9D"/>
    <w:rsid w:val="04900E0D"/>
    <w:rsid w:val="06533923"/>
    <w:rsid w:val="069876A7"/>
    <w:rsid w:val="0AF3612E"/>
    <w:rsid w:val="112A6783"/>
    <w:rsid w:val="121B15FB"/>
    <w:rsid w:val="12CA3DF3"/>
    <w:rsid w:val="13B1395C"/>
    <w:rsid w:val="14D252DA"/>
    <w:rsid w:val="163622B5"/>
    <w:rsid w:val="19C90164"/>
    <w:rsid w:val="19DF5317"/>
    <w:rsid w:val="19EA564D"/>
    <w:rsid w:val="1CB4189C"/>
    <w:rsid w:val="200D10DC"/>
    <w:rsid w:val="209B375F"/>
    <w:rsid w:val="21383189"/>
    <w:rsid w:val="23B47ED1"/>
    <w:rsid w:val="23FE45EC"/>
    <w:rsid w:val="24F56D3A"/>
    <w:rsid w:val="254635C9"/>
    <w:rsid w:val="28CD29A9"/>
    <w:rsid w:val="293B397C"/>
    <w:rsid w:val="29620769"/>
    <w:rsid w:val="29CE7ABE"/>
    <w:rsid w:val="2A5C6999"/>
    <w:rsid w:val="2C68774F"/>
    <w:rsid w:val="2CAE175C"/>
    <w:rsid w:val="306C7796"/>
    <w:rsid w:val="324D73AE"/>
    <w:rsid w:val="32ED5192"/>
    <w:rsid w:val="34DE2CD5"/>
    <w:rsid w:val="35202F2E"/>
    <w:rsid w:val="369160A7"/>
    <w:rsid w:val="37421734"/>
    <w:rsid w:val="374E6D68"/>
    <w:rsid w:val="391410E4"/>
    <w:rsid w:val="393F1432"/>
    <w:rsid w:val="3A06187D"/>
    <w:rsid w:val="3A3E485C"/>
    <w:rsid w:val="3AD153F6"/>
    <w:rsid w:val="3B72650D"/>
    <w:rsid w:val="3C2433C0"/>
    <w:rsid w:val="3CD1645F"/>
    <w:rsid w:val="3F2F0143"/>
    <w:rsid w:val="420F4A55"/>
    <w:rsid w:val="43FF5FC6"/>
    <w:rsid w:val="4456284F"/>
    <w:rsid w:val="48B376FD"/>
    <w:rsid w:val="4FF56916"/>
    <w:rsid w:val="50662FD4"/>
    <w:rsid w:val="53FA04CE"/>
    <w:rsid w:val="559057A7"/>
    <w:rsid w:val="55D9129C"/>
    <w:rsid w:val="570B3629"/>
    <w:rsid w:val="57D9322F"/>
    <w:rsid w:val="5B133696"/>
    <w:rsid w:val="5B3F5C9A"/>
    <w:rsid w:val="5DDE763F"/>
    <w:rsid w:val="5E3302C0"/>
    <w:rsid w:val="5EF241E2"/>
    <w:rsid w:val="5F86086D"/>
    <w:rsid w:val="60BE0144"/>
    <w:rsid w:val="62464B96"/>
    <w:rsid w:val="63320264"/>
    <w:rsid w:val="64FF5FE9"/>
    <w:rsid w:val="65CD38A2"/>
    <w:rsid w:val="66CB4B3F"/>
    <w:rsid w:val="69866821"/>
    <w:rsid w:val="6C5C50D4"/>
    <w:rsid w:val="6C7A4E59"/>
    <w:rsid w:val="6CB66B72"/>
    <w:rsid w:val="6D89482E"/>
    <w:rsid w:val="70BE2730"/>
    <w:rsid w:val="70E362CB"/>
    <w:rsid w:val="71EF3C6D"/>
    <w:rsid w:val="72D336FA"/>
    <w:rsid w:val="73D47729"/>
    <w:rsid w:val="740E2956"/>
    <w:rsid w:val="75373629"/>
    <w:rsid w:val="758A6FA0"/>
    <w:rsid w:val="76DD6706"/>
    <w:rsid w:val="794C1607"/>
    <w:rsid w:val="7A050ADC"/>
    <w:rsid w:val="7AFE444B"/>
    <w:rsid w:val="7D2C56E1"/>
    <w:rsid w:val="7DF97821"/>
    <w:rsid w:val="7F0D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57" w:hanging="357"/>
      <w:jc w:val="both"/>
    </w:pPr>
    <w:rPr>
      <w:rFonts w:ascii="Calibri" w:hAnsi="Calibri" w:eastAsia="宋体" w:cs="宋体"/>
      <w:kern w:val="2"/>
      <w:sz w:val="21"/>
      <w:szCs w:val="21"/>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Arial" w:hAnsi="Arial"/>
      <w:kern w:val="28"/>
      <w:lang w:eastAsia="en-US"/>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header"/>
    <w:basedOn w:val="1"/>
    <w:autoRedefine/>
    <w:qFormat/>
    <w:uiPriority w:val="0"/>
    <w:pPr>
      <w:tabs>
        <w:tab w:val="center" w:pos="4153"/>
        <w:tab w:val="right" w:pos="8306"/>
      </w:tabs>
      <w:snapToGrid w:val="0"/>
      <w:jc w:val="left"/>
    </w:pPr>
    <w:rPr>
      <w:rFonts w:eastAsia="PMingLiU"/>
      <w:sz w:val="20"/>
      <w:szCs w:val="20"/>
      <w:lang w:eastAsia="zh-TW"/>
    </w:rPr>
  </w:style>
  <w:style w:type="character" w:customStyle="1" w:styleId="8">
    <w:name w:val="font11"/>
    <w:basedOn w:val="7"/>
    <w:autoRedefine/>
    <w:qFormat/>
    <w:uiPriority w:val="0"/>
    <w:rPr>
      <w:rFonts w:hint="default" w:ascii="Times New Roman" w:hAnsi="Times New Roman" w:cs="Times New Roman"/>
      <w:color w:val="000000"/>
      <w:sz w:val="24"/>
      <w:szCs w:val="24"/>
      <w:u w:val="none"/>
    </w:rPr>
  </w:style>
  <w:style w:type="character" w:customStyle="1" w:styleId="9">
    <w:name w:val="font31"/>
    <w:basedOn w:val="7"/>
    <w:qFormat/>
    <w:uiPriority w:val="0"/>
    <w:rPr>
      <w:rFonts w:hint="eastAsia" w:ascii="宋体" w:hAnsi="宋体" w:eastAsia="宋体" w:cs="宋体"/>
      <w:color w:val="FF0000"/>
      <w:sz w:val="20"/>
      <w:szCs w:val="20"/>
      <w:u w:val="none"/>
    </w:rPr>
  </w:style>
  <w:style w:type="character" w:customStyle="1" w:styleId="10">
    <w:name w:val="font2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2319</Words>
  <Characters>3562</Characters>
  <Lines>0</Lines>
  <Paragraphs>0</Paragraphs>
  <TotalTime>0</TotalTime>
  <ScaleCrop>false</ScaleCrop>
  <LinksUpToDate>false</LinksUpToDate>
  <CharactersWithSpaces>3649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邓旭文</dc:creator>
  <cp:lastModifiedBy>李雨葭</cp:lastModifiedBy>
  <dcterms:modified xsi:type="dcterms:W3CDTF">2024-12-30T08:18:58Z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476A5FC0BEF5474CA3697CDB79781E12_13</vt:lpwstr>
  </property>
  <property fmtid="{D5CDD505-2E9C-101B-9397-08002B2CF9AE}" pid="4" name="KSOTemplateDocerSaveRecord">
    <vt:lpwstr>eyJoZGlkIjoiOGYxNDc2NzUzYWQ4MGI0ZjgzODMwNThjYzQ4ZDc1ZTgiLCJ1c2VySWQiOiI1MTAwMDE1NzQifQ==</vt:lpwstr>
  </property>
</Properties>
</file>