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61" w:rsidRDefault="001B1E0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滨河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罗芳电气</w:t>
      </w:r>
      <w:r>
        <w:rPr>
          <w:b/>
          <w:sz w:val="30"/>
          <w:szCs w:val="30"/>
        </w:rPr>
        <w:t>隐患整改方案</w:t>
      </w:r>
    </w:p>
    <w:p w:rsidR="00567361" w:rsidRDefault="001B1E04">
      <w:pPr>
        <w:numPr>
          <w:ilvl w:val="0"/>
          <w:numId w:val="1"/>
        </w:numPr>
        <w:rPr>
          <w:rFonts w:ascii="Calibri" w:eastAsia="宋体" w:hAnsi="Calibri" w:cs="Times New Roman"/>
          <w:b/>
          <w:bCs/>
          <w:sz w:val="30"/>
          <w:szCs w:val="30"/>
        </w:rPr>
      </w:pPr>
      <w:r>
        <w:rPr>
          <w:rFonts w:ascii="Calibri" w:eastAsia="宋体" w:hAnsi="Calibri" w:cs="Times New Roman" w:hint="eastAsia"/>
          <w:b/>
          <w:bCs/>
          <w:sz w:val="30"/>
          <w:szCs w:val="30"/>
        </w:rPr>
        <w:t>项目概况</w:t>
      </w:r>
    </w:p>
    <w:p w:rsidR="00567361" w:rsidRDefault="001B1E0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我司</w:t>
      </w:r>
      <w:r>
        <w:rPr>
          <w:sz w:val="24"/>
          <w:szCs w:val="24"/>
        </w:rPr>
        <w:t>滨河</w:t>
      </w:r>
      <w:r>
        <w:rPr>
          <w:rFonts w:hint="eastAsia"/>
          <w:sz w:val="24"/>
          <w:szCs w:val="24"/>
        </w:rPr>
        <w:t>污泥</w:t>
      </w:r>
      <w:r>
        <w:rPr>
          <w:sz w:val="24"/>
          <w:szCs w:val="24"/>
        </w:rPr>
        <w:t>处理厂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罗芳污泥处理厂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电气巡检</w:t>
      </w:r>
      <w:r>
        <w:rPr>
          <w:sz w:val="24"/>
          <w:szCs w:val="24"/>
        </w:rPr>
        <w:t>中</w:t>
      </w:r>
      <w:r>
        <w:rPr>
          <w:rFonts w:hint="eastAsia"/>
          <w:sz w:val="24"/>
          <w:szCs w:val="24"/>
        </w:rPr>
        <w:t>连续</w:t>
      </w:r>
      <w:r>
        <w:rPr>
          <w:sz w:val="24"/>
          <w:szCs w:val="24"/>
        </w:rPr>
        <w:t>发现了几项电气</w:t>
      </w:r>
      <w:r>
        <w:rPr>
          <w:rFonts w:hint="eastAsia"/>
          <w:sz w:val="24"/>
          <w:szCs w:val="24"/>
        </w:rPr>
        <w:t>安全</w:t>
      </w:r>
      <w:r>
        <w:rPr>
          <w:sz w:val="24"/>
          <w:szCs w:val="24"/>
        </w:rPr>
        <w:t>隐患</w:t>
      </w:r>
      <w:r>
        <w:rPr>
          <w:rFonts w:hint="eastAsia"/>
          <w:sz w:val="24"/>
          <w:szCs w:val="24"/>
        </w:rPr>
        <w:t>需要进行</w:t>
      </w:r>
      <w:r>
        <w:rPr>
          <w:sz w:val="24"/>
          <w:szCs w:val="24"/>
        </w:rPr>
        <w:t>整改</w:t>
      </w:r>
      <w:r>
        <w:rPr>
          <w:rFonts w:hint="eastAsia"/>
          <w:sz w:val="24"/>
          <w:szCs w:val="24"/>
        </w:rPr>
        <w:t>，具体隐患</w:t>
      </w:r>
      <w:r>
        <w:rPr>
          <w:rFonts w:hint="eastAsia"/>
          <w:sz w:val="24"/>
          <w:szCs w:val="24"/>
        </w:rPr>
        <w:t>见下表：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166"/>
        <w:gridCol w:w="3465"/>
        <w:gridCol w:w="2222"/>
      </w:tblGrid>
      <w:tr w:rsidR="00567361">
        <w:trPr>
          <w:trHeight w:val="2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改造地点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隐患（问题）描述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187960</wp:posOffset>
                  </wp:positionV>
                  <wp:extent cx="1015365" cy="1358900"/>
                  <wp:effectExtent l="0" t="0" r="13335" b="12700"/>
                  <wp:wrapNone/>
                  <wp:docPr id="8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隐患图片</w:t>
            </w:r>
          </w:p>
        </w:tc>
      </w:tr>
      <w:tr w:rsidR="00567361">
        <w:trPr>
          <w:trHeight w:val="22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滨河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叠螺低压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配电房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滨河叠螺低压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配电房内三路抽屉柜中断路器至现场设备的线路为驳接方式敷设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168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滨河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飞力泵配电房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飞力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泵电房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的开关门为木门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32385</wp:posOffset>
                  </wp:positionV>
                  <wp:extent cx="1077595" cy="1024255"/>
                  <wp:effectExtent l="0" t="0" r="8255" b="4445"/>
                  <wp:wrapNone/>
                  <wp:docPr id="17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7361">
        <w:trPr>
          <w:trHeight w:val="1320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飞力泵配电房空调冷媒不足，且长久未清理，制冷力下降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45085</wp:posOffset>
                  </wp:positionV>
                  <wp:extent cx="1097915" cy="922655"/>
                  <wp:effectExtent l="0" t="0" r="6985" b="10795"/>
                  <wp:wrapNone/>
                  <wp:docPr id="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7361">
        <w:trPr>
          <w:trHeight w:val="285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墙面掉皮比较严重；窗户未做封闭</w:t>
            </w: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1327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飞力泵房内一电箱无门，一开关箱门缺失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sz w:val="18"/>
                <w:szCs w:val="18"/>
              </w:rPr>
              <w:drawing>
                <wp:inline distT="0" distB="0" distL="114300" distR="114300">
                  <wp:extent cx="631190" cy="842010"/>
                  <wp:effectExtent l="0" t="0" r="16510" b="15240"/>
                  <wp:docPr id="1" name="图片 1" descr="250add5164ef96526bb8ac976b61f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50add5164ef96526bb8ac976b61f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84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等线" w:eastAsia="等线" w:hAnsi="等线" w:cs="等线" w:hint="eastAsia"/>
                <w:noProof/>
                <w:color w:val="000000"/>
                <w:sz w:val="18"/>
                <w:szCs w:val="18"/>
              </w:rPr>
              <w:drawing>
                <wp:inline distT="0" distB="0" distL="114300" distR="114300">
                  <wp:extent cx="544830" cy="960120"/>
                  <wp:effectExtent l="0" t="0" r="7620" b="11430"/>
                  <wp:docPr id="2" name="图片 2" descr="8681b06e15a271e5e7c4d28153467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681b06e15a271e5e7c4d281534676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361">
        <w:trPr>
          <w:trHeight w:val="285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配电柜上方安装有吊扇，可能砸到配电柜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85725</wp:posOffset>
                  </wp:positionV>
                  <wp:extent cx="628650" cy="974090"/>
                  <wp:effectExtent l="0" t="0" r="0" b="16510"/>
                  <wp:wrapNone/>
                  <wp:docPr id="11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7361">
        <w:trPr>
          <w:trHeight w:val="285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抽屉柜机械手柄损坏，电流表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未动作</w:t>
            </w:r>
            <w:proofErr w:type="gramEnd"/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1140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一台配电柜风扇缺失，一台配电柜风扇损坏</w:t>
            </w: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1140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空开目前有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个已损坏，且未知泵房内现有空开是否绝缘达到要求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inline distT="0" distB="0" distL="114300" distR="114300">
                  <wp:extent cx="685165" cy="914400"/>
                  <wp:effectExtent l="0" t="0" r="635" b="0"/>
                  <wp:docPr id="7" name="图片 7" descr="9017f769343d3b8e21d05454a786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017f769343d3b8e21d05454a7866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361">
        <w:trPr>
          <w:trHeight w:val="1140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配电柜多功能数字表损坏，共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个损坏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sz w:val="18"/>
                <w:szCs w:val="18"/>
              </w:rPr>
              <w:drawing>
                <wp:inline distT="0" distB="0" distL="114300" distR="114300">
                  <wp:extent cx="1132840" cy="1511300"/>
                  <wp:effectExtent l="0" t="0" r="10160" b="12700"/>
                  <wp:docPr id="3" name="图片 3" descr="54472665850c24885911ac9a1514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4472665850c24885911ac9a15140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361">
        <w:trPr>
          <w:trHeight w:val="57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滨河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叠螺低压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配电房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叠螺机电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房内穿墙电缆桥架封堵不佳，雨水容易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渗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进来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66675</wp:posOffset>
                  </wp:positionV>
                  <wp:extent cx="1259840" cy="1045845"/>
                  <wp:effectExtent l="0" t="0" r="16510" b="1905"/>
                  <wp:wrapNone/>
                  <wp:docPr id="10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7361">
        <w:trPr>
          <w:trHeight w:val="114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电房内窗户未封闭</w:t>
            </w: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100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滨河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离心机电房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离心机电房内两台离心机控制柜上端镂空，未做封板。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452120</wp:posOffset>
                  </wp:positionV>
                  <wp:extent cx="1091565" cy="613410"/>
                  <wp:effectExtent l="0" t="0" r="13335" b="15240"/>
                  <wp:wrapNone/>
                  <wp:docPr id="12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7361">
        <w:trPr>
          <w:trHeight w:val="170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台离心机控制柜均未设柜内散热风扇</w:t>
            </w: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28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滨河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叠螺配电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玻璃房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无照明灯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285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滨河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低压叠螺配电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原荧光灯整流器损坏，且亮度不足需重新加设一台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20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滨河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干化机过道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滨河干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化机区域共有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条过道，每条过道长约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20m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，仅过道末端装有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led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投光灯。过道中间灯光昏暗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44450</wp:posOffset>
                  </wp:positionV>
                  <wp:extent cx="819150" cy="1215390"/>
                  <wp:effectExtent l="0" t="0" r="0" b="3810"/>
                  <wp:wrapNone/>
                  <wp:docPr id="1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1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7361">
        <w:trPr>
          <w:trHeight w:val="16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罗芳一期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板框、刮板等区域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罗芳一期板框、刮板等区域多台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led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投光灯已损坏，以及部分角落投光灯缺失或亮度不足。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73025</wp:posOffset>
                  </wp:positionV>
                  <wp:extent cx="1303020" cy="860425"/>
                  <wp:effectExtent l="0" t="0" r="11430" b="15875"/>
                  <wp:wrapNone/>
                  <wp:docPr id="14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7361">
        <w:trPr>
          <w:trHeight w:val="150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滨河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高低压配电房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滨河高低压配电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房现有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两台海尔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匹空调，但这两台空调风力不足，夏天时配电房内空气闷热，不利于电柜元器件散热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11430</wp:posOffset>
                  </wp:positionV>
                  <wp:extent cx="1012825" cy="921385"/>
                  <wp:effectExtent l="0" t="0" r="15875" b="12065"/>
                  <wp:wrapNone/>
                  <wp:docPr id="15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2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7361">
        <w:trPr>
          <w:trHeight w:val="168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滨河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叠螺低压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配电房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滨河叠螺配电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房内有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  <w:proofErr w:type="spell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mns</w:t>
            </w:r>
            <w:proofErr w:type="spellEnd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柜，未设空调，且窗户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侧墙体由亚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克力板制作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，没有隔热作用，到了夏天天气炎热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5080</wp:posOffset>
                  </wp:positionV>
                  <wp:extent cx="810260" cy="1037590"/>
                  <wp:effectExtent l="0" t="0" r="8890" b="10160"/>
                  <wp:wrapNone/>
                  <wp:docPr id="16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4_SpCnt_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7361" w:rsidRDefault="00567361">
      <w:pPr>
        <w:ind w:firstLineChars="200" w:firstLine="480"/>
        <w:rPr>
          <w:sz w:val="24"/>
          <w:szCs w:val="24"/>
        </w:rPr>
      </w:pPr>
    </w:p>
    <w:p w:rsidR="00567361" w:rsidRDefault="001B1E04">
      <w:pPr>
        <w:tabs>
          <w:tab w:val="left" w:pos="7655"/>
        </w:tabs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以上为本次电气隐患巡检</w:t>
      </w:r>
      <w:r>
        <w:rPr>
          <w:rFonts w:hint="eastAsia"/>
          <w:sz w:val="24"/>
          <w:szCs w:val="24"/>
        </w:rPr>
        <w:t>检查出</w:t>
      </w:r>
      <w:r>
        <w:rPr>
          <w:rFonts w:hint="eastAsia"/>
          <w:sz w:val="24"/>
          <w:szCs w:val="24"/>
        </w:rPr>
        <w:t>的全部</w:t>
      </w:r>
      <w:r>
        <w:rPr>
          <w:sz w:val="24"/>
          <w:szCs w:val="24"/>
        </w:rPr>
        <w:t>隐患点，其中</w:t>
      </w:r>
      <w:r>
        <w:rPr>
          <w:rFonts w:hint="eastAsia"/>
          <w:sz w:val="24"/>
          <w:szCs w:val="24"/>
        </w:rPr>
        <w:t>第一项</w:t>
      </w:r>
      <w:r>
        <w:rPr>
          <w:sz w:val="24"/>
          <w:szCs w:val="24"/>
        </w:rPr>
        <w:t>隐患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比较紧急的隐患，需要加快解决，</w:t>
      </w:r>
      <w:r>
        <w:rPr>
          <w:rFonts w:hint="eastAsia"/>
          <w:sz w:val="24"/>
          <w:szCs w:val="24"/>
        </w:rPr>
        <w:t>因此已经</w:t>
      </w:r>
      <w:r>
        <w:rPr>
          <w:sz w:val="24"/>
          <w:szCs w:val="24"/>
        </w:rPr>
        <w:t>进行</w:t>
      </w:r>
      <w:r>
        <w:rPr>
          <w:rFonts w:hint="eastAsia"/>
          <w:sz w:val="24"/>
          <w:szCs w:val="24"/>
        </w:rPr>
        <w:t>相关</w:t>
      </w:r>
      <w:r>
        <w:rPr>
          <w:sz w:val="24"/>
          <w:szCs w:val="24"/>
        </w:rPr>
        <w:t>采购工作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后面就不再赘述该项相关内容。另外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七</w:t>
      </w:r>
      <w:r>
        <w:rPr>
          <w:sz w:val="24"/>
          <w:szCs w:val="24"/>
        </w:rPr>
        <w:t>项隐患</w:t>
      </w:r>
      <w:r>
        <w:rPr>
          <w:rFonts w:hint="eastAsia"/>
          <w:sz w:val="24"/>
          <w:szCs w:val="24"/>
        </w:rPr>
        <w:t>需要</w:t>
      </w:r>
      <w:r>
        <w:rPr>
          <w:sz w:val="24"/>
          <w:szCs w:val="24"/>
        </w:rPr>
        <w:t>采购空调，</w:t>
      </w:r>
      <w:r>
        <w:rPr>
          <w:rFonts w:hint="eastAsia"/>
          <w:sz w:val="24"/>
          <w:szCs w:val="24"/>
        </w:rPr>
        <w:t>须</w:t>
      </w:r>
      <w:r>
        <w:rPr>
          <w:rFonts w:hint="eastAsia"/>
          <w:sz w:val="24"/>
          <w:szCs w:val="24"/>
        </w:rPr>
        <w:t>向</w:t>
      </w:r>
      <w:r>
        <w:rPr>
          <w:sz w:val="24"/>
          <w:szCs w:val="24"/>
        </w:rPr>
        <w:t>有空调代理商</w:t>
      </w:r>
      <w:r>
        <w:rPr>
          <w:rFonts w:hint="eastAsia"/>
          <w:sz w:val="24"/>
          <w:szCs w:val="24"/>
        </w:rPr>
        <w:t>资质</w:t>
      </w:r>
      <w:r>
        <w:rPr>
          <w:sz w:val="24"/>
          <w:szCs w:val="24"/>
        </w:rPr>
        <w:t>厂家进行采购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因此</w:t>
      </w:r>
      <w:r>
        <w:rPr>
          <w:rFonts w:hint="eastAsia"/>
          <w:sz w:val="24"/>
          <w:szCs w:val="24"/>
        </w:rPr>
        <w:t>暂不</w:t>
      </w:r>
      <w:r>
        <w:rPr>
          <w:sz w:val="24"/>
          <w:szCs w:val="24"/>
        </w:rPr>
        <w:t>纳入该次采购，另行发起流程。</w:t>
      </w:r>
    </w:p>
    <w:p w:rsidR="00567361" w:rsidRDefault="001B1E04">
      <w:pPr>
        <w:tabs>
          <w:tab w:val="left" w:pos="7655"/>
        </w:tabs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基于此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针对存在的隐患，提出对应的改造措施，具体见下文：</w:t>
      </w:r>
    </w:p>
    <w:p w:rsidR="00567361" w:rsidRDefault="001B1E04">
      <w:pPr>
        <w:numPr>
          <w:ilvl w:val="0"/>
          <w:numId w:val="1"/>
        </w:numPr>
        <w:rPr>
          <w:rFonts w:ascii="Calibri" w:eastAsia="宋体" w:hAnsi="Calibri" w:cs="Times New Roman"/>
          <w:b/>
          <w:bCs/>
          <w:sz w:val="30"/>
          <w:szCs w:val="30"/>
        </w:rPr>
      </w:pPr>
      <w:r>
        <w:rPr>
          <w:rFonts w:ascii="Calibri" w:eastAsia="宋体" w:hAnsi="Calibri" w:cs="Times New Roman" w:hint="eastAsia"/>
          <w:b/>
          <w:bCs/>
          <w:sz w:val="30"/>
          <w:szCs w:val="30"/>
        </w:rPr>
        <w:t>改造</w:t>
      </w:r>
      <w:r>
        <w:rPr>
          <w:rFonts w:ascii="Calibri" w:eastAsia="宋体" w:hAnsi="Calibri" w:cs="Times New Roman"/>
          <w:b/>
          <w:bCs/>
          <w:sz w:val="30"/>
          <w:szCs w:val="30"/>
        </w:rPr>
        <w:t>原因与措施</w:t>
      </w:r>
    </w:p>
    <w:p w:rsidR="00567361" w:rsidRDefault="001B1E04">
      <w:pPr>
        <w:tabs>
          <w:tab w:val="left" w:pos="7655"/>
        </w:tabs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根据存在的隐患提出了</w:t>
      </w:r>
      <w:r>
        <w:rPr>
          <w:rFonts w:hint="eastAsia"/>
          <w:sz w:val="24"/>
          <w:szCs w:val="24"/>
        </w:rPr>
        <w:t>本次</w:t>
      </w:r>
      <w:r>
        <w:rPr>
          <w:rFonts w:hint="eastAsia"/>
          <w:sz w:val="24"/>
          <w:szCs w:val="24"/>
        </w:rPr>
        <w:t>的改造措施见下表：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1985"/>
        <w:gridCol w:w="2091"/>
        <w:gridCol w:w="1595"/>
        <w:gridCol w:w="1965"/>
      </w:tblGrid>
      <w:tr w:rsidR="00567361">
        <w:trPr>
          <w:trHeight w:val="285"/>
        </w:trPr>
        <w:tc>
          <w:tcPr>
            <w:tcW w:w="8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一、飞力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泵电房隐患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整改</w:t>
            </w:r>
          </w:p>
        </w:tc>
      </w:tr>
      <w:tr w:rsidR="00567361">
        <w:trPr>
          <w:trHeight w:val="4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问题描述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改造原因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改造措施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改造需停电</w:t>
            </w:r>
          </w:p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的时间</w:t>
            </w:r>
          </w:p>
        </w:tc>
      </w:tr>
      <w:tr w:rsidR="00567361">
        <w:trPr>
          <w:trHeight w:val="11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飞力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泵电房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的开关门为木门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根据配电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设计规范要求需改为防火门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定制防火门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不停电，不影响产能</w:t>
            </w:r>
          </w:p>
        </w:tc>
      </w:tr>
      <w:tr w:rsidR="00567361">
        <w:trPr>
          <w:trHeight w:val="4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飞力泵配电房空调冷媒不足，制冷力下降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空调长久未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进行维保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空调清洗，添加冷媒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361" w:rsidRDefault="005673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7361">
        <w:trPr>
          <w:trHeight w:val="4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配电柜上方安装有吊扇，可能砸到配电柜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根据配电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设计规范要求需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拆除电扇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拆除吊扇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361" w:rsidRDefault="005673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7361">
        <w:trPr>
          <w:trHeight w:val="4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墙面掉皮比较严重；窗户未做封闭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墙面年久失修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窗户未做封闭，下雨天容易漏雨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墙面需重新刷漆，窗户做好封闭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361" w:rsidRDefault="005673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7361">
        <w:trPr>
          <w:trHeight w:val="4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飞力泵房内一电箱无门，一开关箱门缺失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电箱无门，容易进灰尘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电箱与开关箱各定制一个门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361" w:rsidRDefault="005673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7361">
        <w:trPr>
          <w:trHeight w:val="4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配电柜多功能数字表损坏，共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个损坏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多功能表损坏无法读取数据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更换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个多功能数字表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61" w:rsidRDefault="005673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7361">
        <w:trPr>
          <w:trHeight w:val="9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抽屉柜机械手柄损坏，电流表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未动作</w:t>
            </w:r>
            <w:proofErr w:type="gram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手柄与电流表需更换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采购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机械手柄、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电流表进行换新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抽屉柜一停进行整改，影响较小</w:t>
            </w:r>
          </w:p>
        </w:tc>
      </w:tr>
      <w:tr w:rsidR="00567361">
        <w:trPr>
          <w:trHeight w:val="9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空开目前有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个已损坏，且未知泵房内现有空开是否绝缘达到要求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空开损坏无法使用，若经检查其余空开绝缘性能无法达标也需要进行更改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采购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个空开，维修剩余空开作为备件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不停电</w:t>
            </w:r>
          </w:p>
        </w:tc>
      </w:tr>
      <w:tr w:rsidR="00567361">
        <w:trPr>
          <w:trHeight w:val="4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飞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力泵电房内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一台配电柜散热风扇缺失，一台配电柜散热风扇损坏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散热风扇缺失，电柜无法散热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新增两台散热风扇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7361">
        <w:trPr>
          <w:trHeight w:val="285"/>
        </w:trPr>
        <w:tc>
          <w:tcPr>
            <w:tcW w:w="8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二、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叠螺机低压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配电房隐患整改</w:t>
            </w:r>
          </w:p>
        </w:tc>
      </w:tr>
      <w:tr w:rsidR="00567361">
        <w:trPr>
          <w:trHeight w:val="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问题描述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改造原因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改造措施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改造需停电的时间</w:t>
            </w:r>
          </w:p>
        </w:tc>
      </w:tr>
      <w:tr w:rsidR="00567361">
        <w:trPr>
          <w:trHeight w:val="11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叠螺机电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房内穿墙电缆桥架封堵不佳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雨水容易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渗透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配电房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将桥架进行封堵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不停电</w:t>
            </w:r>
          </w:p>
        </w:tc>
      </w:tr>
      <w:tr w:rsidR="00567361">
        <w:trPr>
          <w:trHeight w:val="6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电房内窗户未封闭完全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窗户未封闭，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容易导致空调性能制冷流失，也会有雨水涌进风险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定做电房封闭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窗户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含加固梁、有机玻璃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61" w:rsidRDefault="005673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7361">
        <w:trPr>
          <w:trHeight w:val="285"/>
        </w:trPr>
        <w:tc>
          <w:tcPr>
            <w:tcW w:w="8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三、离心机电房隐患整改</w:t>
            </w:r>
          </w:p>
        </w:tc>
      </w:tr>
      <w:tr w:rsidR="00567361">
        <w:trPr>
          <w:trHeight w:val="4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改造原因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改造措施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改造需停电的时间</w:t>
            </w:r>
          </w:p>
        </w:tc>
      </w:tr>
      <w:tr w:rsidR="00567361">
        <w:trPr>
          <w:trHeight w:val="16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离心机电房内两台离心机控制柜上端镂空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镂空地方，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容易导致上方灰尘掉落。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加设两块电柜封板，将电柜顶部封闭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不停电</w:t>
            </w:r>
          </w:p>
        </w:tc>
      </w:tr>
      <w:tr w:rsidR="00567361">
        <w:trPr>
          <w:trHeight w:val="4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台离心机控制柜均未设柜内散热风扇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未加设散热风扇，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容易导致柜内元器件发热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台离心控制柜加设柜内散热风扇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361" w:rsidRDefault="005673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7361">
        <w:trPr>
          <w:trHeight w:val="255"/>
        </w:trPr>
        <w:tc>
          <w:tcPr>
            <w:tcW w:w="8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四、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滨河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干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过道区域、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叠螺配电房区域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照明提升整改</w:t>
            </w:r>
          </w:p>
        </w:tc>
      </w:tr>
      <w:tr w:rsidR="00567361">
        <w:trPr>
          <w:trHeight w:val="4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改造原因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改造措施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改造需停电的时间</w:t>
            </w:r>
          </w:p>
        </w:tc>
      </w:tr>
      <w:tr w:rsidR="00567361">
        <w:trPr>
          <w:trHeight w:val="19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滨河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干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化机区域共有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条过道，每条过道长约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20m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，仅过道末端装有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投光灯。过道中间灯光昏暗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设计之初，考虑不周，目前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作业人员常常需要打着手电筒作业，增加了作业的难度，存在着隐患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每条过道增加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台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投光灯，均匀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间隔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分布在过道上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共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7361">
        <w:trPr>
          <w:trHeight w:val="23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滨河低压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叠螺机玻璃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配电房内无照明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无照明严重影响晚上维修、巡检人员作业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电房加设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100w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投光灯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不停电</w:t>
            </w:r>
          </w:p>
        </w:tc>
      </w:tr>
      <w:tr w:rsidR="00567361">
        <w:trPr>
          <w:trHeight w:val="23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叠螺低压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配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低昂原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荧光灯整流器损坏，且亮度不足需重新加设一台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照明不足影响晚上维修、巡检人员作业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加设一盏荧光双管灯，原荧光灯整流器更换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7361">
        <w:trPr>
          <w:trHeight w:val="405"/>
        </w:trPr>
        <w:tc>
          <w:tcPr>
            <w:tcW w:w="8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五、罗芳一期板框、刮板等区域照明提升整改</w:t>
            </w:r>
          </w:p>
        </w:tc>
      </w:tr>
      <w:tr w:rsidR="00567361">
        <w:trPr>
          <w:trHeight w:val="23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罗芳一期板框、刮板等区域多台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投光灯已损坏，以及部分角落投光灯缺失或亮度不足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严重影响夜晚人员检修、巡检工作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A52D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罗芳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一期中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，板框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区域4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盏灯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损坏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需要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更换，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泵坑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闲置</w:t>
            </w:r>
            <w:proofErr w:type="gramEnd"/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区域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4盏灯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损坏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需要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更换，另外需补充2盏照明。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露天除臭系统区域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新增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3盏照明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。刮板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区域1盏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200w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LED损坏需更换，补充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1盏200w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。实验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中心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需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更换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2盏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照明。储泥池区域需新增2盏照明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.因此共</w:t>
            </w:r>
            <w:r w:rsidR="001B1E0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采购</w:t>
            </w:r>
            <w:r w:rsidR="001B1E0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  <w:r w:rsidR="001B1E0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盏</w:t>
            </w:r>
            <w:r w:rsidR="001B1E0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100wled</w:t>
            </w:r>
            <w:r w:rsidR="001B1E0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灯，</w:t>
            </w:r>
            <w:r w:rsidR="001B1E0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1B1E0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盏</w:t>
            </w:r>
            <w:r w:rsidR="001B1E0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200wLED</w:t>
            </w:r>
            <w:r w:rsidR="001B1E0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灯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不停电</w:t>
            </w:r>
          </w:p>
        </w:tc>
      </w:tr>
    </w:tbl>
    <w:p w:rsidR="00567361" w:rsidRDefault="001B1E04">
      <w:pPr>
        <w:numPr>
          <w:ilvl w:val="0"/>
          <w:numId w:val="1"/>
        </w:numPr>
        <w:rPr>
          <w:rFonts w:ascii="Calibri" w:eastAsia="宋体" w:hAnsi="Calibri" w:cs="Times New Roman"/>
          <w:b/>
          <w:bCs/>
          <w:sz w:val="30"/>
          <w:szCs w:val="30"/>
        </w:rPr>
      </w:pPr>
      <w:r>
        <w:rPr>
          <w:rFonts w:ascii="Calibri" w:eastAsia="宋体" w:hAnsi="Calibri" w:cs="Times New Roman" w:hint="eastAsia"/>
          <w:b/>
          <w:bCs/>
          <w:sz w:val="30"/>
          <w:szCs w:val="30"/>
        </w:rPr>
        <w:lastRenderedPageBreak/>
        <w:t>改造计划</w:t>
      </w:r>
    </w:p>
    <w:p w:rsidR="00567361" w:rsidRDefault="001B1E04">
      <w:pPr>
        <w:rPr>
          <w:sz w:val="24"/>
          <w:szCs w:val="24"/>
        </w:rPr>
      </w:pPr>
      <w:r>
        <w:rPr>
          <w:rFonts w:ascii="Calibri" w:eastAsia="宋体" w:hAnsi="Calibri" w:cs="Times New Roman" w:hint="eastAsia"/>
          <w:b/>
          <w:bCs/>
          <w:sz w:val="30"/>
          <w:szCs w:val="30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本次采购为第二阶段采购包括滨河飞力</w:t>
      </w:r>
      <w:proofErr w:type="gramStart"/>
      <w:r>
        <w:rPr>
          <w:rFonts w:hint="eastAsia"/>
          <w:sz w:val="24"/>
          <w:szCs w:val="24"/>
        </w:rPr>
        <w:t>泵电房隐患</w:t>
      </w:r>
      <w:proofErr w:type="gramEnd"/>
      <w:r>
        <w:rPr>
          <w:rFonts w:hint="eastAsia"/>
          <w:sz w:val="24"/>
          <w:szCs w:val="24"/>
        </w:rPr>
        <w:t>整改、</w:t>
      </w:r>
      <w:proofErr w:type="gramStart"/>
      <w:r>
        <w:rPr>
          <w:rFonts w:hint="eastAsia"/>
          <w:sz w:val="24"/>
          <w:szCs w:val="24"/>
        </w:rPr>
        <w:t>滨河叠螺配电</w:t>
      </w:r>
      <w:proofErr w:type="gramEnd"/>
      <w:r>
        <w:rPr>
          <w:rFonts w:hint="eastAsia"/>
          <w:sz w:val="24"/>
          <w:szCs w:val="24"/>
        </w:rPr>
        <w:t>房隐患整改、滨河离心机配电房隐患整改、</w:t>
      </w:r>
      <w:proofErr w:type="gramStart"/>
      <w:r>
        <w:rPr>
          <w:rFonts w:hint="eastAsia"/>
          <w:sz w:val="24"/>
          <w:szCs w:val="24"/>
        </w:rPr>
        <w:t>滨河干</w:t>
      </w:r>
      <w:proofErr w:type="gramEnd"/>
      <w:r>
        <w:rPr>
          <w:rFonts w:hint="eastAsia"/>
          <w:sz w:val="24"/>
          <w:szCs w:val="24"/>
        </w:rPr>
        <w:t>化机过道区域与</w:t>
      </w:r>
      <w:proofErr w:type="gramStart"/>
      <w:r>
        <w:rPr>
          <w:rFonts w:hint="eastAsia"/>
          <w:sz w:val="24"/>
          <w:szCs w:val="24"/>
        </w:rPr>
        <w:t>叠螺配电房区域</w:t>
      </w:r>
      <w:proofErr w:type="gramEnd"/>
      <w:r>
        <w:rPr>
          <w:rFonts w:hint="eastAsia"/>
          <w:sz w:val="24"/>
          <w:szCs w:val="24"/>
        </w:rPr>
        <w:t>照明提升整改、罗芳一期板框与刮板等区域照明提升整改。目前第一阶段采购已完成采购流程，厂家预计</w:t>
      </w:r>
      <w:r>
        <w:rPr>
          <w:rFonts w:hint="eastAsia"/>
          <w:sz w:val="24"/>
          <w:szCs w:val="24"/>
        </w:rPr>
        <w:t>3.1</w:t>
      </w:r>
      <w:r>
        <w:rPr>
          <w:rFonts w:hint="eastAsia"/>
          <w:sz w:val="24"/>
          <w:szCs w:val="24"/>
        </w:rPr>
        <w:t>左右开始正式施工，各个阶段具体的采购计划见下表。</w:t>
      </w:r>
      <w:r>
        <w:rPr>
          <w:rFonts w:hint="eastAsia"/>
          <w:sz w:val="24"/>
          <w:szCs w:val="24"/>
        </w:rPr>
        <w:t xml:space="preserve"> </w:t>
      </w:r>
    </w:p>
    <w:tbl>
      <w:tblPr>
        <w:tblW w:w="8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068"/>
        <w:gridCol w:w="1423"/>
        <w:gridCol w:w="1296"/>
        <w:gridCol w:w="2432"/>
        <w:gridCol w:w="936"/>
        <w:gridCol w:w="1217"/>
      </w:tblGrid>
      <w:tr w:rsidR="00567361">
        <w:trPr>
          <w:trHeight w:val="2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隐患类型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项目子项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计划实施阶段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预计实施时间（停电时间）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预估费用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567361">
        <w:trPr>
          <w:trHeight w:val="285"/>
        </w:trPr>
        <w:tc>
          <w:tcPr>
            <w:tcW w:w="8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滨河叠螺低压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配电房至现场设备三路电源线安全隐患整改</w:t>
            </w:r>
          </w:p>
        </w:tc>
      </w:tr>
      <w:tr w:rsidR="00567361">
        <w:trPr>
          <w:trHeight w:val="21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线路安全电气隐患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第一阶段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实施时间：工期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停电时间：预计中控办公室及现场叠螺、干化区域照明需停半天电。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1.9w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该项目具有较大安全隐患，因此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先行走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了采购，目前该阶段已完成采购流程</w:t>
            </w:r>
          </w:p>
        </w:tc>
      </w:tr>
      <w:tr w:rsidR="00567361">
        <w:trPr>
          <w:trHeight w:val="285"/>
        </w:trPr>
        <w:tc>
          <w:tcPr>
            <w:tcW w:w="8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滨河、罗芳电气隐患整改</w:t>
            </w:r>
          </w:p>
        </w:tc>
      </w:tr>
      <w:tr w:rsidR="00567361">
        <w:trPr>
          <w:trHeight w:val="11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隐患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滨河飞力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泵电房隐患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整改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第二阶段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实施时间：预计工期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停电时间：飞力泵房抽屉柜整改时，每个整改抽屉柜停电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分钟。投光安装接电时需停电几分钟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5w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12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滨河叠螺配电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房隐患整改</w:t>
            </w: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2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滨河离心机配电房隐患整改</w:t>
            </w: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11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照明亮度隐患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滨河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叠螺配电房区域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照明隐患改善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61" w:rsidRDefault="0056736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61" w:rsidRDefault="0056736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61" w:rsidRDefault="001B1E0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此项安装的投光灯，配电部分在第一阶段采购的分配电箱中，因此需等待第一阶段完成方能施工。</w:t>
            </w:r>
          </w:p>
        </w:tc>
      </w:tr>
      <w:tr w:rsidR="00567361">
        <w:trPr>
          <w:trHeight w:val="11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照明亮度隐患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罗芳一期板框、刮板等区域照明隐患改善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285"/>
        </w:trPr>
        <w:tc>
          <w:tcPr>
            <w:tcW w:w="8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滨河配电房空调采购</w:t>
            </w:r>
          </w:p>
        </w:tc>
      </w:tr>
      <w:tr w:rsidR="00567361">
        <w:trPr>
          <w:trHeight w:val="8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配电房高温隐患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第三阶段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实施时间：工期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天左右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停电时间：仅接入抽屉供电柜时停电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3w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本项采购的空调，需要向有空调代理权的厂家采购，与前几类采购为不同类别，因此后续单独采购。</w:t>
            </w:r>
          </w:p>
        </w:tc>
      </w:tr>
      <w:tr w:rsidR="00567361">
        <w:trPr>
          <w:trHeight w:val="285"/>
        </w:trPr>
        <w:tc>
          <w:tcPr>
            <w:tcW w:w="8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本次所列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项隐患整改，根据隐患的不同类别及紧急程度分成了三次采购，来彻底解决近期滨河所发现的所有安全隐患。</w:t>
            </w:r>
          </w:p>
        </w:tc>
      </w:tr>
    </w:tbl>
    <w:p w:rsidR="00567361" w:rsidRDefault="001B1E04">
      <w:pPr>
        <w:numPr>
          <w:ilvl w:val="0"/>
          <w:numId w:val="1"/>
        </w:numPr>
        <w:rPr>
          <w:rFonts w:ascii="Calibri" w:eastAsia="宋体" w:hAnsi="Calibri" w:cs="Times New Roman"/>
          <w:b/>
          <w:bCs/>
          <w:sz w:val="30"/>
          <w:szCs w:val="30"/>
        </w:rPr>
      </w:pPr>
      <w:r>
        <w:rPr>
          <w:rFonts w:ascii="Calibri" w:eastAsia="宋体" w:hAnsi="Calibri" w:cs="Times New Roman" w:hint="eastAsia"/>
          <w:b/>
          <w:bCs/>
          <w:sz w:val="30"/>
          <w:szCs w:val="30"/>
        </w:rPr>
        <w:t>改造清单</w:t>
      </w:r>
    </w:p>
    <w:p w:rsidR="00567361" w:rsidRDefault="001B1E04">
      <w:pPr>
        <w:tabs>
          <w:tab w:val="left" w:pos="7655"/>
        </w:tabs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基于</w:t>
      </w:r>
      <w:r>
        <w:rPr>
          <w:sz w:val="24"/>
          <w:szCs w:val="24"/>
        </w:rPr>
        <w:t>改造措施列出改造清单：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30"/>
        <w:gridCol w:w="1470"/>
        <w:gridCol w:w="1231"/>
        <w:gridCol w:w="882"/>
        <w:gridCol w:w="882"/>
        <w:gridCol w:w="3285"/>
      </w:tblGrid>
      <w:tr w:rsidR="00567361">
        <w:trPr>
          <w:trHeight w:val="30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567361" w:rsidRDefault="001B1E04">
            <w:pPr>
              <w:widowControl/>
              <w:ind w:firstLineChars="200" w:firstLine="361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产品规格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567361" w:rsidRDefault="001B1E04">
            <w:pPr>
              <w:widowControl/>
              <w:ind w:firstLineChars="200" w:firstLine="361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567361" w:rsidRDefault="001B1E04">
            <w:pPr>
              <w:widowControl/>
              <w:ind w:firstLineChars="200" w:firstLine="361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567361" w:rsidRDefault="001B1E04">
            <w:pPr>
              <w:widowControl/>
              <w:ind w:firstLineChars="200" w:firstLine="361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567361">
        <w:trPr>
          <w:trHeight w:val="315"/>
        </w:trPr>
        <w:tc>
          <w:tcPr>
            <w:tcW w:w="842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567361" w:rsidRDefault="001B1E04">
            <w:pPr>
              <w:widowControl/>
              <w:ind w:firstLineChars="200" w:firstLine="361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（一）飞力泵房配电房</w:t>
            </w: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定做配电箱门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45*30mm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开关盒加盖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30*15mm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定做防火门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扇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三相数字式多功能表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工业静音散热风扇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220V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465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飞力泵房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GCS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抽屉机械手柄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定制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飞力泵房空开备用件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 xml:space="preserve">C65N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D40/3P 40A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ind w:firstLineChars="200" w:firstLine="360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根据实际情况调整规格和数量</w:t>
            </w:r>
          </w:p>
        </w:tc>
      </w:tr>
      <w:tr w:rsidR="00567361">
        <w:trPr>
          <w:trHeight w:val="465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抽屉用小型电流表</w:t>
            </w:r>
            <w:bookmarkStart w:id="0" w:name="_GoBack"/>
            <w:bookmarkEnd w:id="0"/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电线等其它电器元件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柜式</w:t>
            </w:r>
            <w:proofErr w:type="gramStart"/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空调维保</w:t>
            </w:r>
            <w:proofErr w:type="gramEnd"/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(3P)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915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车班人工安装费（含门窗封闭、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电房清洁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（含墙面刷漆）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、电柜维护、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柜内线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缆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整理、吊扇拆除）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315"/>
        </w:trPr>
        <w:tc>
          <w:tcPr>
            <w:tcW w:w="842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1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（二）、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叠螺机电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房</w:t>
            </w:r>
          </w:p>
        </w:tc>
      </w:tr>
      <w:tr w:rsidR="00567361">
        <w:trPr>
          <w:trHeight w:val="495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定做电房封闭</w:t>
            </w:r>
            <w:proofErr w:type="gramEnd"/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窗户</w:t>
            </w:r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(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含加固梁、有机玻璃</w:t>
            </w:r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)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2.5*1.5M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户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含安装</w:t>
            </w: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出窗线槽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雨水倒灌处理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处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含材料</w:t>
            </w:r>
          </w:p>
        </w:tc>
      </w:tr>
      <w:tr w:rsidR="00567361">
        <w:trPr>
          <w:trHeight w:val="315"/>
        </w:trPr>
        <w:tc>
          <w:tcPr>
            <w:tcW w:w="842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1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（三）、离心机电房</w:t>
            </w:r>
          </w:p>
        </w:tc>
      </w:tr>
      <w:tr w:rsidR="00567361">
        <w:trPr>
          <w:trHeight w:val="465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离心机电房电柜散热风扇加装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电柜封板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315"/>
        </w:trPr>
        <w:tc>
          <w:tcPr>
            <w:tcW w:w="842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21"/>
                <w:rFonts w:asciiTheme="minorEastAsia" w:eastAsiaTheme="minorEastAsia" w:hAnsiTheme="minorEastAsia" w:cstheme="minorEastAsia"/>
                <w:lang w:bidi="ar"/>
              </w:rPr>
              <w:t>（四）</w:t>
            </w:r>
            <w:proofErr w:type="gramStart"/>
            <w:r>
              <w:rPr>
                <w:rStyle w:val="font31"/>
                <w:rFonts w:asciiTheme="minorEastAsia" w:eastAsiaTheme="minorEastAsia" w:hAnsiTheme="minorEastAsia" w:cstheme="minorEastAsia"/>
                <w:lang w:bidi="ar"/>
              </w:rPr>
              <w:t>滨河干</w:t>
            </w:r>
            <w:proofErr w:type="gramEnd"/>
            <w:r>
              <w:rPr>
                <w:rStyle w:val="font31"/>
                <w:rFonts w:asciiTheme="minorEastAsia" w:eastAsiaTheme="minorEastAsia" w:hAnsiTheme="minorEastAsia" w:cstheme="minorEastAsia"/>
                <w:lang w:bidi="ar"/>
              </w:rPr>
              <w:t>化机过道区域、</w:t>
            </w:r>
            <w:proofErr w:type="gramStart"/>
            <w:r>
              <w:rPr>
                <w:rStyle w:val="font31"/>
                <w:rFonts w:asciiTheme="minorEastAsia" w:eastAsiaTheme="minorEastAsia" w:hAnsiTheme="minorEastAsia" w:cstheme="minorEastAsia"/>
                <w:lang w:bidi="ar"/>
              </w:rPr>
              <w:t>叠螺配电房区域</w:t>
            </w:r>
            <w:proofErr w:type="gramEnd"/>
            <w:r>
              <w:rPr>
                <w:rStyle w:val="font31"/>
                <w:rFonts w:asciiTheme="minorEastAsia" w:eastAsiaTheme="minorEastAsia" w:hAnsiTheme="minorEastAsia" w:cstheme="minorEastAsia"/>
                <w:lang w:bidi="ar"/>
              </w:rPr>
              <w:t>照明提升整改；罗芳一期板框、刮板区域照明提升整改</w:t>
            </w: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LED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投光灯</w:t>
            </w:r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100W(IP65)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100w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盏</w:t>
            </w:r>
            <w:proofErr w:type="gramEnd"/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国优</w:t>
            </w: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LED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投光灯</w:t>
            </w:r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200W(IP65)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200w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盏</w:t>
            </w:r>
            <w:proofErr w:type="gramEnd"/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国优</w:t>
            </w: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荧光双管灯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100w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盏</w:t>
            </w:r>
            <w:proofErr w:type="gramEnd"/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国优</w:t>
            </w: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走线管</w:t>
            </w:r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(DN25)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全部照明用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465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投光灯固定支架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固定投光灯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可利用现场原有支撑，或敷设角铁等进行支撑</w:t>
            </w: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接线盒（镀锌</w:t>
            </w:r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/PVC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环境恶劣地方用镀锌接线盒</w:t>
            </w: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VV3*2.5mm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圈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车间配电箱至照明灯</w:t>
            </w: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2P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空气开关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10A 220V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叠螺配电玻璃房处新增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灯光开关</w:t>
            </w: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定时控制器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用于新装灯定时启动</w:t>
            </w: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荧光灯整流器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旧荧光灯整流器损坏更换</w:t>
            </w: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桥架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100*50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其它辅材等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30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灯具线缆管安装人工费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7361" w:rsidRDefault="001B1E04">
            <w:pPr>
              <w:widowControl/>
              <w:ind w:firstLineChars="200" w:firstLine="36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567361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567361">
        <w:trPr>
          <w:trHeight w:val="510"/>
        </w:trPr>
        <w:tc>
          <w:tcPr>
            <w:tcW w:w="8429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本项目费用为按总价包干，包含材料费、人工费、安装费、税费等完成本项目不可或缺的一切费用。</w:t>
            </w:r>
          </w:p>
        </w:tc>
      </w:tr>
      <w:tr w:rsidR="00567361">
        <w:trPr>
          <w:trHeight w:val="315"/>
        </w:trPr>
        <w:tc>
          <w:tcPr>
            <w:tcW w:w="842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67361" w:rsidRDefault="001B1E04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2.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实施过程中，涉及特种作业的需持特种</w:t>
            </w:r>
            <w:proofErr w:type="gramStart"/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作业上岗</w:t>
            </w:r>
            <w:proofErr w:type="gramEnd"/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证。</w:t>
            </w:r>
          </w:p>
        </w:tc>
      </w:tr>
    </w:tbl>
    <w:p w:rsidR="00567361" w:rsidRDefault="00567361">
      <w:pPr>
        <w:tabs>
          <w:tab w:val="left" w:pos="7655"/>
        </w:tabs>
        <w:ind w:firstLineChars="200" w:firstLine="480"/>
        <w:rPr>
          <w:sz w:val="24"/>
          <w:szCs w:val="24"/>
        </w:rPr>
      </w:pPr>
    </w:p>
    <w:sectPr w:rsidR="00567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C941"/>
    <w:multiLevelType w:val="singleLevel"/>
    <w:tmpl w:val="002CC9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AB"/>
    <w:rsid w:val="001B1E04"/>
    <w:rsid w:val="002435E3"/>
    <w:rsid w:val="003C5F29"/>
    <w:rsid w:val="00567361"/>
    <w:rsid w:val="006461DB"/>
    <w:rsid w:val="00806F2E"/>
    <w:rsid w:val="00887668"/>
    <w:rsid w:val="009B7E79"/>
    <w:rsid w:val="00A52DB3"/>
    <w:rsid w:val="00C17EB0"/>
    <w:rsid w:val="00D5415D"/>
    <w:rsid w:val="00DE35AB"/>
    <w:rsid w:val="00E73B74"/>
    <w:rsid w:val="00F30486"/>
    <w:rsid w:val="00F6305A"/>
    <w:rsid w:val="00F73824"/>
    <w:rsid w:val="00FF00C0"/>
    <w:rsid w:val="03FD2624"/>
    <w:rsid w:val="14BB508C"/>
    <w:rsid w:val="153174D8"/>
    <w:rsid w:val="2B193D3E"/>
    <w:rsid w:val="3C255415"/>
    <w:rsid w:val="42E4612C"/>
    <w:rsid w:val="4CCC0E2B"/>
    <w:rsid w:val="55043815"/>
    <w:rsid w:val="59764D6D"/>
    <w:rsid w:val="67740A94"/>
    <w:rsid w:val="6AF611BC"/>
    <w:rsid w:val="72647983"/>
    <w:rsid w:val="772C6747"/>
    <w:rsid w:val="79490AF2"/>
    <w:rsid w:val="7E2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482B4E6-9CF8-4E74-AFBD-024CA6AD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Calibri" w:hAnsi="Calibri" w:cs="Calibri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619</Words>
  <Characters>3534</Characters>
  <Application>Microsoft Office Word</Application>
  <DocSecurity>0</DocSecurity>
  <Lines>29</Lines>
  <Paragraphs>8</Paragraphs>
  <ScaleCrop>false</ScaleCrop>
  <Company>China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2023-03-03T23:25:00Z</dcterms:created>
  <dcterms:modified xsi:type="dcterms:W3CDTF">2023-03-03T23:37:00Z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6630225B5B7D4DBDB6F0E33AF01FBAE1</vt:lpwstr>
  </property>
</Properties>
</file>