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深圳市深水光明水务有限公司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2023-2024年度不锈钢管及管件供应商招标项目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澄清补充公告（一）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各位投标人：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关于深圳市深水光明水务有限公司2023-2024年度不锈钢管及管件供应商招标项目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（项目编号:HW16122005）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澄清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修改：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招标文件第26页“6、货物清单”及第47页“商务标附表3：分项报价表”的表格内容澄清修改为：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Cs/>
        </w:rPr>
      </w:pPr>
      <w:bookmarkStart w:id="0" w:name="_GoBack"/>
      <w:bookmarkEnd w:id="0"/>
    </w:p>
    <w:tbl>
      <w:tblPr>
        <w:tblStyle w:val="8"/>
        <w:tblpPr w:leftFromText="180" w:rightFromText="180" w:vertAnchor="text" w:horzAnchor="page" w:tblpX="616" w:tblpY="289"/>
        <w:tblOverlap w:val="never"/>
        <w:tblW w:w="10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16"/>
        <w:gridCol w:w="1263"/>
        <w:gridCol w:w="924"/>
        <w:gridCol w:w="865"/>
        <w:gridCol w:w="1323"/>
        <w:gridCol w:w="860"/>
        <w:gridCol w:w="860"/>
        <w:gridCol w:w="1236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895" w:type="dxa"/>
            <w:gridSpan w:val="10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不锈钢管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公称通径DN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不锈钢管壁厚S(mm)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报价（元/米）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总金额（元）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运行压力要求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连接方式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运行压力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bidi="ar"/>
              </w:rPr>
              <w:t>≤1.6MPa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适用于卡压式管件连接,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  <w:t>依据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GB/T19228.2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  <w:t>Ⅰ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2.5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适用于沟槽式连接，依据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CJ/T15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2.5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250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1.6MPa&lt;运行压力≤2.5MPa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适用于法兰连接，依据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GB/T9113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  <w:t>；如需采用沟槽连接，需征求甲方同意。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2.5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250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汇总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lang w:bidi="ar"/>
        </w:rPr>
      </w:pPr>
    </w:p>
    <w:p>
      <w:pPr>
        <w:pStyle w:val="3"/>
        <w:rPr>
          <w:rFonts w:hint="eastAsia" w:ascii="宋体" w:hAnsi="宋体"/>
          <w:lang w:bidi="ar"/>
        </w:rPr>
      </w:pPr>
    </w:p>
    <w:p>
      <w:pPr>
        <w:pStyle w:val="5"/>
        <w:ind w:left="0"/>
        <w:jc w:val="both"/>
        <w:rPr>
          <w:rFonts w:hint="eastAsia"/>
        </w:rPr>
      </w:pPr>
    </w:p>
    <w:tbl>
      <w:tblPr>
        <w:tblStyle w:val="8"/>
        <w:tblpPr w:leftFromText="180" w:rightFromText="180" w:vertAnchor="text" w:horzAnchor="page" w:tblpX="797" w:tblpY="241"/>
        <w:tblOverlap w:val="never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91"/>
        <w:gridCol w:w="1222"/>
        <w:gridCol w:w="823"/>
        <w:gridCol w:w="745"/>
        <w:gridCol w:w="1174"/>
        <w:gridCol w:w="968"/>
        <w:gridCol w:w="817"/>
        <w:gridCol w:w="1198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40" w:type="dxa"/>
            <w:gridSpan w:val="10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不锈钢管件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公称通径DN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规格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报价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（元/个）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总金额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运行压力要求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连接方式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90°弯头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运行压力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≤1.6MPa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适用于卡压式管件连接,依据GB/T19228.2Ⅰ系列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承口式法兰转换接头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等径三通接头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90°弯头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承口式法兰转换接头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等径三通接头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90°弯头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承口式法兰转换接头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等径三通接头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90°弯头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承口式法兰转换接头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等径三通接头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90°弯头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承口式法兰转换接头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等径三通接头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90°弯头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承口式法兰转换接头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等径对接头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80x50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90°弯头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等径三通接头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80x50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异径三通接头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承口式法兰转换接头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等径对接头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100x80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90°弯头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等径三通接头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100x80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异径三通接头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承口式法兰转换接头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适用于沟槽式连接，依据CJ/T152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沟槽式90º弯头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沟槽式等径三通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沟槽式卡箍接头（中压）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沟槽卡压式异径对接头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沟槽卡压式异径三通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200x150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沟槽式90º弯头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沟槽式等径三通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200x150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沟槽式卡箍接头（中压）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沟槽卡压式异径对接头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沟槽卡压式异径三通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300x200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沟槽式90º弯头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沟槽式等径三通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300x200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沟槽式卡箍接头（中压）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沟槽卡压式异径对接头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沟槽卡压式异径三通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400x200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沟槽式90º弯头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沟槽式等径三通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400x300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沟槽式卡箍接头（中压）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沟槽卡压式异径对接头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沟槽卡压式异径三通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双法90°弯头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1.6MPa&lt;运行压力≤2.5MPa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适用于法兰连接，依据GB/T9113；如需采用沟槽连接，需征求甲方同意。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承口式法兰转换接头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80x50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双法90°弯头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三法等径三通接头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80x50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三法异径三通接头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承口式法兰转换接头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100x80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双法90°弯头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三法等径三通接头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100x80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三法异径三通接头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承口式法兰转换接头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双法90º弯头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三法等径三通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沟槽式卡箍接头（重型）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200x150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双法90º弯头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三法等径三通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200x150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沟槽式卡箍接头（重型）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300x200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双法90º弯头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三法等径三通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300x200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沟槽式卡箍接头（重型）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400x200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偏心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双法90º弯头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三法等径三通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400x200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三法异径三通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400x100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沟槽卡压式异径对接头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沟槽式法兰转换接头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沟槽式卡箍接头(重型）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　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汇总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其他不变，特此通知。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深圳市深水光明水务有限公司</w:t>
      </w:r>
    </w:p>
    <w:p>
      <w:pPr>
        <w:pStyle w:val="3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2022年12月2日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jMxY2UzYTJjODdkYjI0MWNlNzg3YzFhOGMzYzAifQ=="/>
  </w:docVars>
  <w:rsids>
    <w:rsidRoot w:val="03F10DDC"/>
    <w:rsid w:val="03F10DDC"/>
    <w:rsid w:val="5F22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widowControl w:val="0"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spacing w:after="120"/>
    </w:pPr>
    <w:rPr>
      <w:kern w:val="0"/>
      <w:sz w:val="20"/>
    </w:rPr>
  </w:style>
  <w:style w:type="paragraph" w:styleId="4">
    <w:name w:val="header"/>
    <w:basedOn w:val="1"/>
    <w:next w:val="5"/>
    <w:unhideWhenUsed/>
    <w:uiPriority w:val="99"/>
    <w:pPr>
      <w:pBdr>
        <w:bottom w:val="single" w:color="auto" w:sz="6" w:space="1"/>
      </w:pBdr>
      <w:snapToGrid w:val="0"/>
      <w:jc w:val="center"/>
    </w:pPr>
    <w:rPr>
      <w:kern w:val="0"/>
      <w:sz w:val="18"/>
      <w:szCs w:val="18"/>
    </w:rPr>
  </w:style>
  <w:style w:type="paragraph" w:customStyle="1" w:styleId="5">
    <w:name w:val="Quote1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 w:hAnsi="Calibri"/>
      <w:i/>
      <w:color w:val="40404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iPriority w:val="0"/>
    <w:rPr>
      <w:rFonts w:ascii="Times New Roman" w:hAnsi="Times New Roman" w:eastAsia="宋体" w:cs="Times New Roman"/>
    </w:rPr>
  </w:style>
  <w:style w:type="character" w:customStyle="1" w:styleId="11">
    <w:name w:val="font51"/>
    <w:qFormat/>
    <w:uiPriority w:val="0"/>
    <w:rPr>
      <w:rFonts w:hint="default" w:ascii="Times New Roman" w:hAnsi="Times New Roman" w:cs="Times New Roman"/>
      <w:color w:val="auto"/>
      <w:sz w:val="21"/>
      <w:szCs w:val="21"/>
      <w:u w:val="none"/>
    </w:rPr>
  </w:style>
  <w:style w:type="character" w:customStyle="1" w:styleId="12">
    <w:name w:val="font71"/>
    <w:qFormat/>
    <w:uiPriority w:val="0"/>
    <w:rPr>
      <w:rFonts w:hint="eastAsia" w:ascii="宋体" w:hAnsi="宋体" w:eastAsia="宋体" w:cs="宋体"/>
      <w:color w:val="auto"/>
      <w:sz w:val="18"/>
      <w:szCs w:val="18"/>
      <w:u w:val="none"/>
    </w:rPr>
  </w:style>
  <w:style w:type="character" w:customStyle="1" w:styleId="13">
    <w:name w:val="font61"/>
    <w:qFormat/>
    <w:uiPriority w:val="0"/>
    <w:rPr>
      <w:rFonts w:hint="default" w:ascii="Times New Roman" w:hAnsi="Times New Roman" w:cs="Times New Roman"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2002</Words>
  <Characters>2666</Characters>
  <Lines>0</Lines>
  <Paragraphs>0</Paragraphs>
  <TotalTime>1</TotalTime>
  <ScaleCrop>false</ScaleCrop>
  <LinksUpToDate>false</LinksUpToDate>
  <CharactersWithSpaces>2872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2022-12-02T09:28:00Z</dcterms:created>
  <dc:creator>QJW</dc:creator>
  <cp:lastModifiedBy>QJW</cp:lastModifiedBy>
  <dcterms:modified xsi:type="dcterms:W3CDTF">2022-12-02T09:44:26Z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05DC788C8F2E4A02B63B5EEC9F4E1A14</vt:lpwstr>
  </property>
</Properties>
</file>