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44"/>
          <w:szCs w:val="44"/>
          <w:lang w:val="en-US" w:eastAsia="zh-CN"/>
        </w:rPr>
      </w:pPr>
      <w:r>
        <w:rPr>
          <w:rFonts w:hint="eastAsia" w:ascii="黑体" w:hAnsi="黑体" w:eastAsia="黑体" w:cs="黑体"/>
          <w:b/>
          <w:bCs/>
          <w:sz w:val="44"/>
          <w:szCs w:val="44"/>
          <w:lang w:val="en-US" w:eastAsia="zh-CN"/>
        </w:rPr>
        <w:t>装备公司关于某水厂水力余压发电建设项目寻求水轮机和发电设备制造商的公告</w:t>
      </w:r>
    </w:p>
    <w:p>
      <w:pPr>
        <w:pStyle w:val="14"/>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深圳市环水装备有限公司</w:t>
      </w:r>
      <w:r>
        <w:rPr>
          <w:rFonts w:hint="eastAsia" w:ascii="仿宋_GB2312" w:hAnsi="仿宋_GB2312" w:eastAsia="仿宋_GB2312" w:cs="仿宋_GB2312"/>
          <w:bCs/>
          <w:sz w:val="32"/>
          <w:szCs w:val="32"/>
        </w:rPr>
        <w:t>就</w:t>
      </w:r>
      <w:r>
        <w:rPr>
          <w:rFonts w:hint="eastAsia" w:ascii="仿宋_GB2312" w:hAnsi="仿宋_GB2312" w:eastAsia="仿宋_GB2312" w:cs="仿宋_GB2312"/>
          <w:bCs/>
          <w:sz w:val="32"/>
          <w:szCs w:val="32"/>
          <w:lang w:val="en-US" w:eastAsia="zh-CN"/>
        </w:rPr>
        <w:t>某</w:t>
      </w:r>
      <w:r>
        <w:rPr>
          <w:rFonts w:hint="eastAsia" w:ascii="仿宋_GB2312" w:hAnsi="仿宋_GB2312" w:eastAsia="仿宋_GB2312" w:cs="仿宋_GB2312"/>
          <w:bCs/>
          <w:sz w:val="32"/>
          <w:szCs w:val="32"/>
        </w:rPr>
        <w:t>水厂</w:t>
      </w:r>
      <w:r>
        <w:rPr>
          <w:rFonts w:hint="eastAsia" w:ascii="仿宋_GB2312" w:hAnsi="仿宋_GB2312" w:eastAsia="仿宋_GB2312" w:cs="仿宋_GB2312"/>
          <w:bCs/>
          <w:sz w:val="32"/>
          <w:szCs w:val="32"/>
          <w:lang w:val="en-US" w:eastAsia="zh-CN"/>
        </w:rPr>
        <w:t>水力余压发电建设</w:t>
      </w:r>
      <w:r>
        <w:rPr>
          <w:rFonts w:hint="eastAsia" w:ascii="仿宋_GB2312" w:hAnsi="仿宋_GB2312" w:eastAsia="仿宋_GB2312" w:cs="仿宋_GB2312"/>
          <w:bCs/>
          <w:sz w:val="32"/>
          <w:szCs w:val="32"/>
        </w:rPr>
        <w:t>项目</w:t>
      </w:r>
      <w:r>
        <w:rPr>
          <w:rFonts w:hint="eastAsia" w:ascii="仿宋_GB2312" w:hAnsi="仿宋_GB2312" w:eastAsia="仿宋_GB2312" w:cs="仿宋_GB2312"/>
          <w:bCs/>
          <w:sz w:val="32"/>
          <w:szCs w:val="32"/>
          <w:lang w:val="en-US" w:eastAsia="zh-CN"/>
        </w:rPr>
        <w:t>寻求水轮机和发电设备制造商合作伙伴</w:t>
      </w:r>
      <w:r>
        <w:rPr>
          <w:rFonts w:hint="eastAsia" w:ascii="仿宋_GB2312" w:hAnsi="仿宋_GB2312" w:eastAsia="仿宋_GB2312" w:cs="仿宋_GB2312"/>
          <w:bCs/>
          <w:sz w:val="32"/>
          <w:szCs w:val="32"/>
        </w:rPr>
        <w:t>，欢迎符合资质要求并能提供相关服务的公司</w:t>
      </w:r>
      <w:r>
        <w:rPr>
          <w:rFonts w:hint="eastAsia" w:ascii="仿宋_GB2312" w:hAnsi="仿宋_GB2312" w:eastAsia="仿宋_GB2312" w:cs="仿宋_GB2312"/>
          <w:bCs/>
          <w:sz w:val="32"/>
          <w:szCs w:val="32"/>
          <w:lang w:val="en-US" w:eastAsia="zh-CN"/>
        </w:rPr>
        <w:t>与我司联系沟通</w:t>
      </w:r>
      <w:r>
        <w:rPr>
          <w:rFonts w:hint="eastAsia" w:ascii="仿宋_GB2312" w:hAnsi="仿宋_GB2312" w:eastAsia="仿宋_GB2312" w:cs="仿宋_GB2312"/>
          <w:bCs/>
          <w:sz w:val="32"/>
          <w:szCs w:val="32"/>
        </w:rPr>
        <w:t>。</w:t>
      </w:r>
    </w:p>
    <w:p>
      <w:pPr>
        <w:pStyle w:val="14"/>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left"/>
        <w:textAlignment w:val="auto"/>
        <w:rPr>
          <w:rFonts w:hint="default" w:ascii="宋体" w:hAnsi="宋体" w:eastAsia="宋体" w:cs="宋体"/>
          <w:b/>
          <w:bCs/>
          <w:color w:val="auto"/>
          <w:kern w:val="2"/>
          <w:sz w:val="21"/>
          <w:szCs w:val="24"/>
          <w:highlight w:val="none"/>
          <w:lang w:val="en-US" w:eastAsia="zh-CN" w:bidi="ar-SA"/>
        </w:rPr>
      </w:pPr>
      <w:r>
        <w:rPr>
          <w:rFonts w:hint="eastAsia" w:ascii="仿宋_GB2312" w:hAnsi="仿宋_GB2312" w:eastAsia="仿宋_GB2312" w:cs="仿宋_GB2312"/>
          <w:bCs/>
          <w:sz w:val="32"/>
          <w:szCs w:val="32"/>
          <w:lang w:val="en-US" w:eastAsia="zh-CN"/>
        </w:rPr>
        <w:t>项目名称：某水厂水力余压发电建设项目</w:t>
      </w:r>
      <w:r>
        <w:rPr>
          <w:rFonts w:hint="eastAsia" w:ascii="仿宋_GB2312" w:hAnsi="仿宋_GB2312" w:eastAsia="仿宋_GB2312" w:cs="仿宋_GB2312"/>
          <w:bCs/>
          <w:sz w:val="32"/>
          <w:szCs w:val="32"/>
          <w:lang w:val="en-US" w:eastAsia="zh-CN"/>
        </w:rPr>
        <w:br w:type="textWrapping"/>
      </w:r>
      <w:r>
        <w:rPr>
          <w:rFonts w:hint="eastAsia" w:ascii="仿宋_GB2312" w:hAnsi="仿宋_GB2312" w:eastAsia="仿宋_GB2312" w:cs="仿宋_GB2312"/>
          <w:bCs/>
          <w:sz w:val="32"/>
          <w:szCs w:val="32"/>
          <w:lang w:val="en-US" w:eastAsia="zh-CN"/>
        </w:rPr>
        <w:t>项目内容：在水厂原水管道合适位置加装90kW水力余压发电装置，利用原水水头势能发电，将产生的电能接入区电网，直接供应整个园区电力系统。项目涵盖水轮发电机组、智能控制及LCU系统、高低压配电系统、水力机械辅助设备、厂区管线及土建施工等内容。</w:t>
      </w:r>
      <w:r>
        <w:rPr>
          <w:rFonts w:hint="eastAsia" w:ascii="仿宋_GB2312" w:hAnsi="仿宋_GB2312" w:eastAsia="仿宋_GB2312" w:cs="仿宋_GB2312"/>
          <w:bCs/>
          <w:sz w:val="32"/>
          <w:szCs w:val="32"/>
          <w:lang w:val="en-US" w:eastAsia="zh-CN"/>
        </w:rPr>
        <w:br w:type="textWrapping"/>
      </w:r>
      <w:r>
        <w:rPr>
          <w:rFonts w:hint="eastAsia" w:ascii="仿宋_GB2312" w:hAnsi="仿宋_GB2312" w:eastAsia="仿宋_GB2312" w:cs="仿宋_GB2312"/>
          <w:bCs/>
          <w:sz w:val="32"/>
          <w:szCs w:val="32"/>
          <w:lang w:val="en-US" w:eastAsia="zh-CN"/>
        </w:rPr>
        <w:t xml:space="preserve">    本项目设备制造、安装、调试应符合中华人民共和国国家标准（GB）、行业标准（NB/DL/JB等）通用技术标准，所有设备选型、控制逻辑开发、施工调试、运行维护均需满足本要求</w:t>
      </w:r>
      <w:r>
        <w:rPr>
          <w:rFonts w:hint="eastAsia" w:ascii="仿宋_GB2312" w:hAnsi="仿宋_GB2312" w:eastAsia="仿宋_GB2312" w:cs="仿宋_GB2312"/>
          <w:bCs/>
          <w:sz w:val="32"/>
          <w:szCs w:val="32"/>
          <w:lang w:val="en-US" w:eastAsia="zh-CN"/>
        </w:rPr>
        <w:br w:type="textWrapping"/>
      </w:r>
      <w:r>
        <w:rPr>
          <w:rFonts w:hint="eastAsia" w:ascii="仿宋_GB2312" w:hAnsi="仿宋_GB2312" w:eastAsia="仿宋_GB2312" w:cs="仿宋_GB2312"/>
          <w:bCs/>
          <w:kern w:val="2"/>
          <w:sz w:val="32"/>
          <w:szCs w:val="32"/>
          <w:lang w:val="en-US" w:eastAsia="zh-CN" w:bidi="ar-SA"/>
        </w:rPr>
        <w:t>货物清单:</w:t>
      </w:r>
    </w:p>
    <w:tbl>
      <w:tblPr>
        <w:tblStyle w:val="10"/>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2"/>
        <w:gridCol w:w="1175"/>
        <w:gridCol w:w="774"/>
        <w:gridCol w:w="2285"/>
        <w:gridCol w:w="433"/>
        <w:gridCol w:w="624"/>
        <w:gridCol w:w="27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442" w:type="dxa"/>
            <w:tcBorders>
              <w:top w:val="single" w:color="000000" w:sz="4" w:space="0"/>
              <w:left w:val="single" w:color="000000" w:sz="4" w:space="0"/>
              <w:bottom w:val="single" w:color="000000" w:sz="4" w:space="0"/>
              <w:right w:val="single" w:color="000000" w:sz="4" w:space="0"/>
            </w:tcBorders>
            <w:shd w:val="clear" w:color="auto" w:fill="D0CECE"/>
            <w:vAlign w:val="center"/>
          </w:tcPr>
          <w:p>
            <w:pPr>
              <w:keepNext/>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序号</w:t>
            </w:r>
          </w:p>
        </w:tc>
        <w:tc>
          <w:tcPr>
            <w:tcW w:w="1175" w:type="dxa"/>
            <w:tcBorders>
              <w:top w:val="single" w:color="000000" w:sz="4" w:space="0"/>
              <w:left w:val="single" w:color="000000" w:sz="4" w:space="0"/>
              <w:bottom w:val="single" w:color="000000" w:sz="4" w:space="0"/>
              <w:right w:val="nil"/>
            </w:tcBorders>
            <w:shd w:val="clear" w:color="auto" w:fill="D0CECE"/>
            <w:vAlign w:val="center"/>
          </w:tcPr>
          <w:p>
            <w:pPr>
              <w:keepNext/>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货物名称</w:t>
            </w:r>
          </w:p>
        </w:tc>
        <w:tc>
          <w:tcPr>
            <w:tcW w:w="774" w:type="dxa"/>
            <w:tcBorders>
              <w:top w:val="single" w:color="000000" w:sz="4" w:space="0"/>
              <w:left w:val="single" w:color="000000" w:sz="4" w:space="0"/>
              <w:bottom w:val="single" w:color="000000" w:sz="4" w:space="0"/>
              <w:right w:val="nil"/>
            </w:tcBorders>
            <w:shd w:val="clear" w:color="auto" w:fill="D0CECE"/>
            <w:vAlign w:val="center"/>
          </w:tcPr>
          <w:p>
            <w:pPr>
              <w:keepNext/>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推荐品牌</w:t>
            </w:r>
          </w:p>
        </w:tc>
        <w:tc>
          <w:tcPr>
            <w:tcW w:w="2285" w:type="dxa"/>
            <w:tcBorders>
              <w:top w:val="single" w:color="000000" w:sz="4" w:space="0"/>
              <w:left w:val="single" w:color="000000" w:sz="4" w:space="0"/>
              <w:bottom w:val="single" w:color="000000" w:sz="4" w:space="0"/>
              <w:right w:val="single" w:color="000000" w:sz="4" w:space="0"/>
            </w:tcBorders>
            <w:shd w:val="clear" w:color="auto" w:fill="D0CECE"/>
            <w:vAlign w:val="center"/>
          </w:tcPr>
          <w:p>
            <w:pPr>
              <w:keepNext/>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规格尺寸/推荐型号/关键技术参数</w:t>
            </w:r>
          </w:p>
        </w:tc>
        <w:tc>
          <w:tcPr>
            <w:tcW w:w="433" w:type="dxa"/>
            <w:tcBorders>
              <w:top w:val="single" w:color="000000" w:sz="4" w:space="0"/>
              <w:left w:val="single" w:color="000000" w:sz="4" w:space="0"/>
              <w:bottom w:val="single" w:color="000000" w:sz="4" w:space="0"/>
              <w:right w:val="single" w:color="000000" w:sz="4" w:space="0"/>
            </w:tcBorders>
            <w:shd w:val="clear" w:color="auto" w:fill="D0CECE"/>
            <w:vAlign w:val="center"/>
          </w:tcPr>
          <w:p>
            <w:pPr>
              <w:keepNext/>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单位</w:t>
            </w:r>
          </w:p>
        </w:tc>
        <w:tc>
          <w:tcPr>
            <w:tcW w:w="624" w:type="dxa"/>
            <w:tcBorders>
              <w:top w:val="single" w:color="000000" w:sz="4" w:space="0"/>
              <w:left w:val="single" w:color="000000" w:sz="4" w:space="0"/>
              <w:bottom w:val="single" w:color="000000" w:sz="4" w:space="0"/>
              <w:right w:val="single" w:color="000000" w:sz="4" w:space="0"/>
            </w:tcBorders>
            <w:shd w:val="clear" w:color="auto" w:fill="D0CECE"/>
            <w:vAlign w:val="center"/>
          </w:tcPr>
          <w:p>
            <w:pPr>
              <w:keepNext/>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数量</w:t>
            </w:r>
          </w:p>
        </w:tc>
        <w:tc>
          <w:tcPr>
            <w:tcW w:w="2789" w:type="dxa"/>
            <w:tcBorders>
              <w:top w:val="single" w:color="000000" w:sz="4" w:space="0"/>
              <w:left w:val="single" w:color="000000" w:sz="4" w:space="0"/>
              <w:bottom w:val="single" w:color="000000" w:sz="4" w:space="0"/>
              <w:right w:val="single" w:color="000000" w:sz="4" w:space="0"/>
            </w:tcBorders>
            <w:shd w:val="clear" w:color="auto" w:fill="D0CECE"/>
            <w:vAlign w:val="center"/>
          </w:tcPr>
          <w:p>
            <w:pPr>
              <w:keepNext/>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auto"/>
                <w:sz w:val="21"/>
                <w:szCs w:val="21"/>
                <w:highlight w:val="none"/>
                <w:u w:val="none"/>
              </w:rPr>
            </w:pPr>
            <w:r>
              <w:rPr>
                <w:rFonts w:hint="eastAsia" w:ascii="方正仿宋_GB2312" w:hAnsi="方正仿宋_GB2312" w:eastAsia="方正仿宋_GB2312" w:cs="方正仿宋_GB2312"/>
                <w:b/>
                <w:bCs/>
                <w:i w:val="0"/>
                <w:iCs w:val="0"/>
                <w:color w:val="auto"/>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snapToGrid w:val="0"/>
              <w:spacing w:beforeLines="0" w:afterLines="0"/>
              <w:ind w:left="0" w:leftChars="0" w:right="0" w:rightChars="0" w:firstLine="0" w:firstLineChars="0"/>
              <w:jc w:val="center"/>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水轮机</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21"/>
                <w:szCs w:val="21"/>
                <w:highlight w:val="none"/>
                <w:u w:val="none"/>
                <w:lang w:val="en-US" w:eastAsia="zh-CN"/>
              </w:rPr>
            </w:pPr>
            <w:r>
              <w:rPr>
                <w:rFonts w:hint="eastAsia" w:ascii="方正仿宋_GB2312" w:hAnsi="方正仿宋_GB2312" w:eastAsia="方正仿宋_GB2312" w:cs="方正仿宋_GB2312"/>
                <w:i w:val="0"/>
                <w:iCs w:val="0"/>
                <w:color w:val="auto"/>
                <w:sz w:val="21"/>
                <w:szCs w:val="21"/>
                <w:highlight w:val="none"/>
                <w:u w:val="none"/>
                <w:lang w:val="en-US" w:eastAsia="zh-CN"/>
              </w:rPr>
              <w:t>/</w:t>
            </w:r>
          </w:p>
        </w:tc>
        <w:tc>
          <w:tcPr>
            <w:tcW w:w="22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keepLines w:val="0"/>
              <w:widowControl/>
              <w:suppressLineNumbers w:val="0"/>
              <w:snapToGrid w:val="0"/>
              <w:ind w:left="0" w:leftChars="0" w:right="0" w:rightChars="0" w:firstLine="0" w:firstLineChars="0"/>
              <w:jc w:val="left"/>
              <w:textAlignment w:val="auto"/>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color w:val="auto"/>
                <w:sz w:val="21"/>
                <w:szCs w:val="21"/>
                <w:highlight w:val="none"/>
                <w:lang w:val="en-US" w:eastAsia="zh-CN"/>
              </w:rPr>
              <w:t>类型</w:t>
            </w:r>
            <w:r>
              <w:rPr>
                <w:rFonts w:hint="eastAsia" w:ascii="方正仿宋_GB2312" w:hAnsi="方正仿宋_GB2312" w:eastAsia="方正仿宋_GB2312" w:cs="方正仿宋_GB2312"/>
                <w:color w:val="auto"/>
                <w:sz w:val="21"/>
                <w:szCs w:val="21"/>
                <w:highlight w:val="none"/>
              </w:rPr>
              <w:t>：</w:t>
            </w: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卧轴混流式；</w:t>
            </w:r>
          </w:p>
          <w:p>
            <w:pPr>
              <w:keepNext/>
              <w:widowControl/>
              <w:snapToGrid w:val="0"/>
              <w:ind w:left="0" w:leftChars="0" w:right="0" w:rightChars="0" w:firstLine="0" w:firstLineChars="0"/>
              <w:jc w:val="left"/>
              <w:rPr>
                <w:rFonts w:hint="eastAsia" w:ascii="方正仿宋_GB2312" w:hAnsi="方正仿宋_GB2312" w:eastAsia="方正仿宋_GB2312" w:cs="方正仿宋_GB2312"/>
                <w:color w:val="auto"/>
                <w:sz w:val="21"/>
                <w:highlight w:val="none"/>
                <w:lang w:val="en-US" w:eastAsia="zh-CN"/>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水轮机设计参数：≥90kW。</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台</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w:t>
            </w:r>
          </w:p>
        </w:tc>
        <w:tc>
          <w:tcPr>
            <w:tcW w:w="2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rPr>
              <w:t>轴承推荐选用 SKF、FAG、NSK或同档次及以上品牌</w:t>
            </w:r>
            <w:r>
              <w:rPr>
                <w:rFonts w:hint="eastAsia" w:ascii="方正仿宋_GB2312" w:hAnsi="方正仿宋_GB2312" w:eastAsia="方正仿宋_GB2312" w:cs="方正仿宋_GB2312"/>
                <w:i w:val="0"/>
                <w:iCs w:val="0"/>
                <w:color w:val="auto"/>
                <w:sz w:val="21"/>
                <w:szCs w:val="21"/>
                <w:highlight w:val="none"/>
                <w:u w:val="none"/>
                <w:lang w:eastAsia="zh-CN"/>
              </w:rPr>
              <w:t>；</w:t>
            </w:r>
            <w:r>
              <w:rPr>
                <w:rFonts w:hint="eastAsia" w:ascii="方正仿宋_GB2312" w:hAnsi="方正仿宋_GB2312" w:eastAsia="方正仿宋_GB2312" w:cs="方正仿宋_GB2312"/>
                <w:i w:val="0"/>
                <w:iCs w:val="0"/>
                <w:color w:val="auto"/>
                <w:sz w:val="21"/>
                <w:szCs w:val="21"/>
                <w:highlight w:val="none"/>
                <w:u w:val="none"/>
              </w:rPr>
              <w:t>机械密封推荐选用丹东克隆、富莱、中密或同档次及以上品牌。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snapToGrid w:val="0"/>
              <w:spacing w:beforeLines="0" w:afterLines="0"/>
              <w:ind w:left="0" w:leftChars="0" w:right="0" w:rightChars="0" w:firstLine="0" w:firstLineChars="0"/>
              <w:jc w:val="center"/>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auto"/>
                <w:sz w:val="21"/>
                <w:szCs w:val="21"/>
                <w:highlight w:val="none"/>
              </w:rPr>
              <w:t>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发电机</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w:t>
            </w:r>
          </w:p>
        </w:tc>
        <w:tc>
          <w:tcPr>
            <w:tcW w:w="22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snapToGrid w:val="0"/>
              <w:ind w:left="0" w:leftChars="0" w:right="0" w:rightChars="0" w:firstLine="0" w:firstLineChars="0"/>
              <w:jc w:val="left"/>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color w:val="auto"/>
                <w:sz w:val="21"/>
                <w:szCs w:val="21"/>
                <w:highlight w:val="none"/>
              </w:rPr>
              <w:t>类型：</w:t>
            </w:r>
            <w:r>
              <w:rPr>
                <w:rFonts w:hint="eastAsia" w:ascii="方正仿宋_GB2312" w:hAnsi="方正仿宋_GB2312" w:eastAsia="方正仿宋_GB2312" w:cs="方正仿宋_GB2312"/>
                <w:color w:val="auto"/>
                <w:sz w:val="21"/>
                <w:szCs w:val="21"/>
                <w:highlight w:val="none"/>
                <w:lang w:val="en-US" w:eastAsia="zh-CN"/>
              </w:rPr>
              <w:t>永磁发电机</w:t>
            </w:r>
            <w:r>
              <w:rPr>
                <w:rFonts w:hint="eastAsia" w:ascii="方正仿宋_GB2312" w:hAnsi="方正仿宋_GB2312" w:eastAsia="方正仿宋_GB2312" w:cs="方正仿宋_GB2312"/>
                <w:color w:val="auto"/>
                <w:sz w:val="21"/>
                <w:szCs w:val="21"/>
                <w:highlight w:val="none"/>
                <w:lang w:eastAsia="zh-CN"/>
              </w:rPr>
              <w:t>，</w:t>
            </w:r>
            <w:r>
              <w:rPr>
                <w:rFonts w:hint="eastAsia" w:ascii="方正仿宋_GB2312" w:hAnsi="方正仿宋_GB2312" w:eastAsia="方正仿宋_GB2312" w:cs="方正仿宋_GB2312"/>
                <w:color w:val="auto"/>
                <w:sz w:val="21"/>
                <w:szCs w:val="21"/>
                <w:highlight w:val="none"/>
              </w:rPr>
              <w:t>额定功率</w:t>
            </w: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w:t>
            </w:r>
            <w:r>
              <w:rPr>
                <w:rFonts w:hint="eastAsia" w:ascii="方正仿宋_GB2312" w:hAnsi="方正仿宋_GB2312" w:eastAsia="方正仿宋_GB2312" w:cs="方正仿宋_GB2312"/>
                <w:color w:val="auto"/>
                <w:sz w:val="21"/>
                <w:szCs w:val="21"/>
                <w:highlight w:val="none"/>
                <w:lang w:val="en-US" w:eastAsia="zh-CN"/>
              </w:rPr>
              <w:t>9</w:t>
            </w:r>
            <w:r>
              <w:rPr>
                <w:rFonts w:hint="eastAsia" w:ascii="方正仿宋_GB2312" w:hAnsi="方正仿宋_GB2312" w:eastAsia="方正仿宋_GB2312" w:cs="方正仿宋_GB2312"/>
                <w:color w:val="auto"/>
                <w:sz w:val="21"/>
                <w:szCs w:val="21"/>
                <w:highlight w:val="none"/>
              </w:rPr>
              <w:t>0kW，三相交流，额定电压400V。须提供发电机运行所需相关配套配件，以保证</w:t>
            </w:r>
            <w:r>
              <w:rPr>
                <w:rFonts w:hint="eastAsia" w:ascii="方正仿宋_GB2312" w:hAnsi="方正仿宋_GB2312" w:eastAsia="方正仿宋_GB2312" w:cs="方正仿宋_GB2312"/>
                <w:color w:val="auto"/>
                <w:sz w:val="21"/>
                <w:szCs w:val="21"/>
                <w:highlight w:val="none"/>
                <w:lang w:val="en-US" w:eastAsia="zh-CN"/>
              </w:rPr>
              <w:t>水力发电系统</w:t>
            </w:r>
            <w:r>
              <w:rPr>
                <w:rFonts w:hint="eastAsia" w:ascii="方正仿宋_GB2312" w:hAnsi="方正仿宋_GB2312" w:eastAsia="方正仿宋_GB2312" w:cs="方正仿宋_GB2312"/>
                <w:color w:val="auto"/>
                <w:sz w:val="21"/>
                <w:szCs w:val="21"/>
                <w:highlight w:val="none"/>
              </w:rPr>
              <w:t>的正常运转，发电机单价包含</w:t>
            </w:r>
            <w:r>
              <w:rPr>
                <w:rFonts w:hint="eastAsia" w:ascii="方正仿宋_GB2312" w:hAnsi="方正仿宋_GB2312" w:eastAsia="方正仿宋_GB2312" w:cs="方正仿宋_GB2312"/>
                <w:color w:val="auto"/>
                <w:sz w:val="21"/>
                <w:szCs w:val="21"/>
                <w:highlight w:val="none"/>
                <w:lang w:val="en-US" w:eastAsia="zh-CN"/>
              </w:rPr>
              <w:t>相关</w:t>
            </w:r>
            <w:r>
              <w:rPr>
                <w:rFonts w:hint="eastAsia" w:ascii="方正仿宋_GB2312" w:hAnsi="方正仿宋_GB2312" w:eastAsia="方正仿宋_GB2312" w:cs="方正仿宋_GB2312"/>
                <w:color w:val="auto"/>
                <w:sz w:val="21"/>
                <w:szCs w:val="21"/>
                <w:highlight w:val="none"/>
              </w:rPr>
              <w:t>配套配件费用</w:t>
            </w:r>
            <w:r>
              <w:rPr>
                <w:rFonts w:hint="eastAsia" w:ascii="方正仿宋_GB2312" w:hAnsi="方正仿宋_GB2312" w:eastAsia="方正仿宋_GB2312" w:cs="方正仿宋_GB2312"/>
                <w:color w:val="auto"/>
                <w:sz w:val="21"/>
                <w:szCs w:val="21"/>
                <w:highlight w:val="none"/>
                <w:lang w:eastAsia="zh-CN"/>
              </w:rPr>
              <w:t>。</w:t>
            </w:r>
          </w:p>
        </w:tc>
        <w:tc>
          <w:tcPr>
            <w:tcW w:w="4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台</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w:t>
            </w:r>
          </w:p>
        </w:tc>
        <w:tc>
          <w:tcPr>
            <w:tcW w:w="2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snapToGrid w:val="0"/>
              <w:ind w:left="0" w:leftChars="0" w:right="0" w:rightChars="0" w:firstLine="0" w:firstLineChars="0"/>
              <w:jc w:val="left"/>
              <w:rPr>
                <w:rFonts w:hint="eastAsia" w:ascii="方正仿宋_GB2312" w:hAnsi="方正仿宋_GB2312" w:eastAsia="方正仿宋_GB2312" w:cs="方正仿宋_GB2312"/>
                <w:i w:val="0"/>
                <w:iCs w:val="0"/>
                <w:color w:val="auto"/>
                <w:sz w:val="21"/>
                <w:szCs w:val="21"/>
                <w:highlight w:val="none"/>
                <w:u w:val="none"/>
              </w:rPr>
            </w:pPr>
            <w:r>
              <w:rPr>
                <w:rFonts w:hint="eastAsia" w:ascii="方正仿宋_GB2312" w:hAnsi="方正仿宋_GB2312" w:eastAsia="方正仿宋_GB2312" w:cs="方正仿宋_GB2312"/>
                <w:i w:val="0"/>
                <w:iCs w:val="0"/>
                <w:color w:val="auto"/>
                <w:sz w:val="21"/>
                <w:szCs w:val="21"/>
                <w:highlight w:val="none"/>
                <w:u w:val="none"/>
                <w:lang w:val="en-US" w:eastAsia="zh-CN"/>
              </w:rPr>
              <w:t>水轮机</w:t>
            </w:r>
            <w:r>
              <w:rPr>
                <w:rFonts w:hint="eastAsia" w:ascii="方正仿宋_GB2312" w:hAnsi="方正仿宋_GB2312" w:eastAsia="方正仿宋_GB2312" w:cs="方正仿宋_GB2312"/>
                <w:i w:val="0"/>
                <w:iCs w:val="0"/>
                <w:color w:val="auto"/>
                <w:sz w:val="21"/>
                <w:szCs w:val="21"/>
                <w:highlight w:val="none"/>
                <w:u w:val="none"/>
              </w:rPr>
              <w:t>厂家配套</w:t>
            </w:r>
          </w:p>
        </w:tc>
      </w:tr>
    </w:tbl>
    <w:p>
      <w:pPr>
        <w:pStyle w:val="14"/>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br w:type="textWrapping"/>
      </w:r>
      <w:r>
        <w:rPr>
          <w:rFonts w:hint="eastAsia" w:ascii="仿宋_GB2312" w:hAnsi="仿宋_GB2312" w:eastAsia="仿宋_GB2312" w:cs="仿宋_GB2312"/>
          <w:bCs/>
          <w:sz w:val="32"/>
          <w:szCs w:val="32"/>
          <w:lang w:val="en-US" w:eastAsia="zh-CN"/>
        </w:rPr>
        <w:t xml:space="preserve">    水力余压发电装置设备制造商业绩要求</w:t>
      </w:r>
    </w:p>
    <w:p>
      <w:pPr>
        <w:pStyle w:val="14"/>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提供近五年（从2026年9月23日起倒算算，以合同签订时间为准）水力发电设备供</w:t>
      </w:r>
      <w:bookmarkStart w:id="0" w:name="_GoBack"/>
      <w:bookmarkEnd w:id="0"/>
      <w:r>
        <w:rPr>
          <w:rFonts w:hint="eastAsia" w:ascii="仿宋_GB2312" w:hAnsi="仿宋_GB2312" w:eastAsia="仿宋_GB2312" w:cs="仿宋_GB2312"/>
          <w:bCs/>
          <w:sz w:val="32"/>
          <w:szCs w:val="32"/>
          <w:lang w:val="en-US" w:eastAsia="zh-CN"/>
        </w:rPr>
        <w:t>货业绩，水轮机和发电设备制造商用于国内与本次招标的水轮机和发电设备型号、规格相同或类似且在使用的供货业绩证明材料。水轮机和发电设备提供不超过10份自认为最具代表性的同类产品合同及用户使用证明文件。（业绩证明材料包括但不限于：1、中标通知书（若有）；2、供货合同（须体现合同双方名称、项目名称、安装地点、合同金额、合同签订时间、货物型号参数）；3、加盖合同甲方公司公章、项目章、部门章等可以证明业绩真实性以及设备仍在使用的验收证明或用户使用证明，内容应包括工程名称、安装地点、设备型号参数和用户联系电话等。以上均提供原件扫描件（复印件扫描件无效），原件备查） 注：优先提供业绩合同金额400万元的业绩。</w:t>
      </w:r>
    </w:p>
    <w:p>
      <w:pPr>
        <w:pStyle w:val="14"/>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 xml:space="preserve">联系人：王工  0755-83214773  </w:t>
      </w:r>
    </w:p>
    <w:p>
      <w:pPr>
        <w:pStyle w:val="14"/>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联系人邮箱：wsky72@163.com</w:t>
      </w:r>
    </w:p>
    <w:p>
      <w:pPr>
        <w:pStyle w:val="14"/>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详细技术要求以项目业主招标公告相关文件为准。</w:t>
      </w:r>
    </w:p>
    <w:p>
      <w:pPr>
        <w:pStyle w:val="14"/>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bCs w:val="0"/>
          <w:sz w:val="32"/>
          <w:szCs w:val="32"/>
          <w:lang w:val="en-US" w:eastAsia="zh-CN"/>
        </w:rPr>
      </w:pPr>
      <w:r>
        <w:rPr>
          <w:rFonts w:hint="eastAsia" w:ascii="仿宋_GB2312" w:hAnsi="仿宋_GB2312" w:eastAsia="仿宋_GB2312" w:cs="仿宋_GB2312"/>
          <w:bCs/>
          <w:sz w:val="32"/>
          <w:szCs w:val="32"/>
          <w:lang w:val="en-US" w:eastAsia="zh-CN"/>
        </w:rPr>
        <w:t>合作商需提交1.项目合作意向书（格式自拟）；2.项目报价；3.业绩文件。</w:t>
      </w:r>
      <w:r>
        <w:rPr>
          <w:rFonts w:hint="eastAsia" w:ascii="仿宋_GB2312" w:hAnsi="仿宋_GB2312" w:eastAsia="仿宋_GB2312" w:cs="仿宋_GB2312"/>
          <w:b/>
          <w:bCs w:val="0"/>
          <w:sz w:val="32"/>
          <w:szCs w:val="32"/>
          <w:lang w:val="en-US" w:eastAsia="zh-CN"/>
        </w:rPr>
        <w:t>特别提醒</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
          <w:bCs w:val="0"/>
          <w:sz w:val="32"/>
          <w:szCs w:val="32"/>
          <w:lang w:val="en-US" w:eastAsia="zh-CN"/>
        </w:rPr>
        <w:t>项目合作意向书仅作为合作参考。</w:t>
      </w:r>
    </w:p>
    <w:p>
      <w:pPr>
        <w:pStyle w:val="14"/>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Cs/>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6F662B"/>
    <w:multiLevelType w:val="multilevel"/>
    <w:tmpl w:val="586F662B"/>
    <w:lvl w:ilvl="0" w:tentative="0">
      <w:start w:val="1"/>
      <w:numFmt w:val="decimal"/>
      <w:pStyle w:val="4"/>
      <w:lvlText w:val="%1."/>
      <w:lvlJc w:val="left"/>
      <w:pPr>
        <w:ind w:left="425" w:hanging="425"/>
      </w:pPr>
      <w:rPr>
        <w:rFonts w:hint="default" w:ascii="宋体" w:hAnsi="宋体" w:cs="宋体"/>
        <w:bCs/>
      </w:rPr>
    </w:lvl>
    <w:lvl w:ilvl="1" w:tentative="0">
      <w:start w:val="1"/>
      <w:numFmt w:val="decimal"/>
      <w:lvlText w:val="%1.%2."/>
      <w:lvlJc w:val="left"/>
      <w:pPr>
        <w:ind w:left="2127" w:hanging="567"/>
      </w:pPr>
      <w:rPr>
        <w:rFonts w:hint="default" w:ascii="宋体" w:hAnsi="宋体" w:eastAsia="宋体" w:cs="宋体"/>
      </w:rPr>
    </w:lvl>
    <w:lvl w:ilvl="2" w:tentative="0">
      <w:start w:val="1"/>
      <w:numFmt w:val="decimal"/>
      <w:lvlText w:val="%1.%2.%3."/>
      <w:lvlJc w:val="left"/>
      <w:pPr>
        <w:ind w:left="1702"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952C60"/>
    <w:rsid w:val="0DD124B7"/>
    <w:rsid w:val="0F131D39"/>
    <w:rsid w:val="0F14764B"/>
    <w:rsid w:val="0F3D49FF"/>
    <w:rsid w:val="150C0735"/>
    <w:rsid w:val="15AF3E2A"/>
    <w:rsid w:val="16BF1D00"/>
    <w:rsid w:val="1A56487D"/>
    <w:rsid w:val="1A6670E8"/>
    <w:rsid w:val="23066402"/>
    <w:rsid w:val="2333203A"/>
    <w:rsid w:val="2E023C26"/>
    <w:rsid w:val="314B75B3"/>
    <w:rsid w:val="323A77EC"/>
    <w:rsid w:val="32485077"/>
    <w:rsid w:val="326844C0"/>
    <w:rsid w:val="34952C60"/>
    <w:rsid w:val="37745990"/>
    <w:rsid w:val="3B99505E"/>
    <w:rsid w:val="403F069B"/>
    <w:rsid w:val="4EEA4174"/>
    <w:rsid w:val="530728DB"/>
    <w:rsid w:val="54231CC4"/>
    <w:rsid w:val="580F2578"/>
    <w:rsid w:val="608C4814"/>
    <w:rsid w:val="632E24C7"/>
    <w:rsid w:val="65D70807"/>
    <w:rsid w:val="65FA2541"/>
    <w:rsid w:val="69672EE6"/>
    <w:rsid w:val="6DF24C5B"/>
    <w:rsid w:val="761F5BC0"/>
    <w:rsid w:val="788A485A"/>
    <w:rsid w:val="CB73BDAD"/>
    <w:rsid w:val="FB6DF259"/>
    <w:rsid w:val="FF8EAF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qFormat/>
    <w:uiPriority w:val="0"/>
    <w:pPr>
      <w:keepNext/>
      <w:keepLines/>
      <w:widowControl/>
      <w:numPr>
        <w:ilvl w:val="0"/>
        <w:numId w:val="1"/>
      </w:numPr>
      <w:tabs>
        <w:tab w:val="left" w:pos="1145"/>
      </w:tabs>
      <w:jc w:val="left"/>
      <w:outlineLvl w:val="1"/>
    </w:pPr>
    <w:rPr>
      <w:rFonts w:ascii="宋体" w:hAnsi="宋体"/>
      <w:b/>
      <w:bCs/>
      <w:color w:val="000000"/>
      <w:sz w:val="28"/>
      <w:szCs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tabs>
        <w:tab w:val="left" w:pos="673"/>
      </w:tabs>
      <w:ind w:firstLine="420" w:firstLineChars="200"/>
    </w:pPr>
  </w:style>
  <w:style w:type="paragraph" w:styleId="3">
    <w:name w:val="Body Text Indent"/>
    <w:basedOn w:val="1"/>
    <w:qFormat/>
    <w:uiPriority w:val="99"/>
    <w:pPr>
      <w:snapToGrid w:val="0"/>
      <w:spacing w:line="336" w:lineRule="auto"/>
      <w:ind w:left="126" w:firstLine="588" w:firstLineChars="280"/>
    </w:pPr>
    <w:rPr>
      <w:rFonts w:ascii="宋体"/>
      <w:color w:val="000000"/>
      <w:sz w:val="24"/>
      <w:szCs w:val="24"/>
    </w:rPr>
  </w:style>
  <w:style w:type="paragraph" w:styleId="5">
    <w:name w:val="Normal Indent"/>
    <w:basedOn w:val="1"/>
    <w:qFormat/>
    <w:uiPriority w:val="0"/>
    <w:pPr>
      <w:ind w:firstLine="420" w:firstLineChars="200"/>
    </w:pPr>
    <w:rPr>
      <w:szCs w:val="20"/>
    </w:rPr>
  </w:style>
  <w:style w:type="paragraph" w:styleId="6">
    <w:name w:val="Body Text"/>
    <w:basedOn w:val="1"/>
    <w:next w:val="1"/>
    <w:qFormat/>
    <w:uiPriority w:val="0"/>
    <w:pPr>
      <w:spacing w:after="120"/>
    </w:pPr>
    <w:rPr>
      <w:szCs w:val="20"/>
    </w:rPr>
  </w:style>
  <w:style w:type="paragraph" w:styleId="7">
    <w:name w:val="envelope return"/>
    <w:basedOn w:val="1"/>
    <w:qFormat/>
    <w:uiPriority w:val="0"/>
    <w:pPr>
      <w:snapToGrid w:val="0"/>
    </w:pPr>
    <w:rPr>
      <w:rFonts w:ascii="Arial" w:hAnsi="Arial" w:cs="Arial"/>
    </w:rPr>
  </w:style>
  <w:style w:type="paragraph" w:styleId="8">
    <w:name w:val="footnote text"/>
    <w:basedOn w:val="1"/>
    <w:qFormat/>
    <w:uiPriority w:val="0"/>
    <w:pPr>
      <w:snapToGrid w:val="0"/>
      <w:jc w:val="left"/>
    </w:pPr>
    <w:rPr>
      <w:sz w:val="18"/>
      <w:szCs w:val="20"/>
    </w:rPr>
  </w:style>
  <w:style w:type="paragraph" w:styleId="9">
    <w:name w:val="Body Text First Indent"/>
    <w:basedOn w:val="6"/>
    <w:qFormat/>
    <w:uiPriority w:val="0"/>
    <w:pPr>
      <w:ind w:firstLine="420" w:firstLineChars="100"/>
    </w:pPr>
    <w:rPr>
      <w:b/>
      <w:bCs/>
    </w:rPr>
  </w:style>
  <w:style w:type="character" w:styleId="12">
    <w:name w:val="annotation reference"/>
    <w:qFormat/>
    <w:uiPriority w:val="0"/>
    <w:rPr>
      <w:sz w:val="21"/>
      <w:szCs w:val="21"/>
    </w:rPr>
  </w:style>
  <w:style w:type="paragraph" w:customStyle="1" w:styleId="13">
    <w:name w:val="样式 标题 2 + Times New Roman 四号 非加粗 段前: 5 磅 段后: 0 磅 行距: 固定值 20..."/>
    <w:basedOn w:val="4"/>
    <w:next w:val="8"/>
    <w:qFormat/>
    <w:uiPriority w:val="0"/>
    <w:pPr>
      <w:tabs>
        <w:tab w:val="left" w:pos="0"/>
        <w:tab w:val="clear" w:pos="1145"/>
      </w:tabs>
      <w:spacing w:line="400" w:lineRule="exact"/>
    </w:pPr>
    <w:rPr>
      <w:kern w:val="0"/>
    </w:rPr>
  </w:style>
  <w:style w:type="paragraph" w:customStyle="1" w:styleId="14">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3</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2024-09-26T06:10:00Z</dcterms:created>
  <dc:creator>lenovo</dc:creator>
  <cp:lastModifiedBy>王朔</cp:lastModifiedBy>
  <dcterms:modified xsi:type="dcterms:W3CDTF">2026-09-10T10:49:34Z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1C28981F6656151CED879F6A3AC4EB77_43</vt:lpwstr>
  </property>
</Properties>
</file>