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BB220">
      <w:pPr>
        <w:jc w:val="center"/>
        <w:rPr>
          <w:rFonts w:hint="eastAsia" w:ascii="黑体" w:hAnsi="黑体" w:eastAsia="黑体" w:cs="黑体"/>
          <w:sz w:val="44"/>
          <w:szCs w:val="44"/>
          <w:lang w:val="en-US" w:eastAsia="zh-CN"/>
        </w:rPr>
      </w:pPr>
      <w:bookmarkStart w:id="0" w:name="_GoBack"/>
      <w:r>
        <w:rPr>
          <w:rFonts w:hint="eastAsia" w:ascii="黑体" w:hAnsi="黑体" w:eastAsia="黑体" w:cs="黑体"/>
          <w:b/>
          <w:bCs/>
          <w:sz w:val="44"/>
          <w:szCs w:val="44"/>
          <w:lang w:val="en-US" w:eastAsia="zh-CN"/>
        </w:rPr>
        <w:t>装备公司关于某厂MBR膜项目寻求</w:t>
      </w:r>
      <w:r>
        <w:rPr>
          <w:rFonts w:hint="eastAsia" w:ascii="黑体" w:hAnsi="黑体" w:eastAsia="黑体" w:cs="黑体"/>
          <w:b/>
          <w:bCs/>
          <w:sz w:val="44"/>
          <w:szCs w:val="44"/>
        </w:rPr>
        <w:t>MBR膜</w:t>
      </w:r>
      <w:r>
        <w:rPr>
          <w:rFonts w:hint="eastAsia" w:ascii="黑体" w:hAnsi="黑体" w:eastAsia="黑体" w:cs="黑体"/>
          <w:b/>
          <w:bCs/>
          <w:sz w:val="44"/>
          <w:szCs w:val="44"/>
          <w:lang w:val="en-US" w:eastAsia="zh-CN"/>
        </w:rPr>
        <w:t>设备制造商的公告</w:t>
      </w:r>
      <w:bookmarkEnd w:id="0"/>
    </w:p>
    <w:p w14:paraId="68F1F356">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深圳市环水装备有限公司</w:t>
      </w:r>
      <w:r>
        <w:rPr>
          <w:rFonts w:hint="eastAsia" w:ascii="仿宋_GB2312" w:hAnsi="仿宋_GB2312" w:eastAsia="仿宋_GB2312" w:cs="仿宋_GB2312"/>
          <w:bCs/>
          <w:sz w:val="32"/>
          <w:szCs w:val="32"/>
        </w:rPr>
        <w:t>就</w:t>
      </w:r>
      <w:r>
        <w:rPr>
          <w:rFonts w:hint="eastAsia" w:ascii="仿宋_GB2312" w:hAnsi="仿宋_GB2312" w:eastAsia="仿宋_GB2312" w:cs="仿宋_GB2312"/>
          <w:bCs/>
          <w:sz w:val="32"/>
          <w:szCs w:val="32"/>
          <w:lang w:val="en-US" w:eastAsia="zh-CN"/>
        </w:rPr>
        <w:t>某</w:t>
      </w:r>
      <w:r>
        <w:rPr>
          <w:rFonts w:hint="eastAsia" w:ascii="仿宋_GB2312" w:hAnsi="仿宋_GB2312" w:eastAsia="仿宋_GB2312" w:cs="仿宋_GB2312"/>
          <w:bCs/>
          <w:sz w:val="32"/>
          <w:szCs w:val="32"/>
        </w:rPr>
        <w:t>厂</w:t>
      </w:r>
      <w:r>
        <w:rPr>
          <w:rFonts w:hint="eastAsia" w:ascii="仿宋_GB2312" w:hAnsi="仿宋_GB2312" w:eastAsia="仿宋_GB2312" w:cs="仿宋_GB2312"/>
          <w:bCs/>
          <w:sz w:val="32"/>
          <w:szCs w:val="32"/>
          <w:lang w:val="en-US" w:eastAsia="zh-CN"/>
        </w:rPr>
        <w:t>MBR膜组</w:t>
      </w:r>
      <w:r>
        <w:rPr>
          <w:rFonts w:hint="eastAsia" w:ascii="仿宋_GB2312" w:hAnsi="仿宋_GB2312" w:eastAsia="仿宋_GB2312" w:cs="仿宋_GB2312"/>
          <w:bCs/>
          <w:sz w:val="32"/>
          <w:szCs w:val="32"/>
        </w:rPr>
        <w:t>项目</w:t>
      </w:r>
      <w:r>
        <w:rPr>
          <w:rFonts w:hint="eastAsia" w:ascii="仿宋_GB2312" w:hAnsi="仿宋_GB2312" w:eastAsia="仿宋_GB2312" w:cs="仿宋_GB2312"/>
          <w:bCs/>
          <w:sz w:val="32"/>
          <w:szCs w:val="32"/>
          <w:lang w:val="en-US" w:eastAsia="zh-CN"/>
        </w:rPr>
        <w:t>寻求MBR膜设备制造商合作伙伴</w:t>
      </w:r>
      <w:r>
        <w:rPr>
          <w:rFonts w:hint="eastAsia" w:ascii="仿宋_GB2312" w:hAnsi="仿宋_GB2312" w:eastAsia="仿宋_GB2312" w:cs="仿宋_GB2312"/>
          <w:bCs/>
          <w:sz w:val="32"/>
          <w:szCs w:val="32"/>
        </w:rPr>
        <w:t>，欢迎符合资质要求并能提供相关服务的公司</w:t>
      </w:r>
      <w:r>
        <w:rPr>
          <w:rFonts w:hint="eastAsia" w:ascii="仿宋_GB2312" w:hAnsi="仿宋_GB2312" w:eastAsia="仿宋_GB2312" w:cs="仿宋_GB2312"/>
          <w:bCs/>
          <w:sz w:val="32"/>
          <w:szCs w:val="32"/>
          <w:lang w:val="en-US" w:eastAsia="zh-CN"/>
        </w:rPr>
        <w:t>与我司联系沟通</w:t>
      </w:r>
      <w:r>
        <w:rPr>
          <w:rFonts w:hint="eastAsia" w:ascii="仿宋_GB2312" w:hAnsi="仿宋_GB2312" w:eastAsia="仿宋_GB2312" w:cs="仿宋_GB2312"/>
          <w:bCs/>
          <w:sz w:val="32"/>
          <w:szCs w:val="32"/>
        </w:rPr>
        <w:t>。</w:t>
      </w:r>
    </w:p>
    <w:p w14:paraId="192B7B58">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项目名称：某厂MBR膜项目</w:t>
      </w:r>
    </w:p>
    <w:p w14:paraId="31C6339B">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项目内容：</w:t>
      </w:r>
    </w:p>
    <w:p w14:paraId="0D03C1AF">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1.名称:MBR膜组器</w:t>
      </w:r>
    </w:p>
    <w:p w14:paraId="53192963">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2.型号规格:根据水厂规模及池体设计形式复核数量</w:t>
      </w:r>
    </w:p>
    <w:p w14:paraId="4501E755">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3.其他:满足设计图纸、相关规范、招标文件及其技术要求</w:t>
      </w:r>
    </w:p>
    <w:p w14:paraId="2B1D3198">
      <w:pPr>
        <w:widowControl w:val="0"/>
        <w:ind w:firstLine="480"/>
        <w:jc w:val="center"/>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主要技术参数（供参考）</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4"/>
        <w:gridCol w:w="2235"/>
        <w:gridCol w:w="1126"/>
        <w:gridCol w:w="3424"/>
      </w:tblGrid>
      <w:tr w14:paraId="5EC5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51" w:type="pct"/>
            <w:vAlign w:val="center"/>
          </w:tcPr>
          <w:p w14:paraId="58AED4EF">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序号</w:t>
            </w:r>
          </w:p>
        </w:tc>
        <w:tc>
          <w:tcPr>
            <w:tcW w:w="1345" w:type="pct"/>
            <w:vAlign w:val="center"/>
          </w:tcPr>
          <w:p w14:paraId="462BADC4">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性能指标</w:t>
            </w:r>
          </w:p>
        </w:tc>
        <w:tc>
          <w:tcPr>
            <w:tcW w:w="560" w:type="pct"/>
            <w:vAlign w:val="center"/>
          </w:tcPr>
          <w:p w14:paraId="14B602FC">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单位</w:t>
            </w:r>
          </w:p>
        </w:tc>
        <w:tc>
          <w:tcPr>
            <w:tcW w:w="2042" w:type="pct"/>
            <w:vAlign w:val="center"/>
          </w:tcPr>
          <w:p w14:paraId="259D3BAA">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主要技术要求</w:t>
            </w:r>
            <w:r>
              <w:rPr>
                <w:rFonts w:hint="eastAsia" w:ascii="宋体" w:hAnsi="宋体" w:eastAsia="宋体" w:cs="宋体"/>
                <w:bCs/>
                <w:snapToGrid w:val="0"/>
                <w:kern w:val="2"/>
                <w:sz w:val="28"/>
                <w:szCs w:val="28"/>
                <w:highlight w:val="none"/>
                <w:lang w:val="en-US" w:eastAsia="zh-CN" w:bidi="ar-SA"/>
              </w:rPr>
              <w:br w:type="textWrapping"/>
            </w:r>
            <w:r>
              <w:rPr>
                <w:rFonts w:hint="eastAsia" w:ascii="宋体" w:hAnsi="宋体" w:eastAsia="宋体" w:cs="宋体"/>
                <w:bCs/>
                <w:snapToGrid w:val="0"/>
                <w:kern w:val="2"/>
                <w:sz w:val="28"/>
                <w:szCs w:val="28"/>
                <w:highlight w:val="none"/>
                <w:lang w:val="en-US" w:eastAsia="zh-CN" w:bidi="ar-SA"/>
              </w:rPr>
              <w:t>（包含但不限于以下条款）</w:t>
            </w:r>
          </w:p>
        </w:tc>
      </w:tr>
      <w:tr w14:paraId="2E8D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20AFDC47">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15A247C4">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★膜材料</w:t>
            </w:r>
          </w:p>
        </w:tc>
        <w:tc>
          <w:tcPr>
            <w:tcW w:w="560" w:type="pct"/>
            <w:vAlign w:val="center"/>
          </w:tcPr>
          <w:p w14:paraId="0DA7F7F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7FE1207C">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PVDF</w:t>
            </w:r>
          </w:p>
        </w:tc>
      </w:tr>
      <w:tr w14:paraId="205B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6874EE57">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68E876E4">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★平均膜孔径</w:t>
            </w:r>
          </w:p>
        </w:tc>
        <w:tc>
          <w:tcPr>
            <w:tcW w:w="560" w:type="pct"/>
            <w:vAlign w:val="center"/>
          </w:tcPr>
          <w:p w14:paraId="3925E943">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µm</w:t>
            </w:r>
          </w:p>
        </w:tc>
        <w:tc>
          <w:tcPr>
            <w:tcW w:w="2042" w:type="pct"/>
            <w:vAlign w:val="center"/>
          </w:tcPr>
          <w:p w14:paraId="7E728069">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≤0.1μm</w:t>
            </w:r>
          </w:p>
        </w:tc>
      </w:tr>
      <w:tr w14:paraId="0D77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61F678BD">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4782DE80">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★膜组件形式</w:t>
            </w:r>
          </w:p>
        </w:tc>
        <w:tc>
          <w:tcPr>
            <w:tcW w:w="560" w:type="pct"/>
            <w:vAlign w:val="center"/>
          </w:tcPr>
          <w:p w14:paraId="029EA74D">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1B84DD70">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带内衬帘式中空纤维膜</w:t>
            </w:r>
          </w:p>
        </w:tc>
      </w:tr>
      <w:tr w14:paraId="1222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06621B0E">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7CB4AC6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★膜丝抗拉</w:t>
            </w:r>
          </w:p>
          <w:p w14:paraId="3A4777E3">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强度</w:t>
            </w:r>
          </w:p>
        </w:tc>
        <w:tc>
          <w:tcPr>
            <w:tcW w:w="560" w:type="pct"/>
            <w:vAlign w:val="center"/>
          </w:tcPr>
          <w:p w14:paraId="62CF1269">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N</w:t>
            </w:r>
          </w:p>
        </w:tc>
        <w:tc>
          <w:tcPr>
            <w:tcW w:w="2042" w:type="pct"/>
            <w:vAlign w:val="center"/>
          </w:tcPr>
          <w:p w14:paraId="3D0222E8">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带内衬型，≥200N</w:t>
            </w:r>
          </w:p>
        </w:tc>
      </w:tr>
      <w:tr w14:paraId="6B0D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28ACD2A8">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091A2DE2">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▲膜箱形式</w:t>
            </w:r>
          </w:p>
        </w:tc>
        <w:tc>
          <w:tcPr>
            <w:tcW w:w="560" w:type="pct"/>
            <w:vAlign w:val="center"/>
          </w:tcPr>
          <w:p w14:paraId="4C5EE914">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70208405">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单层膜箱，膜元件双列排布，中间竖向均匀集水，元件宽间距，减少膜丝缠绕，结构设计简单，减少维护量</w:t>
            </w:r>
          </w:p>
        </w:tc>
      </w:tr>
      <w:tr w14:paraId="5783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74418950">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113DA89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▲膜架材料</w:t>
            </w:r>
          </w:p>
        </w:tc>
        <w:tc>
          <w:tcPr>
            <w:tcW w:w="560" w:type="pct"/>
            <w:vAlign w:val="center"/>
          </w:tcPr>
          <w:p w14:paraId="0579F8C9">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3349EC85">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材质SS316/SS304L/SS304</w:t>
            </w:r>
          </w:p>
        </w:tc>
      </w:tr>
      <w:tr w14:paraId="5382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651A5F0D">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3FBD62D2">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膜吹扫</w:t>
            </w:r>
          </w:p>
          <w:p w14:paraId="5F84D7BF">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曝气形式</w:t>
            </w:r>
          </w:p>
        </w:tc>
        <w:tc>
          <w:tcPr>
            <w:tcW w:w="560" w:type="pct"/>
            <w:vAlign w:val="center"/>
          </w:tcPr>
          <w:p w14:paraId="0655A2D7">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1E54CD87">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脉冲曝气，集气式脉冲曝气形式，为间歇性高曝，比常规脉冲曝气管路设计、自控操作更简单</w:t>
            </w:r>
          </w:p>
        </w:tc>
      </w:tr>
      <w:tr w14:paraId="7405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4D8E0007">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5BA3F42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过滤方式</w:t>
            </w:r>
          </w:p>
        </w:tc>
        <w:tc>
          <w:tcPr>
            <w:tcW w:w="560" w:type="pct"/>
            <w:vAlign w:val="center"/>
          </w:tcPr>
          <w:p w14:paraId="3BDAF77A">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5A54E5B3">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负压抽吸</w:t>
            </w:r>
          </w:p>
        </w:tc>
      </w:tr>
      <w:tr w14:paraId="4CDA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48BE9B4C">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535882D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▲膜产水方式</w:t>
            </w:r>
          </w:p>
        </w:tc>
        <w:tc>
          <w:tcPr>
            <w:tcW w:w="560" w:type="pct"/>
            <w:vAlign w:val="center"/>
          </w:tcPr>
          <w:p w14:paraId="05A0FA02">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0BA3C82A">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间歇产水</w:t>
            </w:r>
          </w:p>
        </w:tc>
      </w:tr>
      <w:tr w14:paraId="7D31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2034B9AF">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21C43AA1">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膜组件数量</w:t>
            </w:r>
          </w:p>
        </w:tc>
        <w:tc>
          <w:tcPr>
            <w:tcW w:w="560" w:type="pct"/>
            <w:vAlign w:val="center"/>
          </w:tcPr>
          <w:p w14:paraId="0009F3F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套</w:t>
            </w:r>
          </w:p>
        </w:tc>
        <w:tc>
          <w:tcPr>
            <w:tcW w:w="2042" w:type="pct"/>
            <w:vAlign w:val="center"/>
          </w:tcPr>
          <w:p w14:paraId="18E18E39">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根据水厂设计规模及池体设计形式确定数量</w:t>
            </w:r>
          </w:p>
        </w:tc>
      </w:tr>
      <w:tr w14:paraId="4BBB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4AA108BB">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7F2C94D0">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单套膜组件面积</w:t>
            </w:r>
          </w:p>
        </w:tc>
        <w:tc>
          <w:tcPr>
            <w:tcW w:w="560" w:type="pct"/>
            <w:vAlign w:val="center"/>
          </w:tcPr>
          <w:p w14:paraId="6C55DE9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m</w:t>
            </w:r>
            <w:r>
              <w:rPr>
                <w:rFonts w:hint="eastAsia" w:ascii="宋体" w:hAnsi="宋体" w:eastAsia="宋体" w:cs="宋体"/>
                <w:bCs/>
                <w:snapToGrid w:val="0"/>
                <w:kern w:val="2"/>
                <w:sz w:val="28"/>
                <w:szCs w:val="28"/>
                <w:highlight w:val="none"/>
                <w:vertAlign w:val="superscript"/>
                <w:lang w:val="en-US" w:eastAsia="zh-CN" w:bidi="ar-SA"/>
              </w:rPr>
              <w:t>2</w:t>
            </w:r>
          </w:p>
        </w:tc>
        <w:tc>
          <w:tcPr>
            <w:tcW w:w="2042" w:type="pct"/>
            <w:vAlign w:val="center"/>
          </w:tcPr>
          <w:p w14:paraId="3549C1A4">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根据规模及膜组器的数量确定单套膜组件面积</w:t>
            </w:r>
          </w:p>
        </w:tc>
      </w:tr>
      <w:tr w14:paraId="6EFF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51B82C32">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21846850">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总膜面积</w:t>
            </w:r>
          </w:p>
        </w:tc>
        <w:tc>
          <w:tcPr>
            <w:tcW w:w="560" w:type="pct"/>
            <w:vAlign w:val="center"/>
          </w:tcPr>
          <w:p w14:paraId="6FA278FC">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m</w:t>
            </w:r>
            <w:r>
              <w:rPr>
                <w:rFonts w:hint="eastAsia" w:ascii="宋体" w:hAnsi="宋体" w:eastAsia="宋体" w:cs="宋体"/>
                <w:bCs/>
                <w:snapToGrid w:val="0"/>
                <w:kern w:val="2"/>
                <w:sz w:val="28"/>
                <w:szCs w:val="28"/>
                <w:highlight w:val="none"/>
                <w:vertAlign w:val="superscript"/>
                <w:lang w:val="en-US" w:eastAsia="zh-CN" w:bidi="ar-SA"/>
              </w:rPr>
              <w:t>2</w:t>
            </w:r>
          </w:p>
        </w:tc>
        <w:tc>
          <w:tcPr>
            <w:tcW w:w="2042" w:type="pct"/>
            <w:vAlign w:val="center"/>
          </w:tcPr>
          <w:p w14:paraId="25FF8E92">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膜组件数量×单套膜组件面积</w:t>
            </w:r>
          </w:p>
        </w:tc>
      </w:tr>
      <w:tr w14:paraId="4E29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46D4B444">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4E99EAE9">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★膜组件处理量</w:t>
            </w:r>
          </w:p>
        </w:tc>
        <w:tc>
          <w:tcPr>
            <w:tcW w:w="560" w:type="pct"/>
            <w:vAlign w:val="center"/>
          </w:tcPr>
          <w:p w14:paraId="01D5CF7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m</w:t>
            </w:r>
            <w:r>
              <w:rPr>
                <w:rFonts w:hint="eastAsia" w:ascii="宋体" w:hAnsi="宋体" w:eastAsia="宋体" w:cs="宋体"/>
                <w:bCs/>
                <w:snapToGrid w:val="0"/>
                <w:kern w:val="2"/>
                <w:sz w:val="28"/>
                <w:szCs w:val="28"/>
                <w:highlight w:val="none"/>
                <w:vertAlign w:val="superscript"/>
                <w:lang w:val="en-US" w:eastAsia="zh-CN" w:bidi="ar-SA"/>
              </w:rPr>
              <w:t>3</w:t>
            </w:r>
            <w:r>
              <w:rPr>
                <w:rFonts w:hint="eastAsia" w:ascii="宋体" w:hAnsi="宋体" w:eastAsia="宋体" w:cs="宋体"/>
                <w:bCs/>
                <w:snapToGrid w:val="0"/>
                <w:kern w:val="2"/>
                <w:sz w:val="28"/>
                <w:szCs w:val="28"/>
                <w:highlight w:val="none"/>
                <w:lang w:val="en-US" w:eastAsia="zh-CN" w:bidi="ar-SA"/>
              </w:rPr>
              <w:t>/d</w:t>
            </w:r>
          </w:p>
        </w:tc>
        <w:tc>
          <w:tcPr>
            <w:tcW w:w="2042" w:type="pct"/>
            <w:vAlign w:val="center"/>
          </w:tcPr>
          <w:p w14:paraId="02854534">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根据水厂设计规模、膜组器数量等参数确定</w:t>
            </w:r>
          </w:p>
        </w:tc>
      </w:tr>
      <w:tr w14:paraId="6828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22C07259">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40C109C1">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★峰值流量系数</w:t>
            </w:r>
          </w:p>
        </w:tc>
        <w:tc>
          <w:tcPr>
            <w:tcW w:w="560" w:type="pct"/>
            <w:vAlign w:val="center"/>
          </w:tcPr>
          <w:p w14:paraId="489FFF57">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3D13785C">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1729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678E0221">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4DF4AC57">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★平均流量</w:t>
            </w:r>
          </w:p>
        </w:tc>
        <w:tc>
          <w:tcPr>
            <w:tcW w:w="560" w:type="pct"/>
            <w:vAlign w:val="center"/>
          </w:tcPr>
          <w:p w14:paraId="3E846537">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m</w:t>
            </w:r>
            <w:r>
              <w:rPr>
                <w:rFonts w:hint="eastAsia" w:ascii="宋体" w:hAnsi="宋体" w:eastAsia="宋体" w:cs="宋体"/>
                <w:bCs/>
                <w:snapToGrid w:val="0"/>
                <w:kern w:val="2"/>
                <w:sz w:val="28"/>
                <w:szCs w:val="28"/>
                <w:highlight w:val="none"/>
                <w:vertAlign w:val="superscript"/>
                <w:lang w:val="en-US" w:eastAsia="zh-CN" w:bidi="ar-SA"/>
              </w:rPr>
              <w:t>3</w:t>
            </w:r>
            <w:r>
              <w:rPr>
                <w:rFonts w:hint="eastAsia" w:ascii="宋体" w:hAnsi="宋体" w:eastAsia="宋体" w:cs="宋体"/>
                <w:bCs/>
                <w:snapToGrid w:val="0"/>
                <w:kern w:val="2"/>
                <w:sz w:val="28"/>
                <w:szCs w:val="28"/>
                <w:highlight w:val="none"/>
                <w:lang w:val="en-US" w:eastAsia="zh-CN" w:bidi="ar-SA"/>
              </w:rPr>
              <w:t>/h</w:t>
            </w:r>
          </w:p>
        </w:tc>
        <w:tc>
          <w:tcPr>
            <w:tcW w:w="2042" w:type="pct"/>
            <w:vAlign w:val="center"/>
          </w:tcPr>
          <w:p w14:paraId="782BC020">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68C3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4E63266B">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4CC5B55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★峰值流量</w:t>
            </w:r>
          </w:p>
        </w:tc>
        <w:tc>
          <w:tcPr>
            <w:tcW w:w="560" w:type="pct"/>
            <w:vAlign w:val="center"/>
          </w:tcPr>
          <w:p w14:paraId="57CB3FC5">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m</w:t>
            </w:r>
            <w:r>
              <w:rPr>
                <w:rFonts w:hint="eastAsia" w:ascii="宋体" w:hAnsi="宋体" w:eastAsia="宋体" w:cs="宋体"/>
                <w:bCs/>
                <w:snapToGrid w:val="0"/>
                <w:kern w:val="2"/>
                <w:sz w:val="28"/>
                <w:szCs w:val="28"/>
                <w:highlight w:val="none"/>
                <w:vertAlign w:val="superscript"/>
                <w:lang w:val="en-US" w:eastAsia="zh-CN" w:bidi="ar-SA"/>
              </w:rPr>
              <w:t>3</w:t>
            </w:r>
            <w:r>
              <w:rPr>
                <w:rFonts w:hint="eastAsia" w:ascii="宋体" w:hAnsi="宋体" w:eastAsia="宋体" w:cs="宋体"/>
                <w:bCs/>
                <w:snapToGrid w:val="0"/>
                <w:kern w:val="2"/>
                <w:sz w:val="28"/>
                <w:szCs w:val="28"/>
                <w:highlight w:val="none"/>
                <w:lang w:val="en-US" w:eastAsia="zh-CN" w:bidi="ar-SA"/>
              </w:rPr>
              <w:t>/h</w:t>
            </w:r>
          </w:p>
        </w:tc>
        <w:tc>
          <w:tcPr>
            <w:tcW w:w="2042" w:type="pct"/>
            <w:vAlign w:val="center"/>
          </w:tcPr>
          <w:p w14:paraId="2B5A4EFF">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3727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355D9F5B">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63B74178">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膜廊道数量</w:t>
            </w:r>
          </w:p>
        </w:tc>
        <w:tc>
          <w:tcPr>
            <w:tcW w:w="560" w:type="pct"/>
            <w:vAlign w:val="center"/>
          </w:tcPr>
          <w:p w14:paraId="08578984">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条</w:t>
            </w:r>
          </w:p>
        </w:tc>
        <w:tc>
          <w:tcPr>
            <w:tcW w:w="2042" w:type="pct"/>
            <w:vAlign w:val="center"/>
          </w:tcPr>
          <w:p w14:paraId="2143362A">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13F2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05F994A9">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7EF2DDF6">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▲单廊道膜组数量</w:t>
            </w:r>
          </w:p>
        </w:tc>
        <w:tc>
          <w:tcPr>
            <w:tcW w:w="560" w:type="pct"/>
            <w:vAlign w:val="center"/>
          </w:tcPr>
          <w:p w14:paraId="463A1F4D">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套</w:t>
            </w:r>
          </w:p>
        </w:tc>
        <w:tc>
          <w:tcPr>
            <w:tcW w:w="2042" w:type="pct"/>
            <w:vAlign w:val="center"/>
          </w:tcPr>
          <w:p w14:paraId="3ECFAD68">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0BE4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16A12356">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3ED5604D">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单条廊道平均产水量</w:t>
            </w:r>
          </w:p>
        </w:tc>
        <w:tc>
          <w:tcPr>
            <w:tcW w:w="560" w:type="pct"/>
            <w:vAlign w:val="center"/>
          </w:tcPr>
          <w:p w14:paraId="1ADC3D72">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m</w:t>
            </w:r>
            <w:r>
              <w:rPr>
                <w:rFonts w:hint="eastAsia" w:ascii="宋体" w:hAnsi="宋体" w:eastAsia="宋体" w:cs="宋体"/>
                <w:bCs/>
                <w:snapToGrid w:val="0"/>
                <w:kern w:val="2"/>
                <w:sz w:val="28"/>
                <w:szCs w:val="28"/>
                <w:highlight w:val="none"/>
                <w:vertAlign w:val="superscript"/>
                <w:lang w:val="en-US" w:eastAsia="zh-CN" w:bidi="ar-SA"/>
              </w:rPr>
              <w:t>3</w:t>
            </w:r>
            <w:r>
              <w:rPr>
                <w:rFonts w:hint="eastAsia" w:ascii="宋体" w:hAnsi="宋体" w:eastAsia="宋体" w:cs="宋体"/>
                <w:bCs/>
                <w:snapToGrid w:val="0"/>
                <w:kern w:val="2"/>
                <w:sz w:val="28"/>
                <w:szCs w:val="28"/>
                <w:highlight w:val="none"/>
                <w:lang w:val="en-US" w:eastAsia="zh-CN" w:bidi="ar-SA"/>
              </w:rPr>
              <w:t>/d</w:t>
            </w:r>
          </w:p>
        </w:tc>
        <w:tc>
          <w:tcPr>
            <w:tcW w:w="2042" w:type="pct"/>
            <w:vAlign w:val="center"/>
          </w:tcPr>
          <w:p w14:paraId="0E2DFF3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2B9E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5FA09A2B">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2F4756CA">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平均膜通量</w:t>
            </w:r>
          </w:p>
        </w:tc>
        <w:tc>
          <w:tcPr>
            <w:tcW w:w="560" w:type="pct"/>
            <w:vAlign w:val="center"/>
          </w:tcPr>
          <w:p w14:paraId="5ED93DD3">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L/m</w:t>
            </w:r>
            <w:r>
              <w:rPr>
                <w:rFonts w:hint="eastAsia" w:ascii="宋体" w:hAnsi="宋体" w:eastAsia="宋体" w:cs="宋体"/>
                <w:bCs/>
                <w:snapToGrid w:val="0"/>
                <w:kern w:val="2"/>
                <w:sz w:val="28"/>
                <w:szCs w:val="28"/>
                <w:highlight w:val="none"/>
                <w:vertAlign w:val="superscript"/>
                <w:lang w:val="en-US" w:eastAsia="zh-CN" w:bidi="ar-SA"/>
              </w:rPr>
              <w:t>2</w:t>
            </w:r>
            <w:r>
              <w:rPr>
                <w:rFonts w:hint="eastAsia" w:ascii="宋体" w:hAnsi="宋体" w:eastAsia="宋体" w:cs="宋体"/>
                <w:bCs/>
                <w:snapToGrid w:val="0"/>
                <w:kern w:val="2"/>
                <w:sz w:val="28"/>
                <w:szCs w:val="28"/>
                <w:highlight w:val="none"/>
                <w:lang w:val="en-US" w:eastAsia="zh-CN" w:bidi="ar-SA"/>
              </w:rPr>
              <w:t>·h</w:t>
            </w:r>
          </w:p>
        </w:tc>
        <w:tc>
          <w:tcPr>
            <w:tcW w:w="2042" w:type="pct"/>
            <w:vAlign w:val="center"/>
          </w:tcPr>
          <w:p w14:paraId="4F25BB91">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059F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60B85BFC">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1BADB382">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运行膜通量</w:t>
            </w:r>
          </w:p>
        </w:tc>
        <w:tc>
          <w:tcPr>
            <w:tcW w:w="560" w:type="pct"/>
            <w:vAlign w:val="center"/>
          </w:tcPr>
          <w:p w14:paraId="71CC3759">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L/m</w:t>
            </w:r>
            <w:r>
              <w:rPr>
                <w:rFonts w:hint="eastAsia" w:ascii="宋体" w:hAnsi="宋体" w:eastAsia="宋体" w:cs="宋体"/>
                <w:bCs/>
                <w:snapToGrid w:val="0"/>
                <w:kern w:val="2"/>
                <w:sz w:val="28"/>
                <w:szCs w:val="28"/>
                <w:highlight w:val="none"/>
                <w:vertAlign w:val="superscript"/>
                <w:lang w:val="en-US" w:eastAsia="zh-CN" w:bidi="ar-SA"/>
              </w:rPr>
              <w:t>2</w:t>
            </w:r>
            <w:r>
              <w:rPr>
                <w:rFonts w:hint="eastAsia" w:ascii="宋体" w:hAnsi="宋体" w:eastAsia="宋体" w:cs="宋体"/>
                <w:bCs/>
                <w:snapToGrid w:val="0"/>
                <w:kern w:val="2"/>
                <w:sz w:val="28"/>
                <w:szCs w:val="28"/>
                <w:highlight w:val="none"/>
                <w:lang w:val="en-US" w:eastAsia="zh-CN" w:bidi="ar-SA"/>
              </w:rPr>
              <w:t>·h</w:t>
            </w:r>
          </w:p>
        </w:tc>
        <w:tc>
          <w:tcPr>
            <w:tcW w:w="2042" w:type="pct"/>
            <w:vAlign w:val="center"/>
          </w:tcPr>
          <w:p w14:paraId="42744938">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68A3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22258285">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50DC586E">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峰值平均膜通量</w:t>
            </w:r>
          </w:p>
        </w:tc>
        <w:tc>
          <w:tcPr>
            <w:tcW w:w="560" w:type="pct"/>
            <w:vAlign w:val="center"/>
          </w:tcPr>
          <w:p w14:paraId="3039464F">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L/m</w:t>
            </w:r>
            <w:r>
              <w:rPr>
                <w:rFonts w:hint="eastAsia" w:ascii="宋体" w:hAnsi="宋体" w:eastAsia="宋体" w:cs="宋体"/>
                <w:bCs/>
                <w:snapToGrid w:val="0"/>
                <w:kern w:val="2"/>
                <w:sz w:val="28"/>
                <w:szCs w:val="28"/>
                <w:highlight w:val="none"/>
                <w:vertAlign w:val="superscript"/>
                <w:lang w:val="en-US" w:eastAsia="zh-CN" w:bidi="ar-SA"/>
              </w:rPr>
              <w:t>2</w:t>
            </w:r>
            <w:r>
              <w:rPr>
                <w:rFonts w:hint="eastAsia" w:ascii="宋体" w:hAnsi="宋体" w:eastAsia="宋体" w:cs="宋体"/>
                <w:bCs/>
                <w:snapToGrid w:val="0"/>
                <w:kern w:val="2"/>
                <w:sz w:val="28"/>
                <w:szCs w:val="28"/>
                <w:highlight w:val="none"/>
                <w:lang w:val="en-US" w:eastAsia="zh-CN" w:bidi="ar-SA"/>
              </w:rPr>
              <w:t>·h</w:t>
            </w:r>
          </w:p>
        </w:tc>
        <w:tc>
          <w:tcPr>
            <w:tcW w:w="2042" w:type="pct"/>
            <w:vAlign w:val="center"/>
          </w:tcPr>
          <w:p w14:paraId="204B1014">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72ED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240B01B1">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7A0136C4">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峰值运行膜通量</w:t>
            </w:r>
          </w:p>
        </w:tc>
        <w:tc>
          <w:tcPr>
            <w:tcW w:w="560" w:type="pct"/>
            <w:vAlign w:val="center"/>
          </w:tcPr>
          <w:p w14:paraId="1B9F019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L/m</w:t>
            </w:r>
            <w:r>
              <w:rPr>
                <w:rFonts w:hint="eastAsia" w:ascii="宋体" w:hAnsi="宋体" w:eastAsia="宋体" w:cs="宋体"/>
                <w:bCs/>
                <w:snapToGrid w:val="0"/>
                <w:kern w:val="2"/>
                <w:sz w:val="28"/>
                <w:szCs w:val="28"/>
                <w:highlight w:val="none"/>
                <w:vertAlign w:val="superscript"/>
                <w:lang w:val="en-US" w:eastAsia="zh-CN" w:bidi="ar-SA"/>
              </w:rPr>
              <w:t>2</w:t>
            </w:r>
            <w:r>
              <w:rPr>
                <w:rFonts w:hint="eastAsia" w:ascii="宋体" w:hAnsi="宋体" w:eastAsia="宋体" w:cs="宋体"/>
                <w:bCs/>
                <w:snapToGrid w:val="0"/>
                <w:kern w:val="2"/>
                <w:sz w:val="28"/>
                <w:szCs w:val="28"/>
                <w:highlight w:val="none"/>
                <w:lang w:val="en-US" w:eastAsia="zh-CN" w:bidi="ar-SA"/>
              </w:rPr>
              <w:t>·h</w:t>
            </w:r>
          </w:p>
        </w:tc>
        <w:tc>
          <w:tcPr>
            <w:tcW w:w="2042" w:type="pct"/>
            <w:vAlign w:val="center"/>
          </w:tcPr>
          <w:p w14:paraId="3E0D4949">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6AE5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483692F5">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70B0A2C8">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单条廊道膜吹扫风量</w:t>
            </w:r>
          </w:p>
        </w:tc>
        <w:tc>
          <w:tcPr>
            <w:tcW w:w="560" w:type="pct"/>
            <w:vAlign w:val="center"/>
          </w:tcPr>
          <w:p w14:paraId="4361D46F">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N·m</w:t>
            </w:r>
            <w:r>
              <w:rPr>
                <w:rFonts w:hint="eastAsia" w:ascii="宋体" w:hAnsi="宋体" w:eastAsia="宋体" w:cs="宋体"/>
                <w:bCs/>
                <w:snapToGrid w:val="0"/>
                <w:kern w:val="2"/>
                <w:sz w:val="28"/>
                <w:szCs w:val="28"/>
                <w:highlight w:val="none"/>
                <w:vertAlign w:val="superscript"/>
                <w:lang w:val="en-US" w:eastAsia="zh-CN" w:bidi="ar-SA"/>
              </w:rPr>
              <w:t>3</w:t>
            </w:r>
            <w:r>
              <w:rPr>
                <w:rFonts w:hint="eastAsia" w:ascii="宋体" w:hAnsi="宋体" w:eastAsia="宋体" w:cs="宋体"/>
                <w:bCs/>
                <w:snapToGrid w:val="0"/>
                <w:kern w:val="2"/>
                <w:sz w:val="28"/>
                <w:szCs w:val="28"/>
                <w:highlight w:val="none"/>
                <w:lang w:val="en-US" w:eastAsia="zh-CN" w:bidi="ar-SA"/>
              </w:rPr>
              <w:t>/h</w:t>
            </w:r>
          </w:p>
        </w:tc>
        <w:tc>
          <w:tcPr>
            <w:tcW w:w="2042" w:type="pct"/>
            <w:vAlign w:val="center"/>
          </w:tcPr>
          <w:p w14:paraId="1B1F70E1">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385B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30B3230D">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63546CB5">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总膜吹扫风量</w:t>
            </w:r>
          </w:p>
        </w:tc>
        <w:tc>
          <w:tcPr>
            <w:tcW w:w="560" w:type="pct"/>
            <w:vAlign w:val="center"/>
          </w:tcPr>
          <w:p w14:paraId="38DB446E">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N·m</w:t>
            </w:r>
            <w:r>
              <w:rPr>
                <w:rFonts w:hint="eastAsia" w:ascii="宋体" w:hAnsi="宋体" w:eastAsia="宋体" w:cs="宋体"/>
                <w:bCs/>
                <w:snapToGrid w:val="0"/>
                <w:kern w:val="2"/>
                <w:sz w:val="28"/>
                <w:szCs w:val="28"/>
                <w:highlight w:val="none"/>
                <w:vertAlign w:val="superscript"/>
                <w:lang w:val="en-US" w:eastAsia="zh-CN" w:bidi="ar-SA"/>
              </w:rPr>
              <w:t>3</w:t>
            </w:r>
            <w:r>
              <w:rPr>
                <w:rFonts w:hint="eastAsia" w:ascii="宋体" w:hAnsi="宋体" w:eastAsia="宋体" w:cs="宋体"/>
                <w:bCs/>
                <w:snapToGrid w:val="0"/>
                <w:kern w:val="2"/>
                <w:sz w:val="28"/>
                <w:szCs w:val="28"/>
                <w:highlight w:val="none"/>
                <w:lang w:val="en-US" w:eastAsia="zh-CN" w:bidi="ar-SA"/>
              </w:rPr>
              <w:t>/h</w:t>
            </w:r>
          </w:p>
        </w:tc>
        <w:tc>
          <w:tcPr>
            <w:tcW w:w="2042" w:type="pct"/>
            <w:vAlign w:val="center"/>
          </w:tcPr>
          <w:p w14:paraId="4EDD0049">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以实际设计为准</w:t>
            </w:r>
          </w:p>
        </w:tc>
      </w:tr>
      <w:tr w14:paraId="60C3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7ECB62AB">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06D182C7">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★膜吹扫气水比</w:t>
            </w:r>
          </w:p>
        </w:tc>
        <w:tc>
          <w:tcPr>
            <w:tcW w:w="560" w:type="pct"/>
            <w:vAlign w:val="center"/>
          </w:tcPr>
          <w:p w14:paraId="2E92CE3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50FE8147">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6:1</w:t>
            </w:r>
          </w:p>
        </w:tc>
      </w:tr>
      <w:tr w14:paraId="4D2F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5BF5B04B">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6EA9D64C">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★膜池污泥浓度</w:t>
            </w:r>
          </w:p>
        </w:tc>
        <w:tc>
          <w:tcPr>
            <w:tcW w:w="560" w:type="pct"/>
            <w:vAlign w:val="center"/>
          </w:tcPr>
          <w:p w14:paraId="048F17A0">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mg/L</w:t>
            </w:r>
          </w:p>
        </w:tc>
        <w:tc>
          <w:tcPr>
            <w:tcW w:w="2042" w:type="pct"/>
            <w:vAlign w:val="center"/>
          </w:tcPr>
          <w:p w14:paraId="008A0BE7">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8000~12000</w:t>
            </w:r>
          </w:p>
        </w:tc>
      </w:tr>
      <w:tr w14:paraId="7CF8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07CBCCBC">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3079F51B">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★质保期</w:t>
            </w:r>
          </w:p>
        </w:tc>
        <w:tc>
          <w:tcPr>
            <w:tcW w:w="560" w:type="pct"/>
            <w:vAlign w:val="center"/>
          </w:tcPr>
          <w:p w14:paraId="51BCD81C">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年</w:t>
            </w:r>
          </w:p>
        </w:tc>
        <w:tc>
          <w:tcPr>
            <w:tcW w:w="2042" w:type="pct"/>
            <w:vAlign w:val="center"/>
          </w:tcPr>
          <w:p w14:paraId="54BB9911">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5</w:t>
            </w:r>
          </w:p>
        </w:tc>
      </w:tr>
      <w:tr w14:paraId="4065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7930D07D">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60BB47F0">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工作温度</w:t>
            </w:r>
          </w:p>
        </w:tc>
        <w:tc>
          <w:tcPr>
            <w:tcW w:w="560" w:type="pct"/>
            <w:vAlign w:val="center"/>
          </w:tcPr>
          <w:p w14:paraId="0BC3BE33">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6F644F3D">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15~30</w:t>
            </w:r>
          </w:p>
        </w:tc>
      </w:tr>
      <w:tr w14:paraId="1344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0E7B4F7E">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7CD1E7F0">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最大耐受pH值范围</w:t>
            </w:r>
          </w:p>
        </w:tc>
        <w:tc>
          <w:tcPr>
            <w:tcW w:w="560" w:type="pct"/>
            <w:vAlign w:val="center"/>
          </w:tcPr>
          <w:p w14:paraId="1BBBE697">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1289E0D6">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2~11</w:t>
            </w:r>
          </w:p>
        </w:tc>
      </w:tr>
      <w:tr w14:paraId="7162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0C01AF92">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37B92F75">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工作pH值范围</w:t>
            </w:r>
          </w:p>
        </w:tc>
        <w:tc>
          <w:tcPr>
            <w:tcW w:w="560" w:type="pct"/>
            <w:vAlign w:val="center"/>
          </w:tcPr>
          <w:p w14:paraId="565E76EA">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0104DFEE">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5.5-9.5</w:t>
            </w:r>
          </w:p>
        </w:tc>
      </w:tr>
      <w:tr w14:paraId="4F83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2909AF3D">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20C2F5C4">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最大运行跨膜压差</w:t>
            </w:r>
          </w:p>
        </w:tc>
        <w:tc>
          <w:tcPr>
            <w:tcW w:w="560" w:type="pct"/>
            <w:vAlign w:val="center"/>
          </w:tcPr>
          <w:p w14:paraId="725B3073">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KPa</w:t>
            </w:r>
          </w:p>
        </w:tc>
        <w:tc>
          <w:tcPr>
            <w:tcW w:w="2042" w:type="pct"/>
            <w:vAlign w:val="center"/>
          </w:tcPr>
          <w:p w14:paraId="2F5E9A39">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≥55</w:t>
            </w:r>
          </w:p>
        </w:tc>
      </w:tr>
      <w:tr w14:paraId="1268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647D3E49">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1CED2788">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极限运行跨膜压差</w:t>
            </w:r>
          </w:p>
        </w:tc>
        <w:tc>
          <w:tcPr>
            <w:tcW w:w="560" w:type="pct"/>
            <w:vAlign w:val="center"/>
          </w:tcPr>
          <w:p w14:paraId="5112510A">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KPa</w:t>
            </w:r>
          </w:p>
        </w:tc>
        <w:tc>
          <w:tcPr>
            <w:tcW w:w="2042" w:type="pct"/>
            <w:vAlign w:val="center"/>
          </w:tcPr>
          <w:p w14:paraId="46BBD528">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≥85</w:t>
            </w:r>
          </w:p>
        </w:tc>
      </w:tr>
      <w:tr w14:paraId="33FE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76A0ACFD">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16D78987">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排丝方式</w:t>
            </w:r>
          </w:p>
        </w:tc>
        <w:tc>
          <w:tcPr>
            <w:tcW w:w="560" w:type="pct"/>
            <w:vAlign w:val="center"/>
          </w:tcPr>
          <w:p w14:paraId="1B23852B">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7CFF98D5">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机械排丝</w:t>
            </w:r>
          </w:p>
        </w:tc>
      </w:tr>
      <w:tr w14:paraId="691A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1" w:type="pct"/>
            <w:vAlign w:val="center"/>
          </w:tcPr>
          <w:p w14:paraId="1D0AFD37">
            <w:pPr>
              <w:widowControl w:val="0"/>
              <w:numPr>
                <w:ilvl w:val="0"/>
                <w:numId w:val="2"/>
              </w:numPr>
              <w:autoSpaceDE w:val="0"/>
              <w:autoSpaceDN w:val="0"/>
              <w:adjustRightInd w:val="0"/>
              <w:snapToGrid w:val="0"/>
              <w:ind w:left="425" w:hanging="425"/>
              <w:jc w:val="both"/>
              <w:rPr>
                <w:rFonts w:hint="eastAsia" w:ascii="宋体" w:hAnsi="宋体" w:eastAsia="宋体" w:cs="宋体"/>
                <w:bCs/>
                <w:snapToGrid w:val="0"/>
                <w:kern w:val="2"/>
                <w:sz w:val="28"/>
                <w:szCs w:val="28"/>
                <w:highlight w:val="none"/>
                <w:lang w:val="en-US" w:eastAsia="zh-CN" w:bidi="ar-SA"/>
              </w:rPr>
            </w:pPr>
          </w:p>
        </w:tc>
        <w:tc>
          <w:tcPr>
            <w:tcW w:w="1345" w:type="pct"/>
            <w:vAlign w:val="center"/>
          </w:tcPr>
          <w:p w14:paraId="47F5663F">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根部保护</w:t>
            </w:r>
          </w:p>
        </w:tc>
        <w:tc>
          <w:tcPr>
            <w:tcW w:w="560" w:type="pct"/>
            <w:vAlign w:val="center"/>
          </w:tcPr>
          <w:p w14:paraId="66AEEB5A">
            <w:pPr>
              <w:widowControl w:val="0"/>
              <w:autoSpaceDE w:val="0"/>
              <w:autoSpaceDN w:val="0"/>
              <w:adjustRightInd w:val="0"/>
              <w:snapToGrid w:val="0"/>
              <w:jc w:val="both"/>
              <w:rPr>
                <w:rFonts w:hint="default"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kern w:val="2"/>
                <w:sz w:val="28"/>
                <w:szCs w:val="28"/>
                <w:highlight w:val="none"/>
                <w:lang w:val="en-US" w:eastAsia="zh-CN" w:bidi="ar-SA"/>
              </w:rPr>
              <w:t>/</w:t>
            </w:r>
          </w:p>
        </w:tc>
        <w:tc>
          <w:tcPr>
            <w:tcW w:w="2042" w:type="pct"/>
            <w:vAlign w:val="center"/>
          </w:tcPr>
          <w:p w14:paraId="6293A433">
            <w:pPr>
              <w:widowControl w:val="0"/>
              <w:autoSpaceDE w:val="0"/>
              <w:autoSpaceDN w:val="0"/>
              <w:adjustRightInd w:val="0"/>
              <w:snapToGrid w:val="0"/>
              <w:jc w:val="both"/>
              <w:rPr>
                <w:rFonts w:hint="eastAsia" w:ascii="宋体" w:hAnsi="宋体" w:eastAsia="宋体" w:cs="宋体"/>
                <w:bCs/>
                <w:snapToGrid w:val="0"/>
                <w:kern w:val="2"/>
                <w:sz w:val="28"/>
                <w:szCs w:val="28"/>
                <w:highlight w:val="none"/>
                <w:lang w:val="en-US" w:eastAsia="zh-CN" w:bidi="ar-SA"/>
              </w:rPr>
            </w:pPr>
            <w:r>
              <w:rPr>
                <w:rFonts w:hint="eastAsia" w:ascii="宋体" w:hAnsi="宋体" w:eastAsia="宋体" w:cs="宋体"/>
                <w:bCs/>
                <w:snapToGrid w:val="0"/>
                <w:sz w:val="28"/>
                <w:szCs w:val="28"/>
                <w:highlight w:val="none"/>
              </w:rPr>
              <w:t>软胶根部保护</w:t>
            </w:r>
          </w:p>
        </w:tc>
      </w:tr>
    </w:tbl>
    <w:p w14:paraId="1598D2C3">
      <w:pPr>
        <w:wordWrap/>
        <w:spacing w:line="360" w:lineRule="auto"/>
        <w:ind w:firstLine="640" w:firstLineChars="200"/>
        <w:rPr>
          <w:rFonts w:hint="default" w:ascii="仿宋_GB2312" w:hAnsi="仿宋_GB2312" w:eastAsia="仿宋_GB2312" w:cs="仿宋_GB2312"/>
          <w:bCs/>
          <w:kern w:val="2"/>
          <w:sz w:val="32"/>
          <w:szCs w:val="32"/>
          <w:lang w:val="en-US" w:eastAsia="zh-CN" w:bidi="ar"/>
        </w:rPr>
      </w:pPr>
      <w:r>
        <w:rPr>
          <w:rFonts w:hint="eastAsia" w:ascii="仿宋_GB2312" w:hAnsi="仿宋_GB2312" w:eastAsia="仿宋_GB2312" w:cs="仿宋_GB2312"/>
          <w:bCs/>
          <w:kern w:val="2"/>
          <w:sz w:val="32"/>
          <w:szCs w:val="32"/>
          <w:lang w:val="en-US" w:eastAsia="zh-CN" w:bidi="ar"/>
        </w:rPr>
        <w:t>1.MBR膜组相关技术要求：</w:t>
      </w:r>
    </w:p>
    <w:p w14:paraId="062D6F08">
      <w:pPr>
        <w:numPr>
          <w:ilvl w:val="0"/>
          <w:numId w:val="3"/>
        </w:numPr>
        <w:wordWrap/>
        <w:spacing w:line="360" w:lineRule="auto"/>
        <w:ind w:left="0" w:firstLine="420" w:firstLineChars="200"/>
        <w:rPr>
          <w:rFonts w:hint="eastAsia" w:ascii="仿宋_GB2312" w:hAnsi="仿宋_GB2312" w:eastAsia="仿宋_GB2312" w:cs="仿宋_GB2312"/>
          <w:bCs/>
          <w:sz w:val="32"/>
          <w:szCs w:val="32"/>
          <w:lang w:val="en-US" w:eastAsia="zh-CN"/>
        </w:rPr>
      </w:pPr>
      <w:r>
        <w:rPr>
          <w:rFonts w:hint="eastAsia" w:ascii="宋体" w:hAnsi="宋体" w:eastAsia="宋体" w:cs="宋体"/>
          <w:bCs/>
          <w:snapToGrid w:val="0"/>
          <w:kern w:val="2"/>
          <w:sz w:val="21"/>
          <w:szCs w:val="21"/>
          <w:highlight w:val="none"/>
          <w:lang w:val="en-US" w:eastAsia="zh-CN" w:bidi="ar-SA"/>
        </w:rPr>
        <w:t>★</w:t>
      </w:r>
      <w:r>
        <w:rPr>
          <w:rFonts w:hint="eastAsia" w:ascii="仿宋_GB2312" w:hAnsi="仿宋_GB2312" w:eastAsia="仿宋_GB2312" w:cs="仿宋_GB2312"/>
          <w:bCs/>
          <w:color w:val="auto"/>
          <w:kern w:val="2"/>
          <w:sz w:val="32"/>
          <w:szCs w:val="32"/>
          <w:highlight w:val="none"/>
          <w:lang w:bidi="ar"/>
        </w:rPr>
        <w:t>膜材料</w:t>
      </w:r>
      <w:r>
        <w:rPr>
          <w:rFonts w:hint="eastAsia" w:ascii="仿宋_GB2312" w:hAnsi="仿宋_GB2312" w:eastAsia="仿宋_GB2312" w:cs="仿宋_GB2312"/>
          <w:bCs/>
          <w:color w:val="auto"/>
          <w:kern w:val="2"/>
          <w:sz w:val="32"/>
          <w:szCs w:val="32"/>
          <w:highlight w:val="none"/>
          <w:lang w:eastAsia="zh-CN" w:bidi="ar"/>
        </w:rPr>
        <w:t>：</w:t>
      </w:r>
      <w:r>
        <w:rPr>
          <w:rFonts w:hint="eastAsia" w:ascii="仿宋_GB2312" w:hAnsi="仿宋_GB2312" w:eastAsia="仿宋_GB2312" w:cs="仿宋_GB2312"/>
          <w:bCs/>
          <w:sz w:val="32"/>
          <w:szCs w:val="32"/>
          <w:lang w:bidi="ar"/>
        </w:rPr>
        <w:t>提供检测报告或相关证明材料</w:t>
      </w:r>
      <w:r>
        <w:rPr>
          <w:rFonts w:hint="eastAsia" w:ascii="仿宋_GB2312" w:hAnsi="仿宋_GB2312" w:eastAsia="仿宋_GB2312" w:cs="仿宋_GB2312"/>
          <w:bCs/>
          <w:sz w:val="32"/>
          <w:szCs w:val="32"/>
          <w:lang w:val="en-US" w:eastAsia="zh-CN" w:bidi="ar"/>
        </w:rPr>
        <w:t>并</w:t>
      </w:r>
      <w:r>
        <w:rPr>
          <w:rFonts w:hint="eastAsia" w:ascii="仿宋_GB2312" w:hAnsi="仿宋_GB2312" w:eastAsia="仿宋_GB2312" w:cs="仿宋_GB2312"/>
          <w:bCs/>
          <w:sz w:val="32"/>
          <w:szCs w:val="32"/>
          <w:lang w:bidi="ar"/>
        </w:rPr>
        <w:t>加盖响应供应商及所投产品制造商公章。</w:t>
      </w:r>
    </w:p>
    <w:p w14:paraId="16D2CC98">
      <w:pPr>
        <w:numPr>
          <w:ilvl w:val="0"/>
          <w:numId w:val="3"/>
        </w:numPr>
        <w:wordWrap/>
        <w:spacing w:line="360" w:lineRule="auto"/>
        <w:ind w:left="0" w:firstLine="420" w:firstLineChars="200"/>
        <w:rPr>
          <w:rFonts w:hint="eastAsia" w:ascii="仿宋_GB2312" w:hAnsi="仿宋_GB2312" w:eastAsia="仿宋_GB2312" w:cs="仿宋_GB2312"/>
          <w:bCs/>
          <w:sz w:val="32"/>
          <w:szCs w:val="32"/>
          <w:lang w:val="en-US" w:eastAsia="zh-CN"/>
        </w:rPr>
      </w:pPr>
      <w:r>
        <w:rPr>
          <w:rFonts w:hint="eastAsia" w:ascii="宋体" w:hAnsi="宋体" w:eastAsia="宋体" w:cs="宋体"/>
          <w:bCs/>
          <w:snapToGrid w:val="0"/>
          <w:kern w:val="2"/>
          <w:sz w:val="21"/>
          <w:szCs w:val="21"/>
          <w:highlight w:val="none"/>
          <w:lang w:val="en-US" w:eastAsia="zh-CN" w:bidi="ar-SA"/>
        </w:rPr>
        <w:t>★</w:t>
      </w:r>
      <w:r>
        <w:rPr>
          <w:rFonts w:hint="eastAsia" w:ascii="仿宋_GB2312" w:hAnsi="仿宋_GB2312" w:eastAsia="仿宋_GB2312" w:cs="仿宋_GB2312"/>
          <w:bCs/>
          <w:color w:val="auto"/>
          <w:kern w:val="2"/>
          <w:sz w:val="32"/>
          <w:szCs w:val="32"/>
          <w:highlight w:val="none"/>
          <w:lang w:bidi="ar"/>
        </w:rPr>
        <w:t>平均膜孔径</w:t>
      </w:r>
      <w:r>
        <w:rPr>
          <w:rFonts w:hint="eastAsia" w:ascii="仿宋_GB2312" w:hAnsi="仿宋_GB2312" w:eastAsia="仿宋_GB2312" w:cs="仿宋_GB2312"/>
          <w:bCs/>
          <w:sz w:val="32"/>
          <w:szCs w:val="32"/>
          <w:lang w:val="en-US" w:eastAsia="zh-CN" w:bidi="ar"/>
        </w:rPr>
        <w:t>：提供具备CNAS和CMA双认证检测机构出具的检测报告，并加盖响应供应商及所投产品制造商公章。</w:t>
      </w:r>
    </w:p>
    <w:p w14:paraId="38F2BB54">
      <w:pPr>
        <w:numPr>
          <w:ilvl w:val="0"/>
          <w:numId w:val="3"/>
        </w:numPr>
        <w:wordWrap/>
        <w:spacing w:line="360" w:lineRule="auto"/>
        <w:ind w:left="0" w:firstLine="420" w:firstLineChars="200"/>
        <w:rPr>
          <w:rFonts w:hint="eastAsia" w:ascii="仿宋_GB2312" w:hAnsi="仿宋_GB2312" w:eastAsia="仿宋_GB2312" w:cs="仿宋_GB2312"/>
          <w:bCs/>
          <w:sz w:val="32"/>
          <w:szCs w:val="32"/>
          <w:lang w:val="en-US" w:eastAsia="zh-CN"/>
        </w:rPr>
      </w:pPr>
      <w:r>
        <w:rPr>
          <w:rFonts w:hint="eastAsia" w:ascii="宋体" w:hAnsi="宋体" w:eastAsia="宋体" w:cs="宋体"/>
          <w:bCs/>
          <w:snapToGrid w:val="0"/>
          <w:kern w:val="2"/>
          <w:sz w:val="21"/>
          <w:szCs w:val="21"/>
          <w:highlight w:val="none"/>
          <w:lang w:val="en-US" w:eastAsia="zh-CN" w:bidi="ar-SA"/>
        </w:rPr>
        <w:t>★</w:t>
      </w:r>
      <w:r>
        <w:rPr>
          <w:rFonts w:hint="eastAsia" w:ascii="仿宋_GB2312" w:hAnsi="仿宋_GB2312" w:eastAsia="仿宋_GB2312" w:cs="仿宋_GB2312"/>
          <w:bCs/>
          <w:sz w:val="32"/>
          <w:szCs w:val="32"/>
        </w:rPr>
        <w:t>膜丝抗拉强度</w:t>
      </w:r>
      <w:r>
        <w:rPr>
          <w:rFonts w:hint="eastAsia" w:ascii="仿宋_GB2312" w:hAnsi="仿宋_GB2312" w:eastAsia="仿宋_GB2312" w:cs="仿宋_GB2312"/>
          <w:bCs/>
          <w:sz w:val="32"/>
          <w:szCs w:val="32"/>
          <w:lang w:val="en-US" w:eastAsia="zh-CN"/>
        </w:rPr>
        <w:t>：提供具备CNAS和CMA双认证检测机构出具的检测报告并加盖响应供应商及所投产品制造商公章；</w:t>
      </w:r>
    </w:p>
    <w:p w14:paraId="0CFDE4C1">
      <w:pPr>
        <w:wordWrap/>
        <w:spacing w:line="360" w:lineRule="auto"/>
        <w:ind w:firstLine="640" w:firstLineChars="20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2.设备供应商或制造商要求：</w:t>
      </w:r>
    </w:p>
    <w:p w14:paraId="7A026436">
      <w:pPr>
        <w:spacing w:line="360" w:lineRule="auto"/>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供应商必须是本次采购项目所投产品（膜产品）的制造商或合法代理商。供应商若为制造商，必须提供制造商声明；供应商若为代理商，必须具有合法有效的代理证书或制造商（分公司、办事处授权无效）对本次采购出具的授权书；并提供相关证明文件（证明文件须在有效期内）复印件加盖供应商公章。同一制造商只允许授权一家有效的代理商参与本次投标，否则均按无效标处理。制造商与其合法代理商不得同时参加本次采购。</w:t>
      </w:r>
    </w:p>
    <w:p w14:paraId="2783602E">
      <w:pPr>
        <w:pStyle w:val="15"/>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3.设备制造商业绩要求：</w:t>
      </w:r>
    </w:p>
    <w:p w14:paraId="765E8197">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提供供应商所投产品制造商2015年1月1日至今（以合同签订时间为准)，具有单一项目处理规模达10万吨/日及以上的带衬增强型PVDF中空纤维膜单层膜组件供货业绩,且同时满足所供的膜组件设备正常运行达4年及以上（需提供2026年开具的用户证明）。</w:t>
      </w:r>
    </w:p>
    <w:p w14:paraId="13234C26">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提供最多不超过5项业绩，超过5项则以业绩一览表前5项业绩计入评审。</w:t>
      </w:r>
    </w:p>
    <w:p w14:paraId="3837EF09">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证明材料：提供相应业绩合同资料（包括首页、合同关键信息页、合同盖章页及合同生效日期信息页）复印件加盖供应商和所投产品制造商公章，以及用户证明（需明确膜组件设备供应商、膜产品品牌、膜组件材料，并体现使用单位公章）复印件加盖供应商公章。</w:t>
      </w:r>
    </w:p>
    <w:p w14:paraId="61587FA1">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公告期：5天</w:t>
      </w:r>
    </w:p>
    <w:p w14:paraId="396F4DB1">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联系人：王工  0755-83214773  </w:t>
      </w:r>
    </w:p>
    <w:p w14:paraId="1D04FC4B">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联系人邮箱：wsky72@163.com</w:t>
      </w:r>
    </w:p>
    <w:p w14:paraId="53510FDA">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详细技术要求以项目业主招标公告相关文件为准。</w:t>
      </w:r>
    </w:p>
    <w:p w14:paraId="61764405">
      <w:pPr>
        <w:pStyle w:val="15"/>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Cs/>
          <w:sz w:val="32"/>
          <w:szCs w:val="32"/>
          <w:lang w:val="en-US" w:eastAsia="zh-CN"/>
        </w:rPr>
        <w:t>合作商需提交：1.项目合作意向书（格式自拟）；2.项目报价；3.业绩文件。</w:t>
      </w:r>
      <w:r>
        <w:rPr>
          <w:rFonts w:hint="eastAsia" w:ascii="仿宋_GB2312" w:hAnsi="仿宋_GB2312" w:eastAsia="仿宋_GB2312" w:cs="仿宋_GB2312"/>
          <w:b/>
          <w:bCs w:val="0"/>
          <w:sz w:val="32"/>
          <w:szCs w:val="32"/>
          <w:lang w:val="en-US" w:eastAsia="zh-CN"/>
        </w:rPr>
        <w:t>特别提醒</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
          <w:bCs w:val="0"/>
          <w:sz w:val="32"/>
          <w:szCs w:val="32"/>
          <w:lang w:val="en-US" w:eastAsia="zh-CN"/>
        </w:rPr>
        <w:t>项目合作意向书仅作为合作参考。</w:t>
      </w:r>
    </w:p>
    <w:p w14:paraId="2E779795">
      <w:pPr>
        <w:pStyle w:val="15"/>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17E0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05CB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E05CB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8B2A3"/>
    <w:multiLevelType w:val="singleLevel"/>
    <w:tmpl w:val="08F8B2A3"/>
    <w:lvl w:ilvl="0" w:tentative="0">
      <w:start w:val="1"/>
      <w:numFmt w:val="decimal"/>
      <w:lvlText w:val="(%1)"/>
      <w:lvlJc w:val="left"/>
      <w:pPr>
        <w:ind w:left="425" w:hanging="425"/>
      </w:pPr>
      <w:rPr>
        <w:rFonts w:hint="default"/>
      </w:rPr>
    </w:lvl>
  </w:abstractNum>
  <w:abstractNum w:abstractNumId="1">
    <w:nsid w:val="586F662B"/>
    <w:multiLevelType w:val="multilevel"/>
    <w:tmpl w:val="586F662B"/>
    <w:lvl w:ilvl="0" w:tentative="0">
      <w:start w:val="1"/>
      <w:numFmt w:val="decimal"/>
      <w:pStyle w:val="2"/>
      <w:lvlText w:val="%1."/>
      <w:lvlJc w:val="left"/>
      <w:pPr>
        <w:ind w:left="425" w:hanging="425"/>
      </w:pPr>
      <w:rPr>
        <w:rFonts w:hint="default" w:ascii="宋体" w:hAnsi="宋体" w:cs="宋体"/>
        <w:bCs/>
      </w:rPr>
    </w:lvl>
    <w:lvl w:ilvl="1" w:tentative="0">
      <w:start w:val="1"/>
      <w:numFmt w:val="decimal"/>
      <w:lvlText w:val="%1.%2."/>
      <w:lvlJc w:val="left"/>
      <w:pPr>
        <w:ind w:left="2127" w:hanging="567"/>
      </w:pPr>
      <w:rPr>
        <w:rFonts w:hint="default" w:ascii="宋体" w:hAnsi="宋体" w:eastAsia="宋体" w:cs="宋体"/>
      </w:rPr>
    </w:lvl>
    <w:lvl w:ilvl="2" w:tentative="0">
      <w:start w:val="1"/>
      <w:numFmt w:val="decimal"/>
      <w:lvlText w:val="%1.%2.%3."/>
      <w:lvlJc w:val="left"/>
      <w:pPr>
        <w:ind w:left="1702"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6E4B7F35"/>
    <w:multiLevelType w:val="singleLevel"/>
    <w:tmpl w:val="6E4B7F35"/>
    <w:lvl w:ilvl="0" w:tentative="0">
      <w:start w:val="1"/>
      <w:numFmt w:val="decimal"/>
      <w:lvlText w:val="%1"/>
      <w:lvlJc w:val="left"/>
      <w:pPr>
        <w:tabs>
          <w:tab w:val="left" w:pos="420"/>
        </w:tabs>
        <w:ind w:left="425" w:leftChars="0" w:hanging="425" w:firstLineChars="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0000C7"/>
    <w:rsid w:val="0DD124B7"/>
    <w:rsid w:val="0E022ADF"/>
    <w:rsid w:val="0F131D39"/>
    <w:rsid w:val="0F14764B"/>
    <w:rsid w:val="0F3D49FF"/>
    <w:rsid w:val="10113E79"/>
    <w:rsid w:val="150C0735"/>
    <w:rsid w:val="15AF3E2A"/>
    <w:rsid w:val="16BF1D00"/>
    <w:rsid w:val="1A56487D"/>
    <w:rsid w:val="1A6670E8"/>
    <w:rsid w:val="23066402"/>
    <w:rsid w:val="2333203A"/>
    <w:rsid w:val="277B565E"/>
    <w:rsid w:val="2E023C26"/>
    <w:rsid w:val="314B75B3"/>
    <w:rsid w:val="323A77EC"/>
    <w:rsid w:val="32485077"/>
    <w:rsid w:val="326844C0"/>
    <w:rsid w:val="33765CA4"/>
    <w:rsid w:val="34952C60"/>
    <w:rsid w:val="37745990"/>
    <w:rsid w:val="3B99505E"/>
    <w:rsid w:val="40121B64"/>
    <w:rsid w:val="403F069B"/>
    <w:rsid w:val="43482A35"/>
    <w:rsid w:val="43790D20"/>
    <w:rsid w:val="4EEA4174"/>
    <w:rsid w:val="51764AF1"/>
    <w:rsid w:val="530728DB"/>
    <w:rsid w:val="54231CC4"/>
    <w:rsid w:val="580F2578"/>
    <w:rsid w:val="5A105AE3"/>
    <w:rsid w:val="5A6C449C"/>
    <w:rsid w:val="5A9304C2"/>
    <w:rsid w:val="5F2E0985"/>
    <w:rsid w:val="632E24C7"/>
    <w:rsid w:val="63481556"/>
    <w:rsid w:val="65D70807"/>
    <w:rsid w:val="65FA2541"/>
    <w:rsid w:val="69672EE6"/>
    <w:rsid w:val="6DF24C5B"/>
    <w:rsid w:val="731F693F"/>
    <w:rsid w:val="761F5BC0"/>
    <w:rsid w:val="788A4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widowControl/>
      <w:numPr>
        <w:ilvl w:val="0"/>
        <w:numId w:val="1"/>
      </w:numPr>
      <w:tabs>
        <w:tab w:val="left" w:pos="1145"/>
      </w:tabs>
      <w:jc w:val="left"/>
      <w:outlineLvl w:val="1"/>
    </w:pPr>
    <w:rPr>
      <w:rFonts w:ascii="宋体" w:hAnsi="宋体"/>
      <w:b/>
      <w:bCs/>
      <w:color w:val="000000"/>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szCs w:val="20"/>
    </w:rPr>
  </w:style>
  <w:style w:type="paragraph" w:styleId="4">
    <w:name w:val="Body Text"/>
    <w:basedOn w:val="1"/>
    <w:next w:val="3"/>
    <w:qFormat/>
    <w:uiPriority w:val="0"/>
    <w:pPr>
      <w:spacing w:after="120"/>
    </w:pPr>
    <w:rPr>
      <w:szCs w:val="20"/>
    </w:rPr>
  </w:style>
  <w:style w:type="paragraph" w:styleId="5">
    <w:name w:val="Body Text Indent"/>
    <w:basedOn w:val="1"/>
    <w:next w:val="6"/>
    <w:qFormat/>
    <w:uiPriority w:val="99"/>
    <w:pPr>
      <w:snapToGrid w:val="0"/>
      <w:spacing w:line="336" w:lineRule="auto"/>
      <w:ind w:left="126" w:firstLine="588" w:firstLineChars="280"/>
    </w:pPr>
    <w:rPr>
      <w:rFonts w:ascii="宋体"/>
      <w:color w:val="000000"/>
      <w:sz w:val="24"/>
      <w:szCs w:val="24"/>
    </w:rPr>
  </w:style>
  <w:style w:type="paragraph" w:styleId="6">
    <w:name w:val="envelope return"/>
    <w:basedOn w:val="1"/>
    <w:qFormat/>
    <w:uiPriority w:val="0"/>
    <w:pPr>
      <w:snapToGrid w:val="0"/>
    </w:pPr>
    <w:rPr>
      <w:rFonts w:ascii="Arial" w:hAnsi="Arial" w:cs="Arial"/>
    </w:rPr>
  </w:style>
  <w:style w:type="paragraph" w:styleId="7">
    <w:name w:val="footer"/>
    <w:basedOn w:val="1"/>
    <w:unhideWhenUsed/>
    <w:qFormat/>
    <w:uiPriority w:val="0"/>
    <w:pPr>
      <w:tabs>
        <w:tab w:val="center" w:pos="4153"/>
        <w:tab w:val="right" w:pos="8306"/>
      </w:tabs>
      <w:snapToGrid w:val="0"/>
      <w:spacing w:beforeLines="0" w:afterLines="0"/>
      <w:jc w:val="left"/>
    </w:pPr>
    <w:rPr>
      <w:rFonts w:hint="eastAsia"/>
      <w:sz w:val="18"/>
      <w:szCs w:val="24"/>
    </w:rPr>
  </w:style>
  <w:style w:type="paragraph" w:styleId="8">
    <w:name w:val="header"/>
    <w:basedOn w:val="1"/>
    <w:unhideWhenUsed/>
    <w:qFormat/>
    <w:uiPriority w:val="0"/>
    <w:pPr>
      <w:tabs>
        <w:tab w:val="center" w:pos="4153"/>
        <w:tab w:val="right" w:pos="8306"/>
      </w:tabs>
      <w:snapToGrid w:val="0"/>
      <w:spacing w:beforeLines="0" w:afterLines="0"/>
    </w:pPr>
    <w:rPr>
      <w:rFonts w:hint="eastAsia"/>
      <w:sz w:val="18"/>
      <w:szCs w:val="24"/>
    </w:rPr>
  </w:style>
  <w:style w:type="paragraph" w:styleId="9">
    <w:name w:val="footnote text"/>
    <w:basedOn w:val="1"/>
    <w:qFormat/>
    <w:uiPriority w:val="0"/>
    <w:pPr>
      <w:snapToGrid w:val="0"/>
      <w:jc w:val="left"/>
    </w:pPr>
    <w:rPr>
      <w:sz w:val="18"/>
      <w:szCs w:val="20"/>
    </w:rPr>
  </w:style>
  <w:style w:type="paragraph" w:styleId="10">
    <w:name w:val="Body Text First Indent 2"/>
    <w:basedOn w:val="5"/>
    <w:next w:val="11"/>
    <w:qFormat/>
    <w:uiPriority w:val="0"/>
    <w:pPr>
      <w:tabs>
        <w:tab w:val="left" w:pos="673"/>
      </w:tabs>
      <w:ind w:firstLine="420" w:firstLineChars="200"/>
    </w:pPr>
  </w:style>
  <w:style w:type="paragraph" w:customStyle="1" w:styleId="11">
    <w:name w:val="样式 标题 2 + Times New Roman 四号 非加粗 段前: 5 磅 段后: 0 磅 行距: 固定值 20..."/>
    <w:basedOn w:val="2"/>
    <w:next w:val="9"/>
    <w:qFormat/>
    <w:uiPriority w:val="0"/>
    <w:pPr>
      <w:tabs>
        <w:tab w:val="left" w:pos="0"/>
        <w:tab w:val="clear" w:pos="1145"/>
      </w:tabs>
      <w:spacing w:line="400" w:lineRule="exact"/>
    </w:pPr>
    <w:rPr>
      <w:kern w:val="0"/>
    </w:rPr>
  </w:style>
  <w:style w:type="character" w:styleId="14">
    <w:name w:val="annotation reference"/>
    <w:qFormat/>
    <w:uiPriority w:val="0"/>
    <w:rPr>
      <w:sz w:val="21"/>
      <w:szCs w:val="21"/>
    </w:rPr>
  </w:style>
  <w:style w:type="paragraph" w:customStyle="1" w:styleId="1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1452</Words>
  <Characters>1617</Characters>
  <Lines>0</Lines>
  <Paragraphs>0</Paragraphs>
  <TotalTime>8</TotalTime>
  <ScaleCrop>false</ScaleCrop>
  <LinksUpToDate>false</LinksUpToDate>
  <CharactersWithSpaces>1621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2024-09-25T06:10:00Z</dcterms:created>
  <dc:creator>lenovo</dc:creator>
  <cp:lastModifiedBy>斯佐布琳</cp:lastModifiedBy>
  <dcterms:modified xsi:type="dcterms:W3CDTF">2026-09-14T12:55:08Z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097294CDDEB3472DB2D14DF8ED7C90A5_13</vt:lpwstr>
  </property>
  <property fmtid="{D5CDD505-2E9C-101B-9397-08002B2CF9AE}" pid="4" name="KSOTemplateDocerSaveRecord">
    <vt:lpwstr>eyJoZGlkIjoiMDMyYTg3OTIxM2Y0Y2E3NjlhNmZhZjcyMGYzYjBmMjAiLCJ1c2VySWQiOiIyODg1NzEyNDgifQ==</vt:lpwstr>
  </property>
</Properties>
</file>