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lang w:val="en-US" w:eastAsia="zh-CN"/>
        </w:rPr>
      </w:pPr>
      <w:r>
        <w:rPr>
          <w:rFonts w:hint="eastAsia" w:ascii="方正小标宋简体" w:hAnsi="方正小标宋简体" w:eastAsia="方正小标宋简体" w:cs="方正小标宋简体"/>
          <w:sz w:val="44"/>
          <w:szCs w:val="52"/>
          <w:lang w:val="en-US" w:eastAsia="zh-CN"/>
        </w:rPr>
        <w:t>采购文件（排水管网管理大师（深水扁鹊））</w:t>
      </w:r>
    </w:p>
    <w:p>
      <w:pPr>
        <w:numPr>
          <w:ilvl w:val="0"/>
          <w:numId w:val="1"/>
        </w:numPr>
        <w:spacing w:line="560" w:lineRule="exact"/>
        <w:ind w:firstLine="640"/>
        <w:outlineLvl w:val="1"/>
        <w:rPr>
          <w:rFonts w:ascii="黑体" w:hAnsi="黑体" w:eastAsia="黑体" w:cs="黑体"/>
          <w:sz w:val="32"/>
          <w:szCs w:val="32"/>
        </w:rPr>
      </w:pPr>
      <w:r>
        <w:rPr>
          <w:rFonts w:hint="eastAsia" w:ascii="黑体" w:hAnsi="黑体" w:eastAsia="黑体" w:cs="黑体"/>
          <w:sz w:val="32"/>
          <w:szCs w:val="32"/>
        </w:rPr>
        <w:t>项目简介</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项目聚焦城市排水地下生命线全生命周期管理过程中的家底不清、设施老化、风险预警滞后、管理调度粗放等问题，构建“数据治理—风险识别—健康评估—主动防控—智能平台”一体化智能管理技术体系，支撑数据质量快速提升、管网风险精准预判、运营任务精细派发、工程投资辅助决策等场景。</w:t>
      </w:r>
      <w:bookmarkStart w:id="0" w:name="OLE_LINK1"/>
      <w:r>
        <w:rPr>
          <w:rFonts w:hint="eastAsia" w:ascii="仿宋_GB2312" w:hAnsi="仿宋_GB2312" w:eastAsia="仿宋_GB2312" w:cs="仿宋_GB2312"/>
          <w:sz w:val="32"/>
          <w:lang w:val="en-US" w:eastAsia="zh-CN"/>
        </w:rPr>
        <w:t>项目实施周期为3年。</w:t>
      </w:r>
      <w:bookmarkEnd w:id="0"/>
    </w:p>
    <w:p>
      <w:pPr>
        <w:numPr>
          <w:ilvl w:val="0"/>
          <w:numId w:val="1"/>
        </w:numPr>
        <w:spacing w:line="560" w:lineRule="exact"/>
        <w:ind w:firstLine="640" w:firstLineChars="0"/>
        <w:outlineLvl w:val="1"/>
        <w:rPr>
          <w:rFonts w:ascii="黑体" w:hAnsi="黑体" w:eastAsia="黑体" w:cs="黑体"/>
          <w:sz w:val="32"/>
          <w:szCs w:val="32"/>
        </w:rPr>
      </w:pPr>
      <w:r>
        <w:rPr>
          <w:rFonts w:hint="eastAsia" w:ascii="黑体" w:hAnsi="黑体" w:eastAsia="黑体" w:cs="黑体"/>
          <w:sz w:val="32"/>
          <w:szCs w:val="32"/>
        </w:rPr>
        <w:t>研发内容</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当前排水管网GIS数据来源多样、标准不一，存在坐标误差、连接错误、属性缺失等问题，研究排水管网GIS数据标准化构建及自动化治理方法及体系，提升数据的一致性、完整性与可用性，为排水管网全生命周期智能化管理提供坚实的数据基础；</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现有设施运行状态评估手段依赖人工检测，缺乏统一的指标体系与动态模型，难以全面掌握管网运行趋势。研究城市排水管网健康评估及预测预警技术，为后续巡检和防控提供针对性的决策依据，增强排水管网安全韧性及风险管控能力；</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基于城市地下排水管网海量资产设施老化，隐患整治决策专业门槛高，耗时长等现状，研究城市排水管网风险识别及隐患整治智能决策技术，快速自动计算隐患整治的工艺工法及技术方案，实现排水管网从风险感知到隐患整治的闭环管理；</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四）传统运维资源调配方式精细化程度不足，治理优先级模糊，存在资源浪费现象，研究城市排水管网运营资源自适应配置与管理计划智能优化技术，实现资源的动态优化与配置策略迭代，提升管网资产管理效率与资源利源率。</w:t>
      </w:r>
    </w:p>
    <w:p>
      <w:pPr>
        <w:numPr>
          <w:ilvl w:val="0"/>
          <w:numId w:val="1"/>
        </w:numPr>
        <w:spacing w:line="560" w:lineRule="exact"/>
        <w:ind w:firstLine="640"/>
        <w:outlineLvl w:val="1"/>
        <w:rPr>
          <w:rFonts w:ascii="黑体" w:hAnsi="黑体" w:eastAsia="黑体" w:cs="黑体"/>
          <w:sz w:val="32"/>
          <w:szCs w:val="32"/>
        </w:rPr>
      </w:pPr>
      <w:r>
        <w:rPr>
          <w:rFonts w:hint="eastAsia" w:ascii="黑体" w:hAnsi="黑体" w:eastAsia="黑体" w:cs="黑体"/>
          <w:sz w:val="32"/>
          <w:szCs w:val="32"/>
        </w:rPr>
        <w:t>研发交付成果</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自主可控的城市</w:t>
      </w:r>
      <w:r>
        <w:rPr>
          <w:rFonts w:hint="eastAsia" w:ascii="仿宋_GB2312" w:hAnsi="仿宋_GB2312" w:eastAsia="仿宋_GB2312" w:cs="仿宋_GB2312"/>
          <w:b/>
          <w:bCs/>
          <w:sz w:val="32"/>
          <w:lang w:val="en-US" w:eastAsia="zh-CN"/>
        </w:rPr>
        <w:t>排水管网资产管理软件平台</w:t>
      </w:r>
      <w:r>
        <w:rPr>
          <w:rFonts w:hint="eastAsia" w:ascii="仿宋_GB2312" w:hAnsi="仿宋_GB2312" w:eastAsia="仿宋_GB2312" w:cs="仿宋_GB2312"/>
          <w:sz w:val="32"/>
          <w:lang w:val="en-US" w:eastAsia="zh-CN"/>
        </w:rPr>
        <w:t>一套，包含GIS数据自动化治理模型、排水管网健康评估及风险预测模型、排水管网隐患识别及决策模型、排水管网资源自适应配置模型，可用于排水管网GIS数据</w:t>
      </w:r>
      <w:r>
        <w:rPr>
          <w:rFonts w:hint="eastAsia" w:ascii="仿宋_GB2312" w:hAnsi="仿宋_GB2312" w:eastAsia="仿宋_GB2312" w:cs="仿宋_GB2312"/>
          <w:b/>
          <w:bCs/>
          <w:sz w:val="32"/>
          <w:lang w:val="en-US" w:eastAsia="zh-CN"/>
        </w:rPr>
        <w:t>快速治理、健康状态动态评估、问题点自动诊断及更新方案智能生成</w:t>
      </w:r>
      <w:r>
        <w:rPr>
          <w:rFonts w:hint="eastAsia" w:ascii="仿宋_GB2312" w:hAnsi="仿宋_GB2312" w:eastAsia="仿宋_GB2312" w:cs="仿宋_GB2312"/>
          <w:sz w:val="32"/>
          <w:lang w:val="en-US" w:eastAsia="zh-CN"/>
        </w:rPr>
        <w:t>，构建</w:t>
      </w:r>
      <w:r>
        <w:rPr>
          <w:rFonts w:hint="eastAsia" w:ascii="仿宋_GB2312" w:hAnsi="仿宋_GB2312" w:eastAsia="仿宋_GB2312" w:cs="仿宋_GB2312"/>
          <w:b/>
          <w:bCs/>
          <w:sz w:val="32"/>
          <w:lang w:val="en-US" w:eastAsia="zh-CN"/>
        </w:rPr>
        <w:t>全周期健康管理机制</w:t>
      </w:r>
      <w:r>
        <w:rPr>
          <w:rFonts w:hint="eastAsia" w:ascii="仿宋_GB2312" w:hAnsi="仿宋_GB2312" w:eastAsia="仿宋_GB2312" w:cs="仿宋_GB2312"/>
          <w:sz w:val="32"/>
          <w:lang w:val="en-US" w:eastAsia="zh-CN"/>
        </w:rPr>
        <w:t>，实现</w:t>
      </w:r>
      <w:r>
        <w:rPr>
          <w:rFonts w:hint="eastAsia" w:ascii="仿宋_GB2312" w:hAnsi="仿宋_GB2312" w:eastAsia="仿宋_GB2312" w:cs="仿宋_GB2312"/>
          <w:b w:val="0"/>
          <w:bCs w:val="0"/>
          <w:sz w:val="32"/>
          <w:lang w:val="en-US" w:eastAsia="zh-CN"/>
        </w:rPr>
        <w:t>从</w:t>
      </w:r>
      <w:r>
        <w:rPr>
          <w:rFonts w:hint="eastAsia" w:ascii="仿宋_GB2312" w:hAnsi="仿宋_GB2312" w:eastAsia="仿宋_GB2312" w:cs="仿宋_GB2312"/>
          <w:b/>
          <w:bCs/>
          <w:sz w:val="32"/>
          <w:lang w:val="en-US" w:eastAsia="zh-CN"/>
        </w:rPr>
        <w:t>数据融合、风险预测、工单派发到联动处置的闭环响应体系</w:t>
      </w:r>
      <w:r>
        <w:rPr>
          <w:rFonts w:hint="eastAsia" w:ascii="仿宋_GB2312" w:hAnsi="仿宋_GB2312" w:eastAsia="仿宋_GB2312" w:cs="仿宋_GB2312"/>
          <w:sz w:val="32"/>
          <w:lang w:val="en-US" w:eastAsia="zh-CN"/>
        </w:rPr>
        <w:t>。</w:t>
      </w:r>
    </w:p>
    <w:p>
      <w:pPr>
        <w:numPr>
          <w:ilvl w:val="0"/>
          <w:numId w:val="1"/>
        </w:numPr>
        <w:spacing w:line="560" w:lineRule="exact"/>
        <w:ind w:firstLine="640"/>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考核指标</w:t>
      </w:r>
    </w:p>
    <w:p>
      <w:pPr>
        <w:keepNext/>
        <w:keepLines/>
        <w:widowControl w:val="0"/>
        <w:bidi w:val="0"/>
        <w:spacing w:beforeLines="0" w:beforeAutospacing="0" w:afterLines="0" w:afterAutospacing="0" w:line="560" w:lineRule="exact"/>
        <w:ind w:firstLine="640" w:firstLineChars="200"/>
        <w:jc w:val="both"/>
        <w:outlineLvl w:val="2"/>
        <w:rPr>
          <w:rFonts w:hint="eastAsia" w:ascii="楷体" w:hAnsi="楷体" w:eastAsia="楷体" w:cs="楷体"/>
          <w:b w:val="0"/>
          <w:bCs/>
          <w:kern w:val="2"/>
          <w:sz w:val="32"/>
          <w:szCs w:val="24"/>
          <w:lang w:val="en-US" w:eastAsia="zh-CN" w:bidi="ar-SA"/>
        </w:rPr>
      </w:pPr>
      <w:r>
        <w:rPr>
          <w:rFonts w:hint="eastAsia" w:ascii="楷体" w:hAnsi="楷体" w:eastAsia="楷体" w:cs="楷体"/>
          <w:b w:val="0"/>
          <w:bCs/>
          <w:kern w:val="2"/>
          <w:sz w:val="32"/>
          <w:szCs w:val="24"/>
          <w:lang w:val="en-US" w:eastAsia="zh-CN" w:bidi="ar-SA"/>
        </w:rPr>
        <w:t>（一）技术指标</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1.平台涵盖GIS数据质量提升、健康评估、智慧运维、科学更新改造等核心功能模块，平台秒处理数据量达3000条，处理延迟不超过500毫秒；</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2.GIS数据自动化治理体系可治理属性问题及拓扑结构问题，错误类型涵盖语义描述、数值治理、空间连接等，治理准确率达80%； </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3.千万量级真实业务数据验证场景下，健康评估及预测预警技术计算准确性不低于75%；</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4.不低于1000公里排水管网隐患整治决策技术应用场景下，工艺工法匹配及费用策算准确率不低于85%。</w:t>
      </w:r>
    </w:p>
    <w:p>
      <w:pPr>
        <w:keepNext/>
        <w:keepLines/>
        <w:widowControl w:val="0"/>
        <w:bidi w:val="0"/>
        <w:spacing w:beforeLines="0" w:beforeAutospacing="0" w:afterLines="0" w:afterAutospacing="0" w:line="560" w:lineRule="exact"/>
        <w:ind w:firstLine="640" w:firstLineChars="200"/>
        <w:jc w:val="both"/>
        <w:outlineLvl w:val="2"/>
        <w:rPr>
          <w:rFonts w:hint="eastAsia" w:ascii="楷体" w:hAnsi="楷体" w:eastAsia="楷体" w:cs="楷体"/>
          <w:b w:val="0"/>
          <w:bCs/>
          <w:kern w:val="2"/>
          <w:sz w:val="32"/>
          <w:szCs w:val="24"/>
          <w:lang w:val="en-US" w:eastAsia="zh-CN" w:bidi="ar-SA"/>
        </w:rPr>
      </w:pPr>
      <w:r>
        <w:rPr>
          <w:rFonts w:hint="eastAsia" w:ascii="楷体" w:hAnsi="楷体" w:eastAsia="楷体" w:cs="楷体"/>
          <w:b w:val="0"/>
          <w:bCs/>
          <w:kern w:val="2"/>
          <w:sz w:val="32"/>
          <w:szCs w:val="24"/>
          <w:lang w:val="en-US" w:eastAsia="zh-CN" w:bidi="ar-SA"/>
        </w:rPr>
        <w:t>（二）学术指标</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申请专利≥5件，其中发明专利（进入实质审查阶段）≥2件；</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软件著作权≥2项。</w:t>
      </w:r>
    </w:p>
    <w:p>
      <w:pPr>
        <w:keepNext/>
        <w:keepLines/>
        <w:widowControl w:val="0"/>
        <w:bidi w:val="0"/>
        <w:spacing w:beforeLines="0" w:beforeAutospacing="0" w:afterLines="0" w:afterAutospacing="0" w:line="560" w:lineRule="exact"/>
        <w:ind w:firstLine="640" w:firstLineChars="200"/>
        <w:jc w:val="both"/>
        <w:outlineLvl w:val="2"/>
        <w:rPr>
          <w:rFonts w:hint="eastAsia" w:ascii="楷体" w:hAnsi="楷体" w:eastAsia="楷体" w:cs="楷体"/>
          <w:b w:val="0"/>
          <w:bCs/>
          <w:kern w:val="2"/>
          <w:sz w:val="32"/>
          <w:szCs w:val="24"/>
          <w:lang w:val="en-US" w:eastAsia="zh-CN" w:bidi="ar-SA"/>
        </w:rPr>
      </w:pPr>
      <w:r>
        <w:rPr>
          <w:rFonts w:hint="eastAsia" w:ascii="楷体" w:hAnsi="楷体" w:eastAsia="楷体" w:cs="楷体"/>
          <w:b w:val="0"/>
          <w:bCs/>
          <w:kern w:val="2"/>
          <w:sz w:val="32"/>
          <w:szCs w:val="24"/>
          <w:lang w:val="en-US" w:eastAsia="zh-CN" w:bidi="ar-SA"/>
        </w:rPr>
        <w:t>（三）应用推广</w:t>
      </w:r>
    </w:p>
    <w:p>
      <w:pPr>
        <w:spacing w:line="560" w:lineRule="exact"/>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形成可在全国范围内应用推广的排水管网资产管理信息化系统及现代化管理技术，并在深圳建立应用示范工程1项，</w:t>
      </w:r>
      <w:bookmarkStart w:id="1" w:name="OLE_LINK6"/>
      <w:r>
        <w:rPr>
          <w:rFonts w:hint="eastAsia" w:ascii="仿宋_GB2312" w:hAnsi="仿宋_GB2312" w:eastAsia="仿宋_GB2312" w:cs="仿宋_GB2312"/>
          <w:sz w:val="32"/>
          <w:lang w:val="en-US" w:eastAsia="zh-CN"/>
        </w:rPr>
        <w:t>实现深圳河或盐田河流域内，不低于1000公里的应用示范，试运行6个月以上</w:t>
      </w:r>
      <w:bookmarkEnd w:id="1"/>
      <w:r>
        <w:rPr>
          <w:rFonts w:hint="eastAsia" w:ascii="仿宋_GB2312" w:hAnsi="仿宋_GB2312" w:eastAsia="仿宋_GB2312" w:cs="仿宋_GB2312"/>
          <w:sz w:val="32"/>
          <w:lang w:val="en-US" w:eastAsia="zh-CN"/>
        </w:rPr>
        <w:t>，数据处理范围涵盖GIS、工单数据、检测数据等。</w:t>
      </w:r>
    </w:p>
    <w:p>
      <w:pPr>
        <w:numPr>
          <w:ilvl w:val="0"/>
          <w:numId w:val="1"/>
        </w:numPr>
        <w:spacing w:line="560" w:lineRule="exact"/>
        <w:ind w:firstLine="640" w:firstLineChars="0"/>
        <w:outlineLvl w:val="1"/>
        <w:rPr>
          <w:rFonts w:ascii="黑体" w:hAnsi="黑体" w:eastAsia="黑体" w:cs="黑体"/>
          <w:bCs w:val="0"/>
          <w:sz w:val="32"/>
          <w:szCs w:val="32"/>
        </w:rPr>
      </w:pPr>
      <w:r>
        <w:rPr>
          <w:rFonts w:hint="eastAsia" w:ascii="黑体" w:hAnsi="黑体" w:eastAsia="黑体" w:cs="黑体"/>
          <w:sz w:val="32"/>
          <w:szCs w:val="32"/>
        </w:rPr>
        <w:t>外部协作单位研发内容及考核指标</w:t>
      </w:r>
    </w:p>
    <w:p>
      <w:pPr>
        <w:keepNext/>
        <w:keepLines/>
        <w:widowControl w:val="0"/>
        <w:bidi w:val="0"/>
        <w:spacing w:beforeLines="0" w:beforeAutospacing="0" w:afterLines="0" w:afterAutospacing="0" w:line="560" w:lineRule="exact"/>
        <w:ind w:firstLine="640" w:firstLineChars="200"/>
        <w:jc w:val="both"/>
        <w:outlineLvl w:val="2"/>
        <w:rPr>
          <w:rFonts w:hint="eastAsia" w:ascii="楷体" w:hAnsi="楷体" w:eastAsia="楷体" w:cs="楷体"/>
          <w:b w:val="0"/>
          <w:bCs/>
          <w:kern w:val="2"/>
          <w:sz w:val="32"/>
          <w:szCs w:val="24"/>
          <w:lang w:val="en-US" w:eastAsia="zh-CN" w:bidi="ar-SA"/>
        </w:rPr>
      </w:pPr>
      <w:r>
        <w:rPr>
          <w:rFonts w:hint="eastAsia" w:ascii="楷体" w:hAnsi="楷体" w:eastAsia="楷体" w:cs="楷体"/>
          <w:b w:val="0"/>
          <w:bCs/>
          <w:kern w:val="2"/>
          <w:sz w:val="32"/>
          <w:szCs w:val="24"/>
          <w:lang w:val="en-US" w:eastAsia="zh-CN" w:bidi="ar-SA"/>
        </w:rPr>
        <w:t>（一）研发内容</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1.引入大数据及人工智能技术，研究排水管网健康及风险评估功能模块核心算法，构建城市排水管网健康评估体系，实现排水管网资产管理软件平台对海量管网健康状态及风险的综合评估；</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2.融合专家经验、机器学习、GIS空间分析等前沿技术，研究资源适配及管理计划智能优化模型，实现排水智慧运维模块对管网运维业务场景下的资源动态配置及工作计划智能制定。</w:t>
      </w:r>
    </w:p>
    <w:p>
      <w:pPr>
        <w:keepNext/>
        <w:keepLines/>
        <w:widowControl w:val="0"/>
        <w:bidi w:val="0"/>
        <w:spacing w:beforeLines="0" w:beforeAutospacing="0" w:afterLines="0" w:afterAutospacing="0" w:line="560" w:lineRule="exact"/>
        <w:ind w:firstLine="640" w:firstLineChars="200"/>
        <w:jc w:val="both"/>
        <w:outlineLvl w:val="2"/>
        <w:rPr>
          <w:rFonts w:hint="eastAsia" w:ascii="楷体" w:hAnsi="楷体" w:eastAsia="楷体" w:cs="楷体"/>
          <w:b w:val="0"/>
          <w:bCs/>
          <w:kern w:val="2"/>
          <w:sz w:val="32"/>
          <w:szCs w:val="24"/>
          <w:lang w:val="en-US" w:eastAsia="zh-CN" w:bidi="ar-SA"/>
        </w:rPr>
      </w:pPr>
      <w:r>
        <w:rPr>
          <w:rFonts w:hint="eastAsia" w:ascii="楷体" w:hAnsi="楷体" w:eastAsia="楷体" w:cs="楷体"/>
          <w:b w:val="0"/>
          <w:bCs/>
          <w:kern w:val="2"/>
          <w:sz w:val="32"/>
          <w:szCs w:val="24"/>
          <w:lang w:val="en-US" w:eastAsia="zh-CN" w:bidi="ar-SA"/>
        </w:rPr>
        <w:t>（二）技术指标</w:t>
      </w:r>
    </w:p>
    <w:p>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1.千万量级真实业务数据验证场景下，健康及风险评估模型准确性不低于80%。</w:t>
      </w:r>
    </w:p>
    <w:p>
      <w:pPr>
        <w:spacing w:line="560" w:lineRule="exact"/>
        <w:ind w:firstLine="640" w:firstLineChars="200"/>
        <w:rPr>
          <w:rFonts w:hint="eastAsia" w:ascii="方正小标宋简体" w:hAnsi="方正小标宋简体" w:eastAsia="方正小标宋简体" w:cs="方正小标宋简体"/>
          <w:sz w:val="44"/>
          <w:szCs w:val="52"/>
          <w:lang w:val="en-US" w:eastAsia="zh-CN"/>
        </w:rPr>
      </w:pPr>
      <w:r>
        <w:rPr>
          <w:rFonts w:hint="eastAsia" w:ascii="仿宋_GB2312" w:hAnsi="仿宋_GB2312" w:eastAsia="仿宋_GB2312" w:cs="仿宋_GB2312"/>
          <w:sz w:val="32"/>
          <w:lang w:val="en-US" w:eastAsia="zh-CN"/>
        </w:rPr>
        <w:t>2.4000公里排水管网管理场景下，与专家经验法对比，资源自适应配置模型成本节约情况不低于5%。</w:t>
      </w:r>
      <w:bookmarkStart w:id="2" w:name="_GoBack"/>
      <w:bookmarkEnd w:id="2"/>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20"/>
    <w:multiLevelType w:val="singleLevel"/>
    <w:tmpl w:val="03FB5F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39011F"/>
    <w:rsid w:val="36587B5F"/>
    <w:rsid w:val="4E586201"/>
    <w:rsid w:val="509C40D3"/>
    <w:rsid w:val="562D1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Lines="0" w:beforeAutospacing="0" w:afterLines="0" w:afterAutospacing="0" w:line="560" w:lineRule="exact"/>
      <w:ind w:firstLine="723" w:firstLineChars="200"/>
      <w:jc w:val="both"/>
      <w:outlineLvl w:val="1"/>
    </w:pPr>
    <w:rPr>
      <w:rFonts w:ascii="Arial" w:hAnsi="Arial" w:eastAsia="黑体" w:cstheme="minorBidi"/>
      <w:b/>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2025-08-28T03:17:00Z</dcterms:created>
  <dc:creator>lenovo</dc:creator>
  <cp:lastModifiedBy>lenovo</cp:lastModifiedBy>
  <dcterms:modified xsi:type="dcterms:W3CDTF">2025-10-20T07:15:32Z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273EF37061834D58B781E17B20B4849B</vt:lpwstr>
  </property>
</Properties>
</file>