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宋体" w:hAnsi="宋体" w:eastAsia="宋体" w:cs="宋体"/>
          <w:b/>
          <w:bCs/>
          <w:sz w:val="44"/>
          <w:szCs w:val="44"/>
        </w:rPr>
      </w:pPr>
    </w:p>
    <w:p>
      <w:pPr>
        <w:autoSpaceDE w:val="0"/>
        <w:autoSpaceDN w:val="0"/>
        <w:adjustRightInd w:val="0"/>
        <w:snapToGrid w:val="0"/>
        <w:jc w:val="cente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pPr>
    </w:p>
    <w:p>
      <w:pPr>
        <w:autoSpaceDE w:val="0"/>
        <w:autoSpaceDN w:val="0"/>
        <w:adjustRightInd w:val="0"/>
        <w:snapToGrid w:val="0"/>
        <w:jc w:val="cente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pPr>
    </w:p>
    <w:p>
      <w:pPr>
        <w:autoSpaceDE w:val="0"/>
        <w:autoSpaceDN w:val="0"/>
        <w:adjustRightInd w:val="0"/>
        <w:snapToGrid w:val="0"/>
        <w:jc w:val="cente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pPr>
    </w:p>
    <w:p>
      <w:pPr>
        <w:autoSpaceDE w:val="0"/>
        <w:autoSpaceDN w:val="0"/>
        <w:adjustRightInd w:val="0"/>
        <w:snapToGrid w:val="0"/>
        <w:jc w:val="center"/>
        <w:rPr>
          <w:rFonts w:ascii="宋体" w:hAnsi="宋体"/>
          <w:b/>
          <w:sz w:val="56"/>
          <w:szCs w:val="56"/>
          <w14:shadow w14:blurRad="50800" w14:dist="38100" w14:dir="2700000" w14:sx="100000" w14:sy="100000" w14:kx="0" w14:ky="0" w14:algn="tl">
            <w14:srgbClr w14:val="000000">
              <w14:alpha w14:val="60000"/>
            </w14:srgbClr>
          </w14:shadow>
        </w:rPr>
      </w:pPr>
      <w: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t>沙湖水厂鼓风机控制柜及控制线路改造项目（二次采购）采购</w:t>
      </w:r>
      <w:r>
        <w:rPr>
          <w:rFonts w:hint="eastAsia" w:ascii="宋体" w:hAnsi="宋体"/>
          <w:b/>
          <w:sz w:val="56"/>
          <w:szCs w:val="56"/>
          <w14:shadow w14:blurRad="50800" w14:dist="38100" w14:dir="2700000" w14:sx="100000" w14:sy="100000" w14:kx="0" w14:ky="0" w14:algn="tl">
            <w14:srgbClr w14:val="000000">
              <w14:alpha w14:val="60000"/>
            </w14:srgbClr>
          </w14:shadow>
        </w:rPr>
        <w:t>文件</w:t>
      </w: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422" w:firstLineChars="200"/>
        <w:rPr>
          <w:rFonts w:hint="eastAsia" w:ascii="宋体" w:hAnsi="宋体" w:cs="宋体"/>
          <w:b/>
        </w:rPr>
      </w:pPr>
    </w:p>
    <w:p>
      <w:pPr>
        <w:tabs>
          <w:tab w:val="left" w:pos="7560"/>
        </w:tabs>
        <w:spacing w:line="560" w:lineRule="exact"/>
        <w:ind w:left="0" w:leftChars="0" w:firstLine="1405" w:firstLineChars="500"/>
        <w:rPr>
          <w:rFonts w:hint="eastAsia" w:ascii="宋体" w:hAnsi="宋体" w:cs="宋体"/>
          <w:b/>
          <w:sz w:val="28"/>
          <w:szCs w:val="36"/>
          <w:lang w:val="en-US" w:eastAsia="zh-CN"/>
        </w:rPr>
      </w:pPr>
      <w:r>
        <w:rPr>
          <w:rFonts w:hint="eastAsia" w:ascii="宋体" w:hAnsi="宋体" w:cs="宋体"/>
          <w:b/>
          <w:sz w:val="28"/>
          <w:szCs w:val="36"/>
        </w:rPr>
        <w:t>项目编号：</w:t>
      </w:r>
      <w:r>
        <w:rPr>
          <w:rFonts w:hint="eastAsia" w:ascii="宋体" w:hAnsi="宋体" w:cs="宋体"/>
          <w:b/>
          <w:sz w:val="28"/>
          <w:szCs w:val="36"/>
          <w:lang w:val="en-US" w:eastAsia="zh-CN"/>
        </w:rPr>
        <w:t xml:space="preserve"> HWb30125006 </w:t>
      </w:r>
    </w:p>
    <w:p>
      <w:pPr>
        <w:tabs>
          <w:tab w:val="left" w:pos="7560"/>
        </w:tabs>
        <w:spacing w:line="560" w:lineRule="exact"/>
        <w:ind w:firstLine="562"/>
        <w:rPr>
          <w:rFonts w:ascii="宋体" w:hAnsi="宋体" w:cs="宋体"/>
          <w:b/>
          <w:sz w:val="28"/>
          <w:szCs w:val="36"/>
        </w:rPr>
      </w:pPr>
      <w:r>
        <w:rPr>
          <w:rFonts w:hint="eastAsia" w:ascii="宋体" w:hAnsi="宋体" w:cs="宋体"/>
          <w:b/>
          <w:sz w:val="28"/>
          <w:szCs w:val="36"/>
        </w:rPr>
        <w:tab/>
      </w:r>
    </w:p>
    <w:p>
      <w:pPr>
        <w:tabs>
          <w:tab w:val="left" w:pos="7560"/>
        </w:tabs>
        <w:spacing w:line="560" w:lineRule="exact"/>
        <w:ind w:firstLine="1405" w:firstLineChars="500"/>
        <w:rPr>
          <w:rFonts w:ascii="宋体" w:hAnsi="宋体" w:cs="宋体"/>
          <w:b/>
          <w:sz w:val="28"/>
          <w:szCs w:val="36"/>
        </w:rPr>
      </w:pPr>
      <w:r>
        <w:rPr>
          <w:rFonts w:hint="eastAsia" w:ascii="宋体" w:hAnsi="宋体" w:cs="宋体"/>
          <w:b/>
          <w:sz w:val="28"/>
          <w:szCs w:val="36"/>
        </w:rPr>
        <w:t>招标人：</w:t>
      </w:r>
      <w:r>
        <w:rPr>
          <w:rFonts w:hint="eastAsia" w:ascii="宋体" w:hAnsi="宋体" w:cs="宋体"/>
          <w:b/>
          <w:sz w:val="28"/>
          <w:szCs w:val="36"/>
          <w:u w:val="single"/>
        </w:rPr>
        <w:t>深圳市坪山自来水有限公司</w:t>
      </w:r>
    </w:p>
    <w:p>
      <w:pPr>
        <w:tabs>
          <w:tab w:val="left" w:pos="7560"/>
        </w:tabs>
        <w:spacing w:line="560" w:lineRule="exact"/>
        <w:ind w:firstLine="562"/>
        <w:rPr>
          <w:rFonts w:ascii="宋体" w:hAnsi="宋体" w:cs="宋体"/>
          <w:b/>
          <w:sz w:val="24"/>
          <w:szCs w:val="32"/>
        </w:rPr>
      </w:pPr>
    </w:p>
    <w:p>
      <w:pPr>
        <w:tabs>
          <w:tab w:val="left" w:pos="7560"/>
        </w:tabs>
        <w:spacing w:line="560" w:lineRule="exact"/>
        <w:ind w:firstLine="602"/>
        <w:jc w:val="center"/>
        <w:rPr>
          <w:rFonts w:ascii="宋体" w:hAnsi="宋体" w:cs="宋体"/>
          <w:b/>
          <w:sz w:val="36"/>
          <w:szCs w:val="36"/>
        </w:rPr>
      </w:pPr>
    </w:p>
    <w:p>
      <w:pPr>
        <w:tabs>
          <w:tab w:val="left" w:pos="7560"/>
        </w:tabs>
        <w:spacing w:line="560" w:lineRule="exact"/>
        <w:ind w:firstLine="602"/>
        <w:jc w:val="center"/>
        <w:rPr>
          <w:rFonts w:ascii="宋体" w:hAnsi="宋体" w:cs="宋体"/>
          <w:b/>
          <w:sz w:val="36"/>
          <w:szCs w:val="36"/>
        </w:rPr>
      </w:pPr>
    </w:p>
    <w:p>
      <w:pPr>
        <w:tabs>
          <w:tab w:val="left" w:pos="7560"/>
        </w:tabs>
        <w:spacing w:line="560" w:lineRule="exact"/>
        <w:ind w:firstLine="0" w:firstLineChars="0"/>
        <w:rPr>
          <w:rFonts w:ascii="宋体" w:hAnsi="宋体" w:cs="宋体"/>
          <w:b/>
          <w:sz w:val="36"/>
          <w:szCs w:val="36"/>
        </w:rPr>
      </w:pPr>
    </w:p>
    <w:p>
      <w:pPr>
        <w:tabs>
          <w:tab w:val="left" w:pos="7560"/>
        </w:tabs>
        <w:spacing w:line="560" w:lineRule="exact"/>
        <w:ind w:firstLine="602"/>
        <w:jc w:val="center"/>
        <w:rPr>
          <w:rFonts w:ascii="宋体" w:hAnsi="宋体" w:cs="宋体"/>
          <w:b/>
          <w:color w:val="auto"/>
          <w:sz w:val="36"/>
          <w:szCs w:val="36"/>
        </w:rPr>
      </w:pPr>
      <w:r>
        <w:rPr>
          <w:rFonts w:hint="eastAsia" w:ascii="宋体" w:hAnsi="宋体" w:cs="宋体"/>
          <w:b/>
          <w:color w:val="auto"/>
          <w:sz w:val="36"/>
          <w:szCs w:val="36"/>
        </w:rPr>
        <w:t>202</w:t>
      </w:r>
      <w:r>
        <w:rPr>
          <w:rFonts w:hint="eastAsia" w:ascii="宋体" w:hAnsi="宋体" w:cs="宋体"/>
          <w:b/>
          <w:color w:val="auto"/>
          <w:sz w:val="36"/>
          <w:szCs w:val="36"/>
          <w:lang w:val="en-US" w:eastAsia="zh-CN"/>
        </w:rPr>
        <w:t>5</w:t>
      </w:r>
      <w:r>
        <w:rPr>
          <w:rFonts w:hint="eastAsia" w:ascii="宋体" w:hAnsi="宋体" w:cs="宋体"/>
          <w:b/>
          <w:color w:val="auto"/>
          <w:sz w:val="36"/>
          <w:szCs w:val="36"/>
        </w:rPr>
        <w:t>年</w:t>
      </w:r>
      <w:r>
        <w:rPr>
          <w:rFonts w:hint="eastAsia" w:ascii="宋体" w:hAnsi="宋体" w:cs="宋体"/>
          <w:b/>
          <w:color w:val="auto"/>
          <w:sz w:val="36"/>
          <w:szCs w:val="36"/>
          <w:lang w:val="en-US" w:eastAsia="zh-CN"/>
        </w:rPr>
        <w:t>4</w:t>
      </w:r>
      <w:r>
        <w:rPr>
          <w:rFonts w:hint="eastAsia" w:ascii="宋体" w:hAnsi="宋体" w:cs="宋体"/>
          <w:b/>
          <w:color w:val="auto"/>
          <w:sz w:val="36"/>
          <w:szCs w:val="36"/>
        </w:rPr>
        <w:t>月</w:t>
      </w:r>
    </w:p>
    <w:p>
      <w:pPr>
        <w:tabs>
          <w:tab w:val="left" w:pos="7560"/>
        </w:tabs>
        <w:spacing w:line="560" w:lineRule="exact"/>
        <w:ind w:firstLine="602"/>
        <w:jc w:val="center"/>
        <w:rPr>
          <w:rFonts w:ascii="宋体" w:hAnsi="宋体" w:cs="宋体"/>
          <w:b/>
          <w:sz w:val="30"/>
          <w:szCs w:val="30"/>
        </w:rPr>
      </w:pPr>
      <w:r>
        <w:rPr>
          <w:rFonts w:hint="eastAsia" w:ascii="宋体" w:hAnsi="宋体" w:eastAsia="宋体" w:cs="宋体"/>
          <w:sz w:val="52"/>
          <w:szCs w:val="52"/>
        </w:rPr>
        <w:br w:type="page"/>
      </w:r>
    </w:p>
    <w:p>
      <w:pPr>
        <w:rPr>
          <w:rFonts w:ascii="宋体" w:hAnsi="宋体" w:eastAsia="宋体" w:cs="宋体"/>
          <w:sz w:val="52"/>
          <w:szCs w:val="52"/>
        </w:rPr>
      </w:pPr>
    </w:p>
    <w:p>
      <w:pPr>
        <w:spacing w:before="0" w:beforeLines="0" w:after="0" w:afterLines="0" w:line="240" w:lineRule="auto"/>
        <w:ind w:left="0" w:leftChars="0" w:right="0" w:rightChars="0" w:firstLine="0" w:firstLineChars="0"/>
        <w:jc w:val="center"/>
        <w:rPr>
          <w:sz w:val="72"/>
          <w:szCs w:val="144"/>
        </w:rPr>
      </w:pPr>
      <w:r>
        <w:rPr>
          <w:rFonts w:ascii="宋体" w:hAnsi="宋体" w:eastAsia="宋体"/>
          <w:sz w:val="72"/>
          <w:szCs w:val="144"/>
        </w:rPr>
        <w:t>目录</w:t>
      </w:r>
    </w:p>
    <w:p>
      <w:pPr>
        <w:pStyle w:val="17"/>
        <w:rPr>
          <w:rFonts w:hint="eastAsia" w:ascii="宋体" w:hAnsi="宋体" w:eastAsia="宋体" w:cs="宋体"/>
          <w:szCs w:val="48"/>
        </w:rPr>
      </w:pPr>
    </w:p>
    <w:sdt>
      <w:sdtPr>
        <w:rPr>
          <w:rFonts w:ascii="宋体" w:hAnsi="宋体" w:eastAsia="宋体" w:cstheme="minorBidi"/>
          <w:kern w:val="2"/>
          <w:sz w:val="21"/>
          <w:szCs w:val="24"/>
          <w:lang w:val="en-US" w:eastAsia="zh-CN" w:bidi="ar-SA"/>
        </w:rPr>
        <w:id w:val="14746772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p>
        <w:p>
          <w:pPr>
            <w:pStyle w:val="17"/>
            <w:tabs>
              <w:tab w:val="right" w:leader="dot" w:pos="8787"/>
            </w:tabs>
          </w:pPr>
          <w:r>
            <w:fldChar w:fldCharType="begin"/>
          </w:r>
          <w:r>
            <w:instrText xml:space="preserve">TOC \o "1-1" \h \u </w:instrText>
          </w:r>
          <w:r>
            <w:fldChar w:fldCharType="separate"/>
          </w:r>
          <w:r>
            <w:rPr>
              <w:rFonts w:hint="eastAsia"/>
            </w:rPr>
            <w:fldChar w:fldCharType="begin"/>
          </w:r>
          <w:r>
            <w:rPr>
              <w:rFonts w:hint="eastAsia"/>
            </w:rPr>
            <w:instrText xml:space="preserve"> HYPERLINK \l _Toc12056 </w:instrText>
          </w:r>
          <w:r>
            <w:rPr>
              <w:rFonts w:hint="eastAsia"/>
            </w:rPr>
            <w:fldChar w:fldCharType="separate"/>
          </w:r>
          <w:r>
            <w:rPr>
              <w:rFonts w:hint="eastAsia"/>
            </w:rPr>
            <w:t>第一章 供应商须知</w:t>
          </w:r>
          <w:r>
            <w:rPr>
              <w:rFonts w:hint="eastAsia"/>
            </w:rPr>
            <w:tab/>
          </w:r>
          <w:r>
            <w:rPr>
              <w:rFonts w:hint="eastAsia"/>
            </w:rPr>
            <w:fldChar w:fldCharType="begin"/>
          </w:r>
          <w:r>
            <w:rPr>
              <w:rFonts w:hint="eastAsia"/>
            </w:rPr>
            <w:instrText xml:space="preserve"> PAGEREF _Toc12056 \h </w:instrText>
          </w:r>
          <w:r>
            <w:rPr>
              <w:rFonts w:hint="eastAsia"/>
            </w:rPr>
            <w:fldChar w:fldCharType="separate"/>
          </w:r>
          <w:r>
            <w:rPr>
              <w:rFonts w:hint="eastAsia"/>
            </w:rPr>
            <w:t>3</w:t>
          </w:r>
          <w:r>
            <w:rPr>
              <w:rFonts w:hint="eastAsia"/>
            </w:rPr>
            <w:fldChar w:fldCharType="end"/>
          </w:r>
          <w:r>
            <w:rPr>
              <w:rFonts w:hint="eastAsia"/>
            </w:rPr>
            <w:fldChar w:fldCharType="end"/>
          </w:r>
        </w:p>
        <w:p>
          <w:pPr>
            <w:pStyle w:val="17"/>
            <w:tabs>
              <w:tab w:val="right" w:leader="dot" w:pos="8787"/>
            </w:tabs>
          </w:pPr>
          <w:r>
            <w:fldChar w:fldCharType="begin"/>
          </w:r>
          <w:r>
            <w:instrText xml:space="preserve"> HYPERLINK \l _Toc5468 </w:instrText>
          </w:r>
          <w:r>
            <w:fldChar w:fldCharType="separate"/>
          </w:r>
          <w:r>
            <w:rPr>
              <w:rFonts w:hint="eastAsia"/>
            </w:rPr>
            <w:t xml:space="preserve">第二章 </w:t>
          </w:r>
          <w:r>
            <w:rPr>
              <w:rFonts w:hint="eastAsia"/>
              <w:lang w:val="en-US" w:eastAsia="zh-CN"/>
            </w:rPr>
            <w:t>项目概况</w:t>
          </w:r>
          <w:r>
            <w:tab/>
          </w:r>
          <w:r>
            <w:fldChar w:fldCharType="begin"/>
          </w:r>
          <w:r>
            <w:instrText xml:space="preserve"> PAGEREF _Toc5468 \h </w:instrText>
          </w:r>
          <w:r>
            <w:fldChar w:fldCharType="separate"/>
          </w:r>
          <w:r>
            <w:t>7</w:t>
          </w:r>
          <w:r>
            <w:fldChar w:fldCharType="end"/>
          </w:r>
          <w:r>
            <w:fldChar w:fldCharType="end"/>
          </w:r>
        </w:p>
        <w:p>
          <w:pPr>
            <w:pStyle w:val="17"/>
            <w:tabs>
              <w:tab w:val="right" w:leader="dot" w:pos="8787"/>
            </w:tabs>
          </w:pPr>
          <w:r>
            <w:fldChar w:fldCharType="begin"/>
          </w:r>
          <w:r>
            <w:instrText xml:space="preserve"> HYPERLINK \l _Toc17765 </w:instrText>
          </w:r>
          <w:r>
            <w:fldChar w:fldCharType="separate"/>
          </w:r>
          <w:r>
            <w:rPr>
              <w:rFonts w:hint="eastAsia"/>
            </w:rPr>
            <w:t>第三章 供应商资格要求</w:t>
          </w:r>
          <w:r>
            <w:tab/>
          </w:r>
          <w:r>
            <w:fldChar w:fldCharType="begin"/>
          </w:r>
          <w:r>
            <w:instrText xml:space="preserve"> PAGEREF _Toc17765 \h </w:instrText>
          </w:r>
          <w:r>
            <w:fldChar w:fldCharType="separate"/>
          </w:r>
          <w:r>
            <w:t>8</w:t>
          </w:r>
          <w:r>
            <w:fldChar w:fldCharType="end"/>
          </w:r>
          <w:r>
            <w:fldChar w:fldCharType="end"/>
          </w:r>
        </w:p>
        <w:p>
          <w:pPr>
            <w:pStyle w:val="17"/>
            <w:tabs>
              <w:tab w:val="right" w:leader="dot" w:pos="8787"/>
            </w:tabs>
          </w:pPr>
          <w:r>
            <w:fldChar w:fldCharType="begin"/>
          </w:r>
          <w:r>
            <w:instrText xml:space="preserve"> HYPERLINK \l _Toc15742 </w:instrText>
          </w:r>
          <w:r>
            <w:fldChar w:fldCharType="separate"/>
          </w:r>
          <w:r>
            <w:rPr>
              <w:rFonts w:hint="eastAsia"/>
              <w:lang w:val="en-US" w:eastAsia="zh-CN"/>
            </w:rPr>
            <w:t>第四章 评审方法</w:t>
          </w:r>
          <w:r>
            <w:tab/>
          </w:r>
          <w:r>
            <w:fldChar w:fldCharType="begin"/>
          </w:r>
          <w:r>
            <w:instrText xml:space="preserve"> PAGEREF _Toc15742 \h </w:instrText>
          </w:r>
          <w:r>
            <w:fldChar w:fldCharType="separate"/>
          </w:r>
          <w:r>
            <w:t>8</w:t>
          </w:r>
          <w:r>
            <w:fldChar w:fldCharType="end"/>
          </w:r>
          <w:r>
            <w:fldChar w:fldCharType="end"/>
          </w:r>
        </w:p>
        <w:p>
          <w:pPr>
            <w:pStyle w:val="17"/>
            <w:tabs>
              <w:tab w:val="right" w:leader="dot" w:pos="8787"/>
            </w:tabs>
            <w:rPr>
              <w:rFonts w:hint="eastAsia" w:eastAsiaTheme="minorEastAsia"/>
              <w:lang w:val="en-US" w:eastAsia="zh-CN"/>
            </w:rPr>
          </w:pPr>
          <w:r>
            <w:fldChar w:fldCharType="begin"/>
          </w:r>
          <w:r>
            <w:instrText xml:space="preserve"> HYPERLINK \l _Toc13434 </w:instrText>
          </w:r>
          <w:r>
            <w:fldChar w:fldCharType="separate"/>
          </w:r>
          <w:r>
            <w:rPr>
              <w:rFonts w:hint="eastAsia"/>
              <w:lang w:val="en-US" w:eastAsia="zh-CN"/>
            </w:rPr>
            <w:t>第五章 响应文件格式</w:t>
          </w:r>
          <w:r>
            <w:tab/>
          </w:r>
          <w:r>
            <w:rPr>
              <w:rFonts w:hint="eastAsia"/>
              <w:lang w:val="en-US" w:eastAsia="zh-CN"/>
            </w:rPr>
            <w:t>1</w:t>
          </w:r>
          <w:r>
            <w:fldChar w:fldCharType="end"/>
          </w:r>
          <w:r>
            <w:rPr>
              <w:rFonts w:hint="eastAsia"/>
              <w:lang w:val="en-US" w:eastAsia="zh-CN"/>
            </w:rPr>
            <w:t>3</w:t>
          </w:r>
        </w:p>
        <w:p>
          <w:pPr>
            <w:pStyle w:val="17"/>
            <w:tabs>
              <w:tab w:val="right" w:leader="dot" w:pos="8787"/>
            </w:tabs>
            <w:rPr>
              <w:sz w:val="36"/>
              <w:szCs w:val="44"/>
            </w:rPr>
          </w:pPr>
        </w:p>
        <w:p>
          <w:r>
            <w:fldChar w:fldCharType="end"/>
          </w:r>
        </w:p>
      </w:sdtContent>
    </w:sdt>
    <w:sdt>
      <w:sdtPr>
        <w:rPr>
          <w:rFonts w:ascii="宋体" w:hAnsi="宋体" w:eastAsia="宋体" w:cstheme="minorBidi"/>
          <w:kern w:val="2"/>
          <w:sz w:val="21"/>
          <w:szCs w:val="24"/>
          <w:lang w:val="en-US" w:eastAsia="zh-CN" w:bidi="ar-SA"/>
        </w:rPr>
        <w:id w:val="147458682"/>
        <w:showingPlcHdr/>
        <w15:color w:val="DBDBDB"/>
        <w:docPartObj>
          <w:docPartGallery w:val="Table of Contents"/>
          <w:docPartUnique/>
        </w:docPartObj>
      </w:sdtPr>
      <w:sdtEndPr>
        <w:rPr>
          <w:rFonts w:hint="eastAsia" w:asciiTheme="minorHAnsi" w:hAnsiTheme="minorHAnsi" w:eastAsiaTheme="minorEastAsia" w:cstheme="minorBidi"/>
          <w:kern w:val="2"/>
          <w:sz w:val="21"/>
          <w:szCs w:val="24"/>
          <w:lang w:val="en-US" w:eastAsia="zh-CN" w:bidi="ar-SA"/>
        </w:rPr>
      </w:sdtEndPr>
      <w:sdtContent>
        <w:p>
          <w:pPr>
            <w:spacing w:line="360" w:lineRule="auto"/>
            <w:rPr>
              <w:rFonts w:hint="eastAsia"/>
            </w:rPr>
          </w:pPr>
        </w:p>
      </w:sdtContent>
    </w:sdt>
    <w:p>
      <w:pPr>
        <w:rPr>
          <w:rFonts w:hint="eastAsia" w:ascii="宋体" w:hAnsi="宋体" w:eastAsia="宋体" w:cs="宋体"/>
          <w:szCs w:val="48"/>
        </w:rPr>
      </w:pPr>
      <w:r>
        <w:rPr>
          <w:rFonts w:hint="eastAsia" w:ascii="宋体" w:hAnsi="宋体" w:eastAsia="宋体" w:cs="宋体"/>
          <w:szCs w:val="48"/>
        </w:rPr>
        <w:br w:type="page"/>
      </w:r>
    </w:p>
    <w:p>
      <w:pPr>
        <w:numPr>
          <w:ilvl w:val="0"/>
          <w:numId w:val="1"/>
        </w:numPr>
        <w:autoSpaceDE w:val="0"/>
        <w:autoSpaceDN w:val="0"/>
        <w:adjustRightInd w:val="0"/>
        <w:snapToGrid w:val="0"/>
        <w:jc w:val="center"/>
        <w:outlineLvl w:val="0"/>
        <w:rPr>
          <w:rFonts w:ascii="仿宋" w:hAnsi="仿宋" w:eastAsia="仿宋" w:cs="仿宋"/>
          <w:b/>
          <w:bCs/>
          <w:sz w:val="32"/>
          <w:szCs w:val="32"/>
        </w:rPr>
      </w:pPr>
      <w:bookmarkStart w:id="0" w:name="_Toc29736"/>
      <w:bookmarkStart w:id="1" w:name="_Toc10620"/>
      <w:bookmarkStart w:id="2" w:name="_Toc17127"/>
      <w:bookmarkStart w:id="3" w:name="_Toc26805"/>
      <w:bookmarkStart w:id="4" w:name="_Toc12296"/>
      <w:bookmarkStart w:id="5" w:name="_Toc6182"/>
      <w:bookmarkStart w:id="6" w:name="_Toc10242"/>
      <w:bookmarkStart w:id="7" w:name="_Toc2011"/>
      <w:bookmarkStart w:id="8" w:name="_Toc1565"/>
      <w:bookmarkStart w:id="9" w:name="_Toc6930"/>
      <w:bookmarkStart w:id="10" w:name="_Toc21552"/>
      <w:bookmarkStart w:id="11" w:name="_Toc26535"/>
      <w:bookmarkStart w:id="12" w:name="_Toc15944"/>
      <w:bookmarkStart w:id="13" w:name="_Toc23826"/>
      <w:bookmarkStart w:id="14" w:name="_Toc796"/>
      <w:bookmarkStart w:id="15" w:name="_Toc5478"/>
      <w:bookmarkStart w:id="16" w:name="_Toc19350"/>
      <w:r>
        <w:rPr>
          <w:rFonts w:hint="eastAsia" w:ascii="仿宋" w:hAnsi="仿宋" w:eastAsia="仿宋" w:cs="仿宋"/>
          <w:b/>
          <w:bCs/>
          <w:sz w:val="32"/>
          <w:szCs w:val="32"/>
          <w:lang w:val="en-US" w:eastAsia="zh-CN"/>
        </w:rPr>
        <w:t xml:space="preserve"> </w:t>
      </w:r>
      <w:bookmarkStart w:id="17" w:name="_Toc12835"/>
      <w:bookmarkStart w:id="18" w:name="_Toc31065"/>
      <w:bookmarkStart w:id="19" w:name="_Toc12056"/>
      <w:bookmarkStart w:id="20" w:name="_Toc14251"/>
      <w:r>
        <w:rPr>
          <w:rFonts w:hint="eastAsia" w:ascii="仿宋" w:hAnsi="仿宋" w:eastAsia="仿宋" w:cs="仿宋"/>
          <w:b/>
          <w:bCs/>
          <w:sz w:val="32"/>
          <w:szCs w:val="32"/>
        </w:rPr>
        <w:t>供应商须知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keepNext w:val="0"/>
        <w:keepLines w:val="0"/>
        <w:pageBreakBefore w:val="0"/>
        <w:widowControl w:val="0"/>
        <w:numPr>
          <w:ilvl w:val="0"/>
          <w:numId w:val="0"/>
        </w:numPr>
        <w:kinsoku/>
        <w:wordWrap/>
        <w:overflowPunct/>
        <w:topLinePunct w:val="0"/>
        <w:autoSpaceDE w:val="0"/>
        <w:autoSpaceDN w:val="0"/>
        <w:bidi w:val="0"/>
        <w:adjustRightInd w:val="0"/>
        <w:snapToGrid w:val="0"/>
        <w:jc w:val="left"/>
        <w:textAlignment w:val="auto"/>
        <w:outlineLvl w:val="9"/>
        <w:rPr>
          <w:rFonts w:hint="eastAsia" w:ascii="仿宋" w:hAnsi="仿宋" w:eastAsia="仿宋" w:cs="仿宋"/>
          <w:b/>
          <w:bCs/>
          <w:sz w:val="32"/>
          <w:szCs w:val="32"/>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146"/>
        <w:gridCol w:w="5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5000" w:type="pct"/>
            <w:gridSpan w:val="3"/>
            <w:tcBorders>
              <w:top w:val="single" w:color="auto" w:sz="4" w:space="0"/>
            </w:tcBorders>
            <w:shd w:val="clear" w:color="auto" w:fill="DEEAF6"/>
            <w:vAlign w:val="center"/>
          </w:tcPr>
          <w:p>
            <w:pPr>
              <w:autoSpaceDE w:val="0"/>
              <w:autoSpaceDN w:val="0"/>
              <w:adjustRightInd w:val="0"/>
              <w:snapToGrid w:val="0"/>
              <w:spacing w:line="360" w:lineRule="auto"/>
              <w:jc w:val="center"/>
              <w:rPr>
                <w:rFonts w:hint="eastAsia" w:ascii="宋体" w:hAnsi="宋体" w:eastAsiaTheme="minorEastAsia"/>
                <w:b/>
                <w:sz w:val="32"/>
                <w:szCs w:val="32"/>
                <w:lang w:eastAsia="zh-CN"/>
              </w:rPr>
            </w:pPr>
            <w:r>
              <w:rPr>
                <w:rFonts w:hint="eastAsia" w:ascii="宋体" w:hAnsi="宋体"/>
                <w:b/>
                <w:sz w:val="28"/>
                <w:szCs w:val="28"/>
              </w:rPr>
              <w:t>供应商须知前附表</w:t>
            </w:r>
            <w:r>
              <w:rPr>
                <w:rFonts w:hint="eastAsia" w:ascii="宋体" w:hAnsi="宋体"/>
                <w:b/>
                <w:sz w:val="28"/>
                <w:szCs w:val="28"/>
                <w:lang w:eastAsia="zh-CN"/>
              </w:rPr>
              <w:t>（</w:t>
            </w:r>
            <w:r>
              <w:rPr>
                <w:rFonts w:hint="eastAsia" w:ascii="宋体" w:hAnsi="宋体"/>
                <w:b/>
                <w:sz w:val="28"/>
                <w:szCs w:val="28"/>
                <w:lang w:val="en-US" w:eastAsia="zh-CN"/>
              </w:rPr>
              <w:t>一</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条款号</w:t>
            </w:r>
          </w:p>
        </w:tc>
        <w:tc>
          <w:tcPr>
            <w:tcW w:w="1192" w:type="pct"/>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3155" w:type="pct"/>
            <w:vAlign w:val="center"/>
          </w:tcPr>
          <w:p>
            <w:pPr>
              <w:autoSpaceDE w:val="0"/>
              <w:autoSpaceDN w:val="0"/>
              <w:adjustRightInd w:val="0"/>
              <w:snapToGrid w:val="0"/>
              <w:spacing w:line="36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采购人</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名称：</w:t>
            </w:r>
            <w:r>
              <w:rPr>
                <w:rFonts w:hint="eastAsia" w:asciiTheme="minorEastAsia" w:hAnsiTheme="minorEastAsia" w:cstheme="minorEastAsia"/>
                <w:sz w:val="21"/>
                <w:szCs w:val="21"/>
                <w:lang w:val="en-US" w:eastAsia="zh-CN"/>
              </w:rPr>
              <w:t>深圳市</w:t>
            </w:r>
            <w:r>
              <w:rPr>
                <w:rFonts w:hint="eastAsia" w:asciiTheme="minorEastAsia" w:hAnsiTheme="minorEastAsia" w:cstheme="minorEastAsia"/>
                <w:sz w:val="21"/>
                <w:szCs w:val="21"/>
                <w:lang w:eastAsia="zh-CN"/>
              </w:rPr>
              <w:t>坪山自来水有限公司</w:t>
            </w:r>
          </w:p>
          <w:p>
            <w:pPr>
              <w:wordWrap w:val="0"/>
              <w:autoSpaceDE w:val="0"/>
              <w:autoSpaceDN w:val="0"/>
              <w:adjustRightInd w:val="0"/>
              <w:snapToGrid w:val="0"/>
              <w:spacing w:line="360" w:lineRule="auto"/>
              <w:jc w:val="left"/>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联系地址：</w:t>
            </w:r>
            <w:r>
              <w:rPr>
                <w:rFonts w:hint="eastAsia" w:asciiTheme="minorEastAsia" w:hAnsiTheme="minorEastAsia" w:cstheme="minorEastAsia"/>
                <w:sz w:val="21"/>
                <w:szCs w:val="21"/>
                <w:lang w:val="en-US" w:eastAsia="zh-CN"/>
              </w:rPr>
              <w:t>深圳市坪山区马峦街道坪环社区马峦北路102号</w:t>
            </w:r>
          </w:p>
          <w:p>
            <w:pPr>
              <w:wordWrap w:val="0"/>
              <w:autoSpaceDE w:val="0"/>
              <w:autoSpaceDN w:val="0"/>
              <w:adjustRightInd w:val="0"/>
              <w:snapToGrid w:val="0"/>
              <w:spacing w:line="360"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联系人：</w:t>
            </w:r>
            <w:r>
              <w:rPr>
                <w:rFonts w:hint="eastAsia" w:asciiTheme="minorEastAsia" w:hAnsiTheme="minorEastAsia" w:cstheme="minorEastAsia"/>
                <w:sz w:val="21"/>
                <w:szCs w:val="21"/>
                <w:lang w:val="en-US" w:eastAsia="zh-CN"/>
              </w:rPr>
              <w:t>张工</w:t>
            </w:r>
          </w:p>
          <w:p>
            <w:pPr>
              <w:wordWrap w:val="0"/>
              <w:autoSpaceDE w:val="0"/>
              <w:autoSpaceDN w:val="0"/>
              <w:adjustRightInd w:val="0"/>
              <w:snapToGrid w:val="0"/>
              <w:spacing w:line="360" w:lineRule="auto"/>
              <w:jc w:val="left"/>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联系电话：</w:t>
            </w:r>
            <w:r>
              <w:rPr>
                <w:rFonts w:hint="eastAsia" w:asciiTheme="minorEastAsia" w:hAnsiTheme="minorEastAsia" w:cstheme="minorEastAsia"/>
                <w:sz w:val="21"/>
                <w:szCs w:val="21"/>
                <w:lang w:val="en-US" w:eastAsia="zh-CN"/>
              </w:rPr>
              <w:t xml:space="preserve">13691726931 </w:t>
            </w:r>
          </w:p>
          <w:p>
            <w:pPr>
              <w:spacing w:line="360" w:lineRule="auto"/>
              <w:rPr>
                <w:rFonts w:hint="default" w:asciiTheme="minorEastAsia" w:hAnsiTheme="minorEastAsia" w:eastAsiaTheme="minorEastAsia" w:cstheme="minorEastAsia"/>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p>
        </w:tc>
        <w:tc>
          <w:tcPr>
            <w:tcW w:w="3155" w:type="pct"/>
            <w:vAlign w:val="center"/>
          </w:tcPr>
          <w:p>
            <w:pPr>
              <w:wordWrap w:val="0"/>
              <w:autoSpaceDE w:val="0"/>
              <w:autoSpaceDN w:val="0"/>
              <w:adjustRightInd w:val="0"/>
              <w:snapToGrid w:val="0"/>
              <w:spacing w:line="360" w:lineRule="auto"/>
              <w:jc w:val="left"/>
              <w:rPr>
                <w:rFonts w:hint="default" w:asciiTheme="minorEastAsia" w:hAnsiTheme="minorEastAsia" w:eastAsiaTheme="minorEastAsia" w:cstheme="minorEastAsia"/>
                <w:sz w:val="21"/>
                <w:szCs w:val="21"/>
                <w:lang w:val="en-US"/>
              </w:rPr>
            </w:pPr>
            <w:r>
              <w:rPr>
                <w:rFonts w:hint="eastAsia" w:asciiTheme="minorEastAsia" w:hAnsiTheme="minorEastAsia" w:cstheme="minorEastAsia"/>
                <w:sz w:val="21"/>
                <w:szCs w:val="21"/>
                <w:lang w:val="en-US" w:eastAsia="zh-CN"/>
              </w:rPr>
              <w:t>沙湖水厂鼓风机控制柜及控制线路改造项目（二次采购）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restar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公告日期</w:t>
            </w:r>
          </w:p>
        </w:tc>
        <w:tc>
          <w:tcPr>
            <w:tcW w:w="3155" w:type="pct"/>
            <w:vAlign w:val="center"/>
          </w:tcPr>
          <w:p>
            <w:pPr>
              <w:wordWrap w:val="0"/>
              <w:autoSpaceDE w:val="0"/>
              <w:autoSpaceDN w:val="0"/>
              <w:adjustRightInd w:val="0"/>
              <w:snapToGrid w:val="0"/>
              <w:spacing w:line="360" w:lineRule="auto"/>
              <w:jc w:val="left"/>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lang w:val="en-US" w:eastAsia="zh-CN"/>
              </w:rPr>
              <w:t>以平台公告为准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项目类别</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采购方式</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1.4</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供货</w:t>
            </w:r>
            <w:r>
              <w:rPr>
                <w:rFonts w:hint="eastAsia" w:asciiTheme="minorEastAsia" w:hAnsiTheme="minorEastAsia" w:cstheme="minorEastAsia"/>
                <w:sz w:val="21"/>
                <w:szCs w:val="21"/>
                <w:lang w:eastAsia="zh-CN"/>
              </w:rPr>
              <w:t>期</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30天（按合同签订时间起算）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restar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5</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采购文件获取方式</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深圳环水集团招标采购数字管理平台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采购文件获取时间</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以平台公告为准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6</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供应商要求澄清</w:t>
            </w:r>
          </w:p>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采购文件截止时间</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以平台公告为准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restar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7</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w:t>
            </w:r>
          </w:p>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递交截止时间</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以平台公告为准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响应文件递交地点</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☑电子响应文件递交至深圳环水集团招标采购数字管理平台（供应商必须在平台提交报价信息，否则视为放弃响应）</w:t>
            </w:r>
          </w:p>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highlight w:val="none"/>
              </w:rPr>
              <w:t>纸质响应文件递交地点：</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（供应商需在响应截止时间前将纸质版文件递交至指定地点）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8</w:t>
            </w:r>
          </w:p>
        </w:tc>
        <w:tc>
          <w:tcPr>
            <w:tcW w:w="1192" w:type="pct"/>
            <w:vAlign w:val="center"/>
          </w:tcPr>
          <w:p>
            <w:pPr>
              <w:wordWrap w:val="0"/>
              <w:autoSpaceDE w:val="0"/>
              <w:autoSpaceDN w:val="0"/>
              <w:adjustRightInd w:val="0"/>
              <w:snapToGrid w:val="0"/>
              <w:spacing w:line="360" w:lineRule="auto"/>
              <w:jc w:val="center"/>
              <w:rPr>
                <w:rFonts w:hint="eastAsia"/>
              </w:rPr>
            </w:pPr>
            <w:r>
              <w:rPr>
                <w:rFonts w:hint="eastAsia"/>
              </w:rPr>
              <w:t>响应文件组成</w:t>
            </w:r>
          </w:p>
        </w:tc>
        <w:tc>
          <w:tcPr>
            <w:tcW w:w="3155" w:type="pct"/>
            <w:vAlign w:val="center"/>
          </w:tcPr>
          <w:p>
            <w:pPr>
              <w:wordWrap w:val="0"/>
              <w:autoSpaceDE w:val="0"/>
              <w:autoSpaceDN w:val="0"/>
              <w:adjustRightInd w:val="0"/>
              <w:snapToGrid w:val="0"/>
              <w:spacing w:line="360" w:lineRule="auto"/>
              <w:jc w:val="left"/>
              <w:rPr>
                <w:rFonts w:hint="default"/>
                <w:lang w:val="en-US" w:eastAsia="zh-CN"/>
              </w:rPr>
            </w:pPr>
            <w:r>
              <w:rPr>
                <w:rFonts w:hint="eastAsia"/>
                <w:lang w:val="en-US" w:eastAsia="zh-CN"/>
              </w:rPr>
              <w:t>详见第五章响应文件格式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9</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响应文件开启地点</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深圳环水集团招标采购数字管理平台</w:t>
            </w:r>
          </w:p>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现场进行，地址：</w:t>
            </w:r>
            <w:r>
              <w:rPr>
                <w:rFonts w:hint="eastAsia" w:asciiTheme="minorEastAsia" w:hAnsiTheme="minorEastAsia" w:cstheme="minorEastAsia"/>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 xml:space="preserve">（供应商需在响应截止时间前将纸质版文件递交至指定地点） </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10</w:t>
            </w:r>
          </w:p>
        </w:tc>
        <w:tc>
          <w:tcPr>
            <w:tcW w:w="2148" w:type="dxa"/>
            <w:vAlign w:val="center"/>
          </w:tcPr>
          <w:p>
            <w:pPr>
              <w:wordWrap w:val="0"/>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采购控制价</w:t>
            </w:r>
          </w:p>
        </w:tc>
        <w:tc>
          <w:tcPr>
            <w:tcW w:w="5681" w:type="dxa"/>
            <w:vAlign w:val="center"/>
          </w:tcPr>
          <w:p>
            <w:pPr>
              <w:wordWrap w:val="0"/>
              <w:autoSpaceDE w:val="0"/>
              <w:autoSpaceDN w:val="0"/>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人民币：</w:t>
            </w:r>
            <w:r>
              <w:rPr>
                <w:rFonts w:hint="eastAsia" w:asciiTheme="minorEastAsia" w:hAnsiTheme="minorEastAsia" w:cstheme="minorEastAsia"/>
                <w:szCs w:val="21"/>
                <w:lang w:val="en-US" w:eastAsia="zh-CN"/>
              </w:rPr>
              <w:t>80000</w:t>
            </w:r>
            <w:r>
              <w:rPr>
                <w:rFonts w:hint="eastAsia" w:asciiTheme="minorEastAsia" w:hAnsiTheme="minorEastAsia" w:cstheme="minorEastAsia"/>
                <w:szCs w:val="21"/>
              </w:rPr>
              <w:t>元</w:t>
            </w:r>
            <w:r>
              <w:rPr>
                <w:rFonts w:hint="eastAsia" w:asciiTheme="minorEastAsia" w:hAnsiTheme="minorEastAsia" w:cstheme="minorEastAsia"/>
                <w:color w:val="000000" w:themeColor="text1"/>
                <w:szCs w:val="21"/>
                <w14:textFill>
                  <w14:solidFill>
                    <w14:schemeClr w14:val="tx1"/>
                  </w14:solidFill>
                </w14:textFill>
              </w:rPr>
              <w:t xml:space="preserve"> </w:t>
            </w:r>
            <w:r>
              <w:rPr>
                <w:rFonts w:hint="eastAsia" w:asciiTheme="minorEastAsia" w:hAnsi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11</w:t>
            </w:r>
          </w:p>
        </w:tc>
        <w:tc>
          <w:tcPr>
            <w:tcW w:w="2146" w:type="dxa"/>
            <w:vAlign w:val="center"/>
          </w:tcPr>
          <w:p>
            <w:pPr>
              <w:wordWrap w:val="0"/>
              <w:autoSpaceDE w:val="0"/>
              <w:autoSpaceDN w:val="0"/>
              <w:adjustRightInd w:val="0"/>
              <w:snapToGrid w:val="0"/>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w:t>
            </w:r>
            <w:r>
              <w:rPr>
                <w:rFonts w:hint="eastAsia" w:asciiTheme="minorEastAsia" w:hAnsiTheme="minorEastAsia" w:cstheme="minorEastAsia"/>
                <w:bCs/>
                <w:szCs w:val="21"/>
              </w:rPr>
              <w:t>采购上限价</w:t>
            </w:r>
          </w:p>
        </w:tc>
        <w:tc>
          <w:tcPr>
            <w:tcW w:w="5683" w:type="dxa"/>
            <w:vAlign w:val="center"/>
          </w:tcPr>
          <w:p>
            <w:pPr>
              <w:wordWrap w:val="0"/>
              <w:autoSpaceDE w:val="0"/>
              <w:autoSpaceDN w:val="0"/>
              <w:adjustRightInd w:val="0"/>
              <w:snapToGrid w:val="0"/>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Cs w:val="21"/>
              </w:rPr>
              <w:t>人民币：</w:t>
            </w:r>
            <w:r>
              <w:rPr>
                <w:rFonts w:hint="eastAsia" w:asciiTheme="minorEastAsia" w:hAnsiTheme="minorEastAsia" w:cstheme="minorEastAsia"/>
                <w:szCs w:val="21"/>
                <w:lang w:val="en-US" w:eastAsia="zh-CN"/>
              </w:rPr>
              <w:t>80000</w:t>
            </w:r>
            <w:r>
              <w:rPr>
                <w:rFonts w:hint="eastAsia" w:asciiTheme="minorEastAsia" w:hAnsiTheme="minorEastAsia" w:cstheme="minorEastAsia"/>
                <w:szCs w:val="21"/>
              </w:rPr>
              <w:t>元</w:t>
            </w:r>
            <w:r>
              <w:rPr>
                <w:rFonts w:hint="eastAsia" w:asciiTheme="minorEastAsia" w:hAnsiTheme="minorEastAsia" w:cstheme="minorEastAsia"/>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val="en-US" w:eastAsia="zh-CN"/>
              </w:rPr>
              <w:t>12</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响应有效期</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60  日历天（自递交响应文件截止之日起算）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1.1</w:t>
            </w:r>
            <w:r>
              <w:rPr>
                <w:rFonts w:hint="eastAsia" w:asciiTheme="minorEastAsia" w:hAnsiTheme="minorEastAsia" w:cstheme="minorEastAsia"/>
                <w:sz w:val="21"/>
                <w:szCs w:val="21"/>
                <w:lang w:val="en-US" w:eastAsia="zh-CN"/>
              </w:rPr>
              <w:t>3</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响应方案数量</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☑供应商只能提出唯一响应方案</w:t>
            </w:r>
          </w:p>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□供应商可提出多个响应方案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1.1</w:t>
            </w:r>
            <w:r>
              <w:rPr>
                <w:rFonts w:hint="eastAsia" w:asciiTheme="minorEastAsia" w:hAnsiTheme="minorEastAsia" w:cstheme="minorEastAsia"/>
                <w:sz w:val="21"/>
                <w:szCs w:val="21"/>
                <w:lang w:val="en-US" w:eastAsia="zh-CN"/>
              </w:rPr>
              <w:t>4</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评审方法</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综合评估法</w:t>
            </w:r>
          </w:p>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经评审的最低投标价法</w:t>
            </w:r>
          </w:p>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其他</w:t>
            </w:r>
            <w:r>
              <w:rPr>
                <w:rFonts w:hint="eastAsia" w:asciiTheme="minorEastAsia" w:hAnsiTheme="minorEastAsia" w:cstheme="minorEastAsia"/>
                <w:sz w:val="21"/>
                <w:szCs w:val="21"/>
                <w:lang w:val="en-US" w:eastAsia="zh-CN"/>
              </w:rPr>
              <w:t>方法</w:t>
            </w:r>
            <w:r>
              <w:rPr>
                <w:rFonts w:hint="eastAsia" w:asciiTheme="minorEastAsia" w:hAnsiTheme="minorEastAsia" w:eastAsiaTheme="minorEastAsia" w:cstheme="minorEastAsia"/>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restar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1.1</w:t>
            </w:r>
            <w:r>
              <w:rPr>
                <w:rFonts w:hint="eastAsia" w:asciiTheme="minorEastAsia" w:hAnsiTheme="minorEastAsia" w:cstheme="minorEastAsia"/>
                <w:sz w:val="21"/>
                <w:szCs w:val="21"/>
                <w:lang w:val="en-US" w:eastAsia="zh-CN"/>
              </w:rPr>
              <w:t>5</w:t>
            </w:r>
          </w:p>
        </w:tc>
        <w:tc>
          <w:tcPr>
            <w:tcW w:w="1192" w:type="pct"/>
            <w:vMerge w:val="restar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中选候选人的数量</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☑评审小组推荐的中选候选人数量：  1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1192" w:type="pct"/>
            <w:vMerge w:val="continue"/>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□所有递交响应文件且通过初步评审的供应商均推荐成为合格供应商，进入评审程序。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1.1</w:t>
            </w:r>
            <w:r>
              <w:rPr>
                <w:rFonts w:hint="eastAsia" w:asciiTheme="minorEastAsia" w:hAnsiTheme="minorEastAsia" w:cstheme="minorEastAsia"/>
                <w:sz w:val="21"/>
                <w:szCs w:val="21"/>
                <w:lang w:val="en-US" w:eastAsia="zh-CN"/>
              </w:rPr>
              <w:t>6</w:t>
            </w:r>
          </w:p>
        </w:tc>
        <w:tc>
          <w:tcPr>
            <w:tcW w:w="1192" w:type="pct"/>
            <w:vAlign w:val="center"/>
          </w:tcPr>
          <w:p>
            <w:pPr>
              <w:wordWrap w:val="0"/>
              <w:autoSpaceDE w:val="0"/>
              <w:autoSpaceDN w:val="0"/>
              <w:adjustRightInd w:val="0"/>
              <w:snapToGrid w:val="0"/>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签订合同时间</w:t>
            </w:r>
          </w:p>
        </w:tc>
        <w:tc>
          <w:tcPr>
            <w:tcW w:w="3155" w:type="pct"/>
            <w:vAlign w:val="center"/>
          </w:tcPr>
          <w:p>
            <w:pPr>
              <w:wordWrap w:val="0"/>
              <w:autoSpaceDE w:val="0"/>
              <w:autoSpaceDN w:val="0"/>
              <w:adjustRightInd w:val="0"/>
              <w:snapToGrid w:val="0"/>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成交通知书发出之日起  30  日内。</w:t>
            </w:r>
          </w:p>
        </w:tc>
      </w:tr>
    </w:tbl>
    <w:p>
      <w:pPr>
        <w:wordWrap w:val="0"/>
        <w:autoSpaceDE w:val="0"/>
        <w:autoSpaceDN w:val="0"/>
        <w:adjustRightInd w:val="0"/>
        <w:snapToGrid w:val="0"/>
        <w:jc w:val="left"/>
        <w:rPr>
          <w:rFonts w:ascii="宋体" w:hAnsi="宋体"/>
          <w:sz w:val="32"/>
          <w:szCs w:val="32"/>
        </w:rPr>
      </w:pP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152"/>
        <w:gridCol w:w="5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00" w:type="pct"/>
            <w:gridSpan w:val="3"/>
            <w:tcBorders>
              <w:top w:val="single" w:color="auto" w:sz="4" w:space="0"/>
            </w:tcBorders>
            <w:shd w:val="clear" w:color="auto" w:fill="DEEAF6"/>
            <w:vAlign w:val="center"/>
          </w:tcPr>
          <w:p>
            <w:pPr>
              <w:wordWrap w:val="0"/>
              <w:autoSpaceDE w:val="0"/>
              <w:autoSpaceDN w:val="0"/>
              <w:adjustRightInd w:val="0"/>
              <w:snapToGrid w:val="0"/>
              <w:jc w:val="center"/>
              <w:rPr>
                <w:rFonts w:hint="eastAsia" w:ascii="宋体" w:hAnsi="宋体" w:eastAsiaTheme="minorEastAsia"/>
                <w:szCs w:val="21"/>
                <w:lang w:eastAsia="zh-CN"/>
              </w:rPr>
            </w:pPr>
            <w:r>
              <w:rPr>
                <w:rFonts w:hint="eastAsia" w:ascii="宋体" w:hAnsi="宋体"/>
                <w:b/>
                <w:sz w:val="28"/>
                <w:szCs w:val="28"/>
              </w:rPr>
              <w:t>供应商须知前附表</w:t>
            </w:r>
            <w:r>
              <w:rPr>
                <w:rFonts w:hint="eastAsia" w:ascii="宋体" w:hAnsi="宋体"/>
                <w:b/>
                <w:sz w:val="28"/>
                <w:szCs w:val="28"/>
                <w:lang w:eastAsia="zh-CN"/>
              </w:rPr>
              <w:t>（</w:t>
            </w:r>
            <w:r>
              <w:rPr>
                <w:rFonts w:hint="eastAsia" w:ascii="宋体" w:hAnsi="宋体"/>
                <w:b/>
                <w:sz w:val="28"/>
                <w:szCs w:val="28"/>
                <w:lang w:val="en-US" w:eastAsia="zh-CN"/>
              </w:rPr>
              <w:t>二</w:t>
            </w:r>
            <w:r>
              <w:rPr>
                <w:rFonts w:hint="eastAsia" w:ascii="宋体" w:hAnsi="宋体"/>
                <w:b/>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条款号</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采购范围及相关要求</w:t>
            </w:r>
          </w:p>
        </w:tc>
        <w:tc>
          <w:tcPr>
            <w:tcW w:w="3151" w:type="pct"/>
            <w:vAlign w:val="center"/>
          </w:tcPr>
          <w:p>
            <w:pPr>
              <w:spacing w:line="360" w:lineRule="auto"/>
              <w:jc w:val="left"/>
              <w:rPr>
                <w:rFonts w:hint="eastAsia"/>
                <w:lang w:val="en-US" w:eastAsia="zh-CN"/>
              </w:rPr>
            </w:pPr>
            <w:r>
              <w:rPr>
                <w:rFonts w:hint="eastAsia"/>
                <w:lang w:val="en-US" w:eastAsia="zh-CN"/>
              </w:rPr>
              <w:t>1、现状：沙湖水厂现有鼓风机2台，均为额定功率30kw，额定电压380V，额定电流57A。采用工频交流接触器起动。鼓风机控制柜与3套滤池反冲洗控制柜连接且滤池反冲洗控制柜具备远程控制鼓风机启停功能。</w:t>
            </w:r>
          </w:p>
          <w:p>
            <w:pPr>
              <w:spacing w:line="360" w:lineRule="auto"/>
              <w:jc w:val="left"/>
              <w:rPr>
                <w:rFonts w:hint="default"/>
                <w:lang w:val="en-US" w:eastAsia="zh-CN"/>
              </w:rPr>
            </w:pPr>
            <w:r>
              <w:rPr>
                <w:rFonts w:hint="eastAsia"/>
                <w:lang w:val="en-US" w:eastAsia="zh-CN"/>
              </w:rPr>
              <w:t>2、采购内容：</w:t>
            </w:r>
            <w:r>
              <w:rPr>
                <w:rFonts w:hint="eastAsia"/>
                <w:lang w:val="en-US" w:eastAsia="zh-CN"/>
              </w:rPr>
              <w:br w:type="textWrapping"/>
            </w:r>
            <w:r>
              <w:rPr>
                <w:rFonts w:hint="eastAsia"/>
                <w:lang w:val="en-US" w:eastAsia="zh-CN"/>
              </w:rPr>
              <w:t>（1）采购一套控制柜内含2台软启动器功率型号与现场设备相匹配，同时配套相关的电器元件作为控制附件，例如指示灯、交流接触器，中间继电器，空气开关、漏电保护开关等。</w:t>
            </w:r>
            <w:r>
              <w:rPr>
                <w:rFonts w:hint="eastAsia"/>
                <w:lang w:val="en-US" w:eastAsia="zh-CN"/>
              </w:rPr>
              <w:br w:type="textWrapping"/>
            </w:r>
            <w:r>
              <w:rPr>
                <w:rFonts w:hint="eastAsia"/>
                <w:lang w:val="en-US" w:eastAsia="zh-CN"/>
              </w:rPr>
              <w:t>（2）控制柜具备远程与就地启停功能，同时含电能仪表将电量相关数据采集至中控室上位机（ifix）。</w:t>
            </w:r>
            <w:r>
              <w:rPr>
                <w:rFonts w:hint="eastAsia"/>
                <w:lang w:val="en-US" w:eastAsia="zh-CN"/>
              </w:rPr>
              <w:br w:type="textWrapping"/>
            </w:r>
            <w:r>
              <w:rPr>
                <w:rFonts w:hint="eastAsia"/>
                <w:lang w:val="en-US" w:eastAsia="zh-CN"/>
              </w:rPr>
              <w:t>（3）鼓风机控制柜与滤池反冲洗控制柜控制线路及电源线路更换（距离约200米）。</w:t>
            </w:r>
            <w:r>
              <w:rPr>
                <w:rFonts w:hint="eastAsia"/>
                <w:lang w:val="en-US" w:eastAsia="zh-CN"/>
              </w:rPr>
              <w:br w:type="textWrapping"/>
            </w:r>
            <w:r>
              <w:rPr>
                <w:rFonts w:hint="eastAsia"/>
                <w:lang w:val="en-US" w:eastAsia="zh-CN"/>
              </w:rPr>
              <w:t>（4）设备品牌推荐：西门子、ABB、施耐德等国际电气品牌。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★供应商资格要求</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1、供应商必须是在中国境内注册的独立法人、合伙制企业或能独立承担民事责任的其他组织（须提供营业执照复印件加盖公章）</w:t>
            </w:r>
            <w:r>
              <w:rPr>
                <w:rFonts w:hint="eastAsia" w:ascii="宋体" w:hAnsi="宋体" w:eastAsia="宋体" w:cs="宋体"/>
                <w:sz w:val="21"/>
                <w:szCs w:val="21"/>
                <w:lang w:eastAsia="zh-CN"/>
              </w:rPr>
              <w:t>；</w:t>
            </w:r>
          </w:p>
          <w:p>
            <w:pPr>
              <w:wordWrap w:val="0"/>
              <w:autoSpaceDE w:val="0"/>
              <w:autoSpaceDN w:val="0"/>
              <w:adjustRightInd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须提供《承诺函》，以证明与其他</w:t>
            </w:r>
            <w:r>
              <w:rPr>
                <w:rFonts w:hint="eastAsia" w:ascii="宋体" w:hAnsi="宋体" w:eastAsia="宋体" w:cs="宋体"/>
                <w:sz w:val="21"/>
                <w:szCs w:val="21"/>
                <w:lang w:val="en-US" w:eastAsia="zh-CN"/>
              </w:rPr>
              <w:t>投标方</w:t>
            </w:r>
            <w:r>
              <w:rPr>
                <w:rFonts w:hint="eastAsia" w:ascii="宋体" w:hAnsi="宋体" w:eastAsia="宋体" w:cs="宋体"/>
                <w:sz w:val="21"/>
                <w:szCs w:val="21"/>
              </w:rPr>
              <w:t>之间的独立关系</w:t>
            </w:r>
            <w:r>
              <w:rPr>
                <w:rFonts w:hint="eastAsia" w:ascii="宋体" w:hAnsi="宋体" w:eastAsia="宋体" w:cs="宋体"/>
                <w:sz w:val="21"/>
                <w:szCs w:val="21"/>
                <w:lang w:eastAsia="zh-CN"/>
              </w:rPr>
              <w:t>，</w:t>
            </w:r>
            <w:r>
              <w:rPr>
                <w:rFonts w:hint="eastAsia" w:ascii="宋体" w:hAnsi="宋体" w:eastAsia="宋体" w:cs="宋体"/>
                <w:sz w:val="21"/>
                <w:szCs w:val="21"/>
              </w:rPr>
              <w:t>承诺法人授权的投标人代表与本项目其他</w:t>
            </w:r>
            <w:r>
              <w:rPr>
                <w:rFonts w:hint="eastAsia" w:ascii="宋体" w:hAnsi="宋体" w:eastAsia="宋体" w:cs="宋体"/>
                <w:sz w:val="21"/>
                <w:szCs w:val="21"/>
                <w:lang w:val="en-US" w:eastAsia="zh-CN"/>
              </w:rPr>
              <w:t>投标方</w:t>
            </w:r>
            <w:r>
              <w:rPr>
                <w:rFonts w:hint="eastAsia" w:ascii="宋体" w:hAnsi="宋体" w:eastAsia="宋体" w:cs="宋体"/>
                <w:sz w:val="21"/>
                <w:szCs w:val="21"/>
              </w:rPr>
              <w:t>不存在雇佣关系或其他可能影响采购活动公平、公正进行的关系</w:t>
            </w:r>
            <w:r>
              <w:rPr>
                <w:rFonts w:hint="eastAsia" w:ascii="宋体" w:hAnsi="宋体" w:eastAsia="宋体" w:cs="宋体"/>
                <w:sz w:val="21"/>
                <w:szCs w:val="21"/>
                <w:lang w:eastAsia="zh-CN"/>
              </w:rPr>
              <w:t>；</w:t>
            </w:r>
            <w:r>
              <w:rPr>
                <w:rFonts w:hint="eastAsia" w:ascii="宋体" w:hAnsi="宋体" w:eastAsia="宋体" w:cs="宋体"/>
                <w:sz w:val="21"/>
                <w:szCs w:val="21"/>
              </w:rPr>
              <w:t>法定代表人为同一个人的两个及两个以上法人母公司、全资子公司及其控股公司，不得在本项目中同时报价；</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、供应商近三年内（从响应文件提交截止日起计算）没有骗取中选和严重违约、提供的服务或产品没有重大质量问题及安全事故（须提供承诺函加盖公章）；</w:t>
            </w:r>
          </w:p>
          <w:p>
            <w:pPr>
              <w:wordWrap w:val="0"/>
              <w:autoSpaceDE w:val="0"/>
              <w:autoSpaceDN w:val="0"/>
              <w:adjustRightInd w:val="0"/>
              <w:snapToGrid w:val="0"/>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、从响应文件提交截止日起计算，供应商近一年内未被纳入列入严重违法失信企业名单（黑名单）（以国家企业信用信息公示系统www.gsxt.gov.cn 企业基础信息查询结果为准，须提供承诺函加盖公章）；</w:t>
            </w:r>
            <w:r>
              <w:rPr>
                <w:rFonts w:hint="eastAsia" w:ascii="宋体" w:hAnsi="宋体" w:eastAsia="宋体" w:cs="宋体"/>
                <w:sz w:val="21"/>
                <w:szCs w:val="21"/>
                <w:lang w:val="en-US" w:eastAsia="zh-CN"/>
              </w:rPr>
              <w:t xml:space="preserve">  </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 5</w:t>
            </w:r>
            <w:r>
              <w:rPr>
                <w:rFonts w:hint="eastAsia" w:ascii="宋体" w:hAnsi="宋体" w:eastAsia="宋体" w:cs="宋体"/>
                <w:sz w:val="21"/>
                <w:szCs w:val="21"/>
              </w:rPr>
              <w:t>、本项目不接受联合体</w:t>
            </w:r>
            <w:r>
              <w:rPr>
                <w:rFonts w:hint="eastAsia" w:ascii="宋体" w:hAnsi="宋体" w:eastAsia="宋体" w:cs="宋体"/>
                <w:sz w:val="21"/>
                <w:szCs w:val="21"/>
                <w:lang w:val="en-US" w:eastAsia="zh-CN"/>
              </w:rPr>
              <w:t>投标</w:t>
            </w:r>
            <w:r>
              <w:rPr>
                <w:rFonts w:hint="eastAsia" w:ascii="宋体" w:hAnsi="宋体" w:eastAsia="宋体" w:cs="宋体"/>
                <w:sz w:val="21"/>
                <w:szCs w:val="21"/>
              </w:rPr>
              <w:t>，不允许分包、转包。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是否接受联合体</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☑不接受</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踏勘现场</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☑不组织。</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□组织：</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踏勘时间：                        </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集合地点：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2.5</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响应预备会</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☑不召开</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□召开：</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召开时间：                        </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2.6</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响应和偏离</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响应和偏离说明如下：</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严重偏离：本采购文件中标注“★”的条款未实质性响应（发生负偏离），将导致响应被否决；</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一般偏离：本采购文件中标注“▲”的条款未实质性响应（发生负偏离），将可能导致在评、定标时产生不利于供应商的影响；</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可偏离：未标注“★”和“▲”的条款可以发生偏离。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报价方式和内容</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供应商自主报价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采购公告</w:t>
            </w:r>
          </w:p>
        </w:tc>
        <w:tc>
          <w:tcPr>
            <w:tcW w:w="3151" w:type="pct"/>
            <w:vMerge w:val="restar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公示/公告媒介：</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1、深圳阳光采购平台（www.szygcgpt.com）</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2、深圳环水集团招标采购数字管理平台（https://cg.sz-water.com.cn）</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中选人公示</w:t>
            </w:r>
          </w:p>
        </w:tc>
        <w:tc>
          <w:tcPr>
            <w:tcW w:w="3151" w:type="pct"/>
            <w:vMerge w:val="continue"/>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2.10</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履约保证金</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☑不要求递交</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□要求递交</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履约保证金金额：              </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履约保证金形式：              </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其他要求：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2.11</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重新采购</w:t>
            </w:r>
          </w:p>
        </w:tc>
        <w:tc>
          <w:tcPr>
            <w:tcW w:w="3151" w:type="pct"/>
            <w:vAlign w:val="center"/>
          </w:tcPr>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1、截止至响应文件提交时间，有效报价人不足3家的。</w:t>
            </w:r>
          </w:p>
          <w:p>
            <w:pPr>
              <w:wordWrap w:val="0"/>
              <w:autoSpaceDE w:val="0"/>
              <w:autoSpaceDN w:val="0"/>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2、经采购小组评审后，有效报价人不足3家的。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3"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2.12</w:t>
            </w:r>
          </w:p>
        </w:tc>
        <w:tc>
          <w:tcPr>
            <w:tcW w:w="1195" w:type="pct"/>
            <w:vAlign w:val="center"/>
          </w:tcPr>
          <w:p>
            <w:pPr>
              <w:wordWrap w:val="0"/>
              <w:autoSpaceDE w:val="0"/>
              <w:autoSpaceDN w:val="0"/>
              <w:adjustRightInd w:val="0"/>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特殊说明</w:t>
            </w:r>
          </w:p>
        </w:tc>
        <w:tc>
          <w:tcPr>
            <w:tcW w:w="3151" w:type="pct"/>
            <w:vAlign w:val="center"/>
          </w:tcPr>
          <w:p>
            <w:pPr>
              <w:wordWrap w:val="0"/>
              <w:autoSpaceDE w:val="0"/>
              <w:autoSpaceDN w:val="0"/>
              <w:adjustRightInd w:val="0"/>
              <w:spacing w:line="360" w:lineRule="auto"/>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rPr>
              <w:t>线下提交的纸质版响应文件与线上提交的电子版响应文件内容应一致，如有不同，以线上提交的电子版响应文件为准。</w:t>
            </w:r>
          </w:p>
          <w:p>
            <w:pPr>
              <w:wordWrap w:val="0"/>
              <w:autoSpaceDE w:val="0"/>
              <w:autoSpaceDN w:val="0"/>
              <w:adjustRightInd w:val="0"/>
              <w:spacing w:line="360" w:lineRule="auto"/>
              <w:rPr>
                <w:rFonts w:hint="eastAsia" w:ascii="宋体" w:hAnsi="宋体" w:eastAsia="宋体" w:cs="宋体"/>
                <w:sz w:val="21"/>
                <w:szCs w:val="21"/>
              </w:rPr>
            </w:pPr>
            <w:r>
              <w:rPr>
                <w:rFonts w:hint="eastAsia" w:ascii="宋体" w:hAnsi="宋体" w:eastAsia="宋体" w:cs="宋体"/>
                <w:sz w:val="21"/>
                <w:szCs w:val="21"/>
                <w:lang w:bidi="ar"/>
              </w:rPr>
              <w:t>2、采购人因某些特殊情况决定取消本次采购业务，只需通知各供应商但不需</w:t>
            </w:r>
            <w:r>
              <w:rPr>
                <w:rFonts w:hint="eastAsia" w:ascii="宋体" w:hAnsi="宋体" w:eastAsia="宋体" w:cs="宋体"/>
                <w:sz w:val="21"/>
                <w:szCs w:val="21"/>
                <w:lang w:val="en-US" w:eastAsia="zh-CN" w:bidi="ar"/>
              </w:rPr>
              <w:t>给予</w:t>
            </w:r>
            <w:r>
              <w:rPr>
                <w:rFonts w:hint="eastAsia" w:ascii="宋体" w:hAnsi="宋体" w:eastAsia="宋体" w:cs="宋体"/>
                <w:sz w:val="21"/>
                <w:szCs w:val="21"/>
                <w:lang w:bidi="ar"/>
              </w:rPr>
              <w:t>任何补偿；采购单位在知会供应商的情况下，有在截至时间前澄清、修改、补充采购文件的权力。</w:t>
            </w:r>
          </w:p>
        </w:tc>
      </w:tr>
    </w:tbl>
    <w:p>
      <w:pPr>
        <w:pStyle w:val="18"/>
      </w:pPr>
    </w:p>
    <w:p>
      <w:pPr>
        <w:widowControl/>
        <w:numPr>
          <w:ilvl w:val="255"/>
          <w:numId w:val="0"/>
        </w:numPr>
        <w:jc w:val="left"/>
        <w:rPr>
          <w:rFonts w:ascii="宋体" w:hAnsi="宋体"/>
          <w:b/>
          <w:bCs/>
          <w:sz w:val="52"/>
          <w:szCs w:val="52"/>
        </w:rPr>
      </w:pPr>
      <w:r>
        <w:rPr>
          <w:rFonts w:hint="eastAsia" w:ascii="宋体" w:hAnsi="宋体"/>
          <w:b/>
          <w:bCs/>
          <w:sz w:val="52"/>
          <w:szCs w:val="52"/>
        </w:rPr>
        <w:br w:type="page"/>
      </w:r>
    </w:p>
    <w:p>
      <w:pPr>
        <w:numPr>
          <w:ilvl w:val="0"/>
          <w:numId w:val="1"/>
        </w:numPr>
        <w:autoSpaceDE w:val="0"/>
        <w:autoSpaceDN w:val="0"/>
        <w:adjustRightInd w:val="0"/>
        <w:snapToGrid w:val="0"/>
        <w:jc w:val="center"/>
        <w:outlineLvl w:val="0"/>
        <w:rPr>
          <w:rFonts w:asciiTheme="minorEastAsia" w:hAnsiTheme="minorEastAsia" w:cstheme="minorEastAsia"/>
          <w:b/>
          <w:bCs/>
          <w:sz w:val="32"/>
          <w:szCs w:val="32"/>
        </w:rPr>
      </w:pPr>
      <w:bookmarkStart w:id="21" w:name="_Toc30548"/>
      <w:bookmarkStart w:id="22" w:name="_Toc24617"/>
      <w:bookmarkStart w:id="23" w:name="_Toc19806"/>
      <w:bookmarkStart w:id="24" w:name="_Toc27034"/>
      <w:bookmarkStart w:id="25" w:name="_Toc26418"/>
      <w:bookmarkStart w:id="26" w:name="_Toc10349"/>
      <w:bookmarkStart w:id="27" w:name="_Toc3491"/>
      <w:bookmarkStart w:id="28" w:name="_Toc25486"/>
      <w:bookmarkStart w:id="29" w:name="_Toc6636"/>
      <w:bookmarkStart w:id="30" w:name="_Toc5468"/>
      <w:bookmarkStart w:id="31" w:name="_Toc9478"/>
      <w:bookmarkStart w:id="32" w:name="_Toc23791"/>
      <w:bookmarkStart w:id="33" w:name="_Toc7301"/>
      <w:bookmarkStart w:id="34" w:name="_Toc4790"/>
      <w:bookmarkStart w:id="35" w:name="_Toc27972"/>
      <w:bookmarkStart w:id="36" w:name="_Toc6173"/>
      <w:bookmarkStart w:id="37" w:name="_Toc4184"/>
      <w:bookmarkStart w:id="38" w:name="_Toc20821"/>
      <w:bookmarkStart w:id="39" w:name="_Toc16900"/>
      <w:bookmarkStart w:id="40" w:name="_Toc25994"/>
      <w:r>
        <w:rPr>
          <w:rFonts w:hint="eastAsia" w:ascii="仿宋" w:hAnsi="仿宋" w:eastAsia="仿宋" w:cs="仿宋"/>
          <w:b/>
          <w:bCs/>
          <w:sz w:val="32"/>
          <w:szCs w:val="32"/>
          <w:lang w:val="en-US" w:eastAsia="zh-CN"/>
        </w:rPr>
        <w:t>项目概况</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numPr>
          <w:ilvl w:val="255"/>
          <w:numId w:val="0"/>
        </w:numPr>
        <w:autoSpaceDE w:val="0"/>
        <w:autoSpaceDN w:val="0"/>
        <w:adjustRightInd w:val="0"/>
        <w:snapToGrid w:val="0"/>
        <w:jc w:val="left"/>
        <w:rPr>
          <w:rFonts w:asciiTheme="minorEastAsia" w:hAnsiTheme="minorEastAsia" w:cstheme="minorEastAsia"/>
          <w:b/>
          <w:bCs/>
          <w:sz w:val="32"/>
          <w:szCs w:val="32"/>
          <w:u w:val="single"/>
        </w:rPr>
      </w:pPr>
    </w:p>
    <w:p>
      <w:pPr>
        <w:numPr>
          <w:ilvl w:val="255"/>
          <w:numId w:val="0"/>
        </w:numPr>
        <w:autoSpaceDE w:val="0"/>
        <w:autoSpaceDN w:val="0"/>
        <w:adjustRightInd w:val="0"/>
        <w:snapToGrid w:val="0"/>
        <w:jc w:val="left"/>
        <w:rPr>
          <w:rFonts w:asciiTheme="minorEastAsia" w:hAnsiTheme="minorEastAsia" w:cstheme="minorEastAsia"/>
          <w:b/>
          <w:bCs/>
          <w:sz w:val="32"/>
          <w:szCs w:val="32"/>
        </w:rPr>
      </w:pPr>
    </w:p>
    <w:p>
      <w:pPr>
        <w:widowControl/>
        <w:numPr>
          <w:ilvl w:val="0"/>
          <w:numId w:val="2"/>
        </w:numPr>
        <w:shd w:val="clear" w:color="auto" w:fill="FFFFFF"/>
        <w:tabs>
          <w:tab w:val="left" w:pos="426"/>
          <w:tab w:val="left" w:pos="433"/>
        </w:tabs>
        <w:adjustRightInd w:val="0"/>
        <w:snapToGrid w:val="0"/>
        <w:spacing w:before="156" w:beforeLines="50" w:after="156" w:afterLines="50" w:line="360" w:lineRule="auto"/>
        <w:rPr>
          <w:rFonts w:asciiTheme="minorEastAsia" w:hAnsiTheme="minorEastAsia" w:cstheme="minorEastAsia"/>
          <w:b/>
          <w:kern w:val="0"/>
          <w:sz w:val="24"/>
        </w:rPr>
      </w:pPr>
      <w:r>
        <w:rPr>
          <w:rFonts w:hint="eastAsia" w:asciiTheme="minorEastAsia" w:hAnsiTheme="minorEastAsia" w:cstheme="minorEastAsia"/>
          <w:color w:val="000000"/>
          <w:kern w:val="0"/>
          <w:sz w:val="22"/>
          <w:szCs w:val="22"/>
          <w:lang w:bidi="ar"/>
        </w:rPr>
        <w:t xml:space="preserve">  </w:t>
      </w:r>
      <w:r>
        <w:rPr>
          <w:rFonts w:hint="eastAsia" w:asciiTheme="minorEastAsia" w:hAnsiTheme="minorEastAsia" w:cstheme="minorEastAsia"/>
          <w:b/>
          <w:kern w:val="0"/>
          <w:sz w:val="24"/>
          <w:lang w:val="en-US" w:eastAsia="zh-CN"/>
        </w:rPr>
        <w:t>项目采购</w:t>
      </w:r>
      <w:r>
        <w:rPr>
          <w:rFonts w:hint="eastAsia" w:asciiTheme="minorEastAsia" w:hAnsiTheme="minorEastAsia" w:cstheme="minorEastAsia"/>
          <w:b/>
          <w:kern w:val="0"/>
          <w:sz w:val="24"/>
        </w:rPr>
        <w:t>范围</w:t>
      </w:r>
    </w:p>
    <w:p>
      <w:pPr>
        <w:widowControl/>
        <w:spacing w:line="360" w:lineRule="auto"/>
        <w:ind w:firstLine="440" w:firstLineChars="200"/>
        <w:jc w:val="left"/>
        <w:textAlignment w:val="center"/>
        <w:rPr>
          <w:rFonts w:asciiTheme="minorEastAsia" w:hAnsiTheme="minorEastAsia" w:cstheme="minorEastAsia"/>
          <w:color w:val="000000"/>
          <w:kern w:val="0"/>
          <w:sz w:val="22"/>
          <w:szCs w:val="22"/>
          <w:lang w:bidi="ar"/>
        </w:rPr>
      </w:pPr>
      <w:r>
        <w:rPr>
          <w:rFonts w:hint="eastAsia" w:asciiTheme="minorEastAsia" w:hAnsiTheme="minorEastAsia" w:cstheme="minorEastAsia"/>
          <w:color w:val="000000"/>
          <w:kern w:val="0"/>
          <w:sz w:val="22"/>
          <w:szCs w:val="22"/>
          <w:lang w:bidi="ar"/>
        </w:rPr>
        <w:t>深圳市</w:t>
      </w:r>
      <w:r>
        <w:rPr>
          <w:rFonts w:hint="eastAsia" w:asciiTheme="minorEastAsia" w:hAnsiTheme="minorEastAsia" w:cstheme="minorEastAsia"/>
          <w:color w:val="000000"/>
          <w:kern w:val="0"/>
          <w:sz w:val="22"/>
          <w:szCs w:val="22"/>
          <w:lang w:val="en-US" w:eastAsia="zh-CN" w:bidi="ar"/>
        </w:rPr>
        <w:t>坪山</w:t>
      </w:r>
      <w:r>
        <w:rPr>
          <w:rFonts w:hint="eastAsia" w:asciiTheme="minorEastAsia" w:hAnsiTheme="minorEastAsia" w:cstheme="minorEastAsia"/>
          <w:color w:val="000000"/>
          <w:kern w:val="0"/>
          <w:sz w:val="22"/>
          <w:szCs w:val="22"/>
          <w:lang w:bidi="ar"/>
        </w:rPr>
        <w:t>自来水有限公司</w:t>
      </w:r>
    </w:p>
    <w:tbl>
      <w:tblPr>
        <w:tblStyle w:val="23"/>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39"/>
        <w:gridCol w:w="2721"/>
        <w:gridCol w:w="1737"/>
        <w:gridCol w:w="1328"/>
        <w:gridCol w:w="101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254" w:type="dxa"/>
            <w:gridSpan w:val="7"/>
            <w:shd w:val="clear" w:color="auto" w:fill="D9D9D9"/>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沙湖水厂鼓风机控制柜及控制线路改造项目（二次采购）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序号</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设备名称</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品牌</w:t>
            </w: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型号</w:t>
            </w: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数量</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价格</w:t>
            </w:r>
          </w:p>
        </w:tc>
        <w:tc>
          <w:tcPr>
            <w:tcW w:w="134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1</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软启动器</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2（个）</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报价包含：施工费，运输费、税费、施工费、及相关辅材费用。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2</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控制柜</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1（个）</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5" w:hRule="atLeast"/>
          <w:jc w:val="center"/>
        </w:trPr>
        <w:tc>
          <w:tcPr>
            <w:tcW w:w="10254" w:type="dxa"/>
            <w:gridSpan w:val="7"/>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采购控制价：小写：￥ 80000 元（人民币）</w:t>
            </w: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大写：人民币捌万元整。</w:t>
            </w:r>
          </w:p>
        </w:tc>
      </w:tr>
    </w:tbl>
    <w:p>
      <w:pPr>
        <w:pStyle w:val="8"/>
        <w:widowControl w:val="0"/>
        <w:numPr>
          <w:ilvl w:val="0"/>
          <w:numId w:val="0"/>
        </w:numPr>
        <w:spacing w:after="120"/>
        <w:jc w:val="both"/>
      </w:pPr>
    </w:p>
    <w:p/>
    <w:p>
      <w:pPr>
        <w:pStyle w:val="8"/>
      </w:pPr>
    </w:p>
    <w:p/>
    <w:p>
      <w:pPr>
        <w:pStyle w:val="8"/>
      </w:pPr>
    </w:p>
    <w:p>
      <w:r>
        <w:br w:type="page"/>
      </w:r>
    </w:p>
    <w:p/>
    <w:p>
      <w:pPr>
        <w:numPr>
          <w:ilvl w:val="0"/>
          <w:numId w:val="1"/>
        </w:numPr>
        <w:autoSpaceDE w:val="0"/>
        <w:autoSpaceDN w:val="0"/>
        <w:adjustRightInd w:val="0"/>
        <w:snapToGrid w:val="0"/>
        <w:jc w:val="center"/>
        <w:outlineLvl w:val="0"/>
        <w:rPr>
          <w:rFonts w:hint="eastAsia" w:ascii="仿宋" w:hAnsi="仿宋" w:eastAsia="仿宋" w:cs="仿宋"/>
          <w:b/>
          <w:bCs/>
          <w:sz w:val="32"/>
          <w:szCs w:val="32"/>
        </w:rPr>
      </w:pPr>
      <w:r>
        <w:rPr>
          <w:rFonts w:hint="eastAsia" w:ascii="仿宋" w:hAnsi="仿宋" w:eastAsia="仿宋" w:cs="仿宋"/>
          <w:b/>
          <w:bCs/>
          <w:sz w:val="32"/>
          <w:szCs w:val="32"/>
          <w:lang w:val="en-US" w:eastAsia="zh-CN"/>
        </w:rPr>
        <w:t xml:space="preserve"> </w:t>
      </w:r>
      <w:bookmarkStart w:id="41" w:name="_Toc21098"/>
      <w:bookmarkStart w:id="42" w:name="_Toc2623"/>
      <w:bookmarkStart w:id="43" w:name="_Toc19525"/>
      <w:bookmarkStart w:id="44" w:name="_Toc17765"/>
      <w:r>
        <w:rPr>
          <w:rFonts w:hint="eastAsia" w:ascii="仿宋" w:hAnsi="仿宋" w:eastAsia="仿宋" w:cs="仿宋"/>
          <w:b/>
          <w:bCs/>
          <w:sz w:val="32"/>
          <w:szCs w:val="32"/>
        </w:rPr>
        <w:t>供应商资格要求</w:t>
      </w:r>
      <w:bookmarkEnd w:id="39"/>
      <w:bookmarkEnd w:id="40"/>
      <w:bookmarkEnd w:id="41"/>
      <w:bookmarkEnd w:id="42"/>
      <w:bookmarkEnd w:id="43"/>
      <w:bookmarkEnd w:id="44"/>
    </w:p>
    <w:p>
      <w:pPr>
        <w:keepNext w:val="0"/>
        <w:keepLines w:val="0"/>
        <w:pageBreakBefore w:val="0"/>
        <w:widowControl w:val="0"/>
        <w:numPr>
          <w:ilvl w:val="0"/>
          <w:numId w:val="0"/>
        </w:numPr>
        <w:kinsoku/>
        <w:wordWrap/>
        <w:overflowPunct/>
        <w:topLinePunct w:val="0"/>
        <w:autoSpaceDE w:val="0"/>
        <w:autoSpaceDN w:val="0"/>
        <w:bidi w:val="0"/>
        <w:adjustRightInd w:val="0"/>
        <w:snapToGrid w:val="0"/>
        <w:jc w:val="left"/>
        <w:textAlignment w:val="auto"/>
        <w:outlineLvl w:val="9"/>
        <w:rPr>
          <w:rFonts w:hint="eastAsia" w:ascii="仿宋" w:hAnsi="仿宋" w:eastAsia="仿宋" w:cs="仿宋"/>
          <w:b/>
          <w:bCs/>
          <w:sz w:val="32"/>
          <w:szCs w:val="32"/>
        </w:rPr>
      </w:pPr>
    </w:p>
    <w:p>
      <w:pPr>
        <w:keepNext w:val="0"/>
        <w:keepLines w:val="0"/>
        <w:pageBreakBefore w:val="0"/>
        <w:widowControl w:val="0"/>
        <w:numPr>
          <w:ilvl w:val="0"/>
          <w:numId w:val="3"/>
        </w:numPr>
        <w:kinsoku/>
        <w:wordWrap w:val="0"/>
        <w:overflowPunct/>
        <w:topLinePunct w:val="0"/>
        <w:autoSpaceDE w:val="0"/>
        <w:autoSpaceDN w:val="0"/>
        <w:bidi w:val="0"/>
        <w:adjustRightInd w:val="0"/>
        <w:snapToGrid w:val="0"/>
        <w:spacing w:line="480" w:lineRule="auto"/>
        <w:ind w:firstLine="420" w:firstLineChars="200"/>
        <w:jc w:val="left"/>
        <w:textAlignment w:val="auto"/>
        <w:rPr>
          <w:rFonts w:hint="eastAsia"/>
          <w:lang w:eastAsia="zh-CN"/>
        </w:rPr>
      </w:pPr>
      <w:bookmarkStart w:id="45" w:name="_Toc14879"/>
      <w:bookmarkStart w:id="46" w:name="_Toc29181"/>
      <w:bookmarkStart w:id="47" w:name="_Toc15742"/>
      <w:r>
        <w:rPr>
          <w:rFonts w:hint="eastAsia" w:ascii="宋体" w:hAnsi="宋体" w:eastAsia="宋体" w:cs="宋体"/>
          <w:sz w:val="21"/>
          <w:szCs w:val="21"/>
        </w:rPr>
        <w:t>供应商必须是在中国境内注册的独立法人、合伙制企业或能独立承担民事责任的其他组织（须提供营业执照复印件加盖公章）</w:t>
      </w:r>
      <w:r>
        <w:rPr>
          <w:rFonts w:hint="eastAsia" w:ascii="宋体" w:hAnsi="宋体" w:eastAsia="宋体" w:cs="宋体"/>
          <w:sz w:val="21"/>
          <w:szCs w:val="21"/>
          <w:lang w:eastAsia="zh-CN"/>
        </w:rPr>
        <w:t>；</w:t>
      </w:r>
    </w:p>
    <w:p>
      <w:pPr>
        <w:keepNext w:val="0"/>
        <w:keepLines w:val="0"/>
        <w:pageBreakBefore w:val="0"/>
        <w:widowControl w:val="0"/>
        <w:kinsoku/>
        <w:wordWrap w:val="0"/>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供应商</w:t>
      </w:r>
      <w:r>
        <w:rPr>
          <w:rFonts w:hint="eastAsia" w:ascii="宋体" w:hAnsi="宋体" w:eastAsia="宋体" w:cs="宋体"/>
          <w:sz w:val="21"/>
          <w:szCs w:val="21"/>
        </w:rPr>
        <w:t>须提供《承诺函》，以证明与其他</w:t>
      </w:r>
      <w:r>
        <w:rPr>
          <w:rFonts w:hint="eastAsia" w:ascii="宋体" w:hAnsi="宋体" w:eastAsia="宋体" w:cs="宋体"/>
          <w:sz w:val="21"/>
          <w:szCs w:val="21"/>
          <w:lang w:val="en-US" w:eastAsia="zh-CN"/>
        </w:rPr>
        <w:t>投标方</w:t>
      </w:r>
      <w:r>
        <w:rPr>
          <w:rFonts w:hint="eastAsia" w:ascii="宋体" w:hAnsi="宋体" w:eastAsia="宋体" w:cs="宋体"/>
          <w:sz w:val="21"/>
          <w:szCs w:val="21"/>
        </w:rPr>
        <w:t>之间的独立关系</w:t>
      </w:r>
      <w:r>
        <w:rPr>
          <w:rFonts w:hint="eastAsia" w:ascii="宋体" w:hAnsi="宋体" w:eastAsia="宋体" w:cs="宋体"/>
          <w:sz w:val="21"/>
          <w:szCs w:val="21"/>
          <w:lang w:eastAsia="zh-CN"/>
        </w:rPr>
        <w:t>，</w:t>
      </w:r>
      <w:r>
        <w:rPr>
          <w:rFonts w:hint="eastAsia" w:ascii="宋体" w:hAnsi="宋体" w:eastAsia="宋体" w:cs="宋体"/>
          <w:sz w:val="21"/>
          <w:szCs w:val="21"/>
        </w:rPr>
        <w:t>承诺法人授权的投标人代表与本项目其他</w:t>
      </w:r>
      <w:r>
        <w:rPr>
          <w:rFonts w:hint="eastAsia" w:ascii="宋体" w:hAnsi="宋体" w:eastAsia="宋体" w:cs="宋体"/>
          <w:sz w:val="21"/>
          <w:szCs w:val="21"/>
          <w:lang w:val="en-US" w:eastAsia="zh-CN"/>
        </w:rPr>
        <w:t>投标方</w:t>
      </w:r>
      <w:r>
        <w:rPr>
          <w:rFonts w:hint="eastAsia" w:ascii="宋体" w:hAnsi="宋体" w:eastAsia="宋体" w:cs="宋体"/>
          <w:sz w:val="21"/>
          <w:szCs w:val="21"/>
        </w:rPr>
        <w:t>不存在雇佣关系或其他可能影响采购活动公平、公正进行的关系</w:t>
      </w:r>
      <w:r>
        <w:rPr>
          <w:rFonts w:hint="eastAsia" w:ascii="宋体" w:hAnsi="宋体" w:eastAsia="宋体" w:cs="宋体"/>
          <w:sz w:val="21"/>
          <w:szCs w:val="21"/>
          <w:lang w:eastAsia="zh-CN"/>
        </w:rPr>
        <w:t>；</w:t>
      </w:r>
      <w:r>
        <w:rPr>
          <w:rFonts w:hint="eastAsia" w:ascii="宋体" w:hAnsi="宋体" w:eastAsia="宋体" w:cs="宋体"/>
          <w:sz w:val="21"/>
          <w:szCs w:val="21"/>
        </w:rPr>
        <w:t>法定代表人为同一个人的两个及两个以上法人母公司、全资子公司及其控股公司，不得在本项目中同时报价；</w:t>
      </w:r>
    </w:p>
    <w:p>
      <w:pPr>
        <w:keepNext w:val="0"/>
        <w:keepLines w:val="0"/>
        <w:pageBreakBefore w:val="0"/>
        <w:widowControl w:val="0"/>
        <w:kinsoku/>
        <w:wordWrap w:val="0"/>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、供应商近三年内（从响应文件提交截止日起计算）没有骗取中选和严重违约、提供的服务或产品没有重大质量问题及安全事故（须提供承诺函加盖公章）；</w:t>
      </w:r>
    </w:p>
    <w:p>
      <w:pPr>
        <w:keepNext w:val="0"/>
        <w:keepLines w:val="0"/>
        <w:pageBreakBefore w:val="0"/>
        <w:widowControl w:val="0"/>
        <w:kinsoku/>
        <w:wordWrap w:val="0"/>
        <w:overflowPunct/>
        <w:topLinePunct w:val="0"/>
        <w:autoSpaceDE w:val="0"/>
        <w:autoSpaceDN w:val="0"/>
        <w:bidi w:val="0"/>
        <w:adjustRightInd w:val="0"/>
        <w:snapToGrid w:val="0"/>
        <w:spacing w:line="48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、从响应文件提交截止日起计算，供应商近一年内未被纳入列入严重违法失信企业名单（黑名单）（以国家企业信用信息公示系统www.gsxt.gov.cn 企业基础信息查询结果为准，须提供承诺函加盖公章）；</w:t>
      </w:r>
      <w:r>
        <w:rPr>
          <w:rFonts w:hint="eastAsia" w:ascii="宋体" w:hAnsi="宋体" w:eastAsia="宋体" w:cs="宋体"/>
          <w:sz w:val="21"/>
          <w:szCs w:val="21"/>
          <w:lang w:val="en-US" w:eastAsia="zh-CN"/>
        </w:rPr>
        <w:t xml:space="preserve">  </w:t>
      </w:r>
    </w:p>
    <w:p>
      <w:pPr>
        <w:keepNext w:val="0"/>
        <w:keepLines w:val="0"/>
        <w:pageBreakBefore w:val="0"/>
        <w:widowControl w:val="0"/>
        <w:numPr>
          <w:ilvl w:val="0"/>
          <w:numId w:val="0"/>
        </w:numPr>
        <w:kinsoku/>
        <w:overflowPunct/>
        <w:topLinePunct w:val="0"/>
        <w:autoSpaceDE w:val="0"/>
        <w:autoSpaceDN w:val="0"/>
        <w:bidi w:val="0"/>
        <w:adjustRightInd w:val="0"/>
        <w:snapToGrid w:val="0"/>
        <w:spacing w:line="480" w:lineRule="auto"/>
        <w:ind w:firstLine="420" w:firstLineChars="200"/>
        <w:jc w:val="both"/>
        <w:textAlignment w:val="auto"/>
        <w:outlineLvl w:val="0"/>
        <w:rPr>
          <w:rFonts w:hint="eastAsia" w:ascii="宋体" w:hAnsi="宋体" w:eastAsia="宋体" w:cs="宋体"/>
          <w:sz w:val="21"/>
          <w:szCs w:val="21"/>
        </w:rPr>
      </w:pPr>
      <w:r>
        <w:rPr>
          <w:rFonts w:hint="eastAsia" w:ascii="宋体" w:hAnsi="宋体" w:eastAsia="宋体" w:cs="宋体"/>
          <w:sz w:val="21"/>
          <w:szCs w:val="21"/>
          <w:lang w:val="en-US" w:eastAsia="zh-CN"/>
        </w:rPr>
        <w:t xml:space="preserve"> 5</w:t>
      </w:r>
      <w:r>
        <w:rPr>
          <w:rFonts w:hint="eastAsia" w:ascii="宋体" w:hAnsi="宋体" w:eastAsia="宋体" w:cs="宋体"/>
          <w:sz w:val="21"/>
          <w:szCs w:val="21"/>
        </w:rPr>
        <w:t>、本项目不接受联合体</w:t>
      </w:r>
      <w:r>
        <w:rPr>
          <w:rFonts w:hint="eastAsia" w:ascii="宋体" w:hAnsi="宋体" w:eastAsia="宋体" w:cs="宋体"/>
          <w:sz w:val="21"/>
          <w:szCs w:val="21"/>
          <w:lang w:val="en-US" w:eastAsia="zh-CN"/>
        </w:rPr>
        <w:t>投标</w:t>
      </w:r>
      <w:r>
        <w:rPr>
          <w:rFonts w:hint="eastAsia" w:ascii="宋体" w:hAnsi="宋体" w:eastAsia="宋体" w:cs="宋体"/>
          <w:sz w:val="21"/>
          <w:szCs w:val="21"/>
        </w:rPr>
        <w:t>，不允许分包、转包。</w:t>
      </w: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宋体" w:hAnsi="宋体" w:eastAsia="宋体" w:cs="宋体"/>
          <w:sz w:val="21"/>
          <w:szCs w:val="21"/>
        </w:rPr>
      </w:pPr>
    </w:p>
    <w:p>
      <w:pPr>
        <w:numPr>
          <w:ilvl w:val="0"/>
          <w:numId w:val="0"/>
        </w:numPr>
        <w:autoSpaceDE w:val="0"/>
        <w:autoSpaceDN w:val="0"/>
        <w:adjustRightInd w:val="0"/>
        <w:snapToGrid w:val="0"/>
        <w:jc w:val="center"/>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第四章 </w:t>
      </w:r>
      <w:bookmarkStart w:id="48" w:name="_Toc1841"/>
      <w:bookmarkStart w:id="49" w:name="_Toc928"/>
      <w:bookmarkStart w:id="50" w:name="_Toc25173"/>
      <w:r>
        <w:rPr>
          <w:rFonts w:hint="eastAsia" w:ascii="仿宋" w:hAnsi="仿宋" w:eastAsia="仿宋" w:cs="仿宋"/>
          <w:b/>
          <w:bCs/>
          <w:sz w:val="32"/>
          <w:szCs w:val="32"/>
          <w:lang w:val="en-US" w:eastAsia="zh-CN"/>
        </w:rPr>
        <w:t>评审方法</w:t>
      </w:r>
      <w:bookmarkEnd w:id="45"/>
      <w:bookmarkEnd w:id="46"/>
      <w:bookmarkEnd w:id="47"/>
      <w:bookmarkEnd w:id="48"/>
      <w:bookmarkEnd w:id="49"/>
      <w:bookmarkEnd w:id="50"/>
    </w:p>
    <w:p>
      <w:pPr>
        <w:keepNext w:val="0"/>
        <w:keepLines w:val="0"/>
        <w:pageBreakBefore w:val="0"/>
        <w:widowControl w:val="0"/>
        <w:numPr>
          <w:ilvl w:val="0"/>
          <w:numId w:val="0"/>
        </w:numPr>
        <w:kinsoku/>
        <w:wordWrap/>
        <w:overflowPunct/>
        <w:topLinePunct w:val="0"/>
        <w:autoSpaceDE w:val="0"/>
        <w:autoSpaceDN w:val="0"/>
        <w:bidi w:val="0"/>
        <w:adjustRightInd w:val="0"/>
        <w:snapToGrid w:val="0"/>
        <w:jc w:val="left"/>
        <w:textAlignment w:val="auto"/>
        <w:outlineLvl w:val="9"/>
        <w:rPr>
          <w:rFonts w:hint="eastAsia" w:ascii="仿宋" w:hAnsi="仿宋" w:eastAsia="仿宋" w:cs="仿宋"/>
          <w:b/>
          <w:bCs/>
          <w:sz w:val="32"/>
          <w:szCs w:val="32"/>
        </w:rPr>
      </w:pPr>
    </w:p>
    <w:p>
      <w:pPr>
        <w:spacing w:line="360" w:lineRule="auto"/>
        <w:ind w:firstLine="440" w:firstLineChars="200"/>
        <w:rPr>
          <w:rFonts w:hint="eastAsia" w:ascii="Arial" w:hAnsi="Arial" w:cs="Arial"/>
          <w:sz w:val="22"/>
          <w:szCs w:val="22"/>
        </w:rPr>
      </w:pPr>
      <w:r>
        <w:rPr>
          <w:rFonts w:hint="eastAsia" w:ascii="Arial" w:hAnsi="Arial" w:cs="Arial"/>
          <w:sz w:val="22"/>
          <w:szCs w:val="22"/>
        </w:rPr>
        <w:t>本次</w:t>
      </w:r>
      <w:r>
        <w:rPr>
          <w:rFonts w:hint="eastAsia" w:ascii="Arial" w:hAnsi="Arial" w:cs="Arial"/>
          <w:sz w:val="22"/>
          <w:szCs w:val="22"/>
          <w:lang w:val="en-US" w:eastAsia="zh-CN"/>
        </w:rPr>
        <w:t>项目</w:t>
      </w:r>
      <w:r>
        <w:rPr>
          <w:rFonts w:hint="eastAsia" w:ascii="Arial" w:hAnsi="Arial" w:cs="Arial"/>
          <w:sz w:val="22"/>
          <w:szCs w:val="22"/>
        </w:rPr>
        <w:t>采用公开询价的方式采购</w:t>
      </w:r>
      <w:r>
        <w:rPr>
          <w:rFonts w:hint="eastAsia" w:ascii="Arial" w:hAnsi="Arial" w:cs="Arial"/>
          <w:sz w:val="22"/>
          <w:szCs w:val="22"/>
          <w:lang w:eastAsia="zh-CN"/>
        </w:rPr>
        <w:t>，</w:t>
      </w:r>
      <w:r>
        <w:rPr>
          <w:rFonts w:hint="eastAsia" w:ascii="Arial" w:hAnsi="Arial" w:cs="Arial"/>
          <w:sz w:val="22"/>
          <w:szCs w:val="22"/>
          <w:lang w:val="en-US" w:eastAsia="zh-CN"/>
        </w:rPr>
        <w:t>评审方法采用综合评估法</w:t>
      </w:r>
      <w:r>
        <w:rPr>
          <w:rFonts w:hint="eastAsia" w:ascii="Arial" w:hAnsi="Arial" w:cs="Arial"/>
          <w:sz w:val="22"/>
          <w:szCs w:val="22"/>
        </w:rPr>
        <w:t>，最低报价不是中选的唯一依据。询价小组根据供应商提交的响应文件，</w:t>
      </w:r>
      <w:r>
        <w:rPr>
          <w:rFonts w:hint="eastAsia" w:ascii="Arial" w:hAnsi="Arial" w:cs="Arial"/>
          <w:sz w:val="22"/>
          <w:szCs w:val="22"/>
          <w:lang w:eastAsia="zh-CN"/>
        </w:rPr>
        <w:t>综合评估</w:t>
      </w:r>
      <w:r>
        <w:rPr>
          <w:rFonts w:hint="eastAsia" w:ascii="Arial" w:hAnsi="Arial" w:cs="Arial"/>
          <w:sz w:val="22"/>
          <w:szCs w:val="22"/>
        </w:rPr>
        <w:t>选择本项目唯一供应商，原则如下:</w:t>
      </w:r>
    </w:p>
    <w:p>
      <w:pPr>
        <w:spacing w:line="360" w:lineRule="auto"/>
        <w:ind w:firstLine="440" w:firstLineChars="200"/>
        <w:rPr>
          <w:rFonts w:hint="eastAsia" w:ascii="Arial" w:hAnsi="Arial" w:cs="Arial"/>
          <w:sz w:val="22"/>
          <w:szCs w:val="22"/>
        </w:rPr>
      </w:pPr>
      <w:r>
        <w:rPr>
          <w:rFonts w:hint="eastAsia" w:ascii="Arial" w:hAnsi="Arial" w:cs="Arial"/>
          <w:sz w:val="22"/>
          <w:szCs w:val="22"/>
        </w:rPr>
        <w:t>(1)对采购文件的响应情况;</w:t>
      </w:r>
    </w:p>
    <w:p>
      <w:pPr>
        <w:spacing w:line="360" w:lineRule="auto"/>
        <w:ind w:firstLine="440" w:firstLineChars="200"/>
        <w:rPr>
          <w:rFonts w:hint="eastAsia" w:ascii="Arial" w:hAnsi="Arial" w:cs="Arial"/>
          <w:sz w:val="22"/>
          <w:szCs w:val="22"/>
        </w:rPr>
      </w:pPr>
      <w:r>
        <w:rPr>
          <w:rFonts w:hint="eastAsia" w:ascii="Arial" w:hAnsi="Arial" w:cs="Arial"/>
          <w:sz w:val="22"/>
          <w:szCs w:val="22"/>
        </w:rPr>
        <w:t>(2)</w:t>
      </w:r>
      <w:r>
        <w:rPr>
          <w:rFonts w:hint="eastAsia" w:ascii="Arial" w:hAnsi="Arial" w:cs="Arial"/>
          <w:sz w:val="22"/>
          <w:szCs w:val="22"/>
          <w:lang w:val="en-US" w:eastAsia="zh-CN"/>
        </w:rPr>
        <w:t>供应商品牌授权、注册、业绩</w:t>
      </w:r>
      <w:r>
        <w:rPr>
          <w:rFonts w:hint="eastAsia" w:ascii="Arial" w:hAnsi="Arial" w:cs="Arial"/>
          <w:sz w:val="22"/>
          <w:szCs w:val="22"/>
        </w:rPr>
        <w:t>;</w:t>
      </w:r>
    </w:p>
    <w:p>
      <w:pPr>
        <w:spacing w:line="360" w:lineRule="auto"/>
        <w:ind w:firstLine="440" w:firstLineChars="200"/>
        <w:rPr>
          <w:rFonts w:hint="eastAsia" w:ascii="Arial" w:hAnsi="Arial" w:cs="Arial"/>
          <w:sz w:val="22"/>
          <w:szCs w:val="22"/>
        </w:rPr>
      </w:pPr>
      <w:r>
        <w:rPr>
          <w:rFonts w:hint="eastAsia" w:ascii="Arial" w:hAnsi="Arial" w:cs="Arial"/>
          <w:sz w:val="22"/>
          <w:szCs w:val="22"/>
        </w:rPr>
        <w:t>(</w:t>
      </w:r>
      <w:r>
        <w:rPr>
          <w:rFonts w:hint="eastAsia" w:ascii="Arial" w:hAnsi="Arial" w:cs="Arial"/>
          <w:sz w:val="22"/>
          <w:szCs w:val="22"/>
          <w:lang w:val="en-US" w:eastAsia="zh-CN"/>
        </w:rPr>
        <w:t>3</w:t>
      </w:r>
      <w:r>
        <w:rPr>
          <w:rFonts w:hint="eastAsia" w:ascii="Arial" w:hAnsi="Arial" w:cs="Arial"/>
          <w:sz w:val="22"/>
          <w:szCs w:val="22"/>
        </w:rPr>
        <w:t>)价格(不承诺最低价中选) ;</w:t>
      </w:r>
    </w:p>
    <w:p>
      <w:pPr>
        <w:spacing w:line="360" w:lineRule="auto"/>
        <w:ind w:firstLine="440" w:firstLineChars="200"/>
        <w:rPr>
          <w:rFonts w:hint="eastAsia" w:ascii="Arial" w:hAnsi="Arial" w:cs="Arial" w:eastAsiaTheme="minorEastAsia"/>
          <w:sz w:val="22"/>
          <w:szCs w:val="22"/>
          <w:lang w:eastAsia="zh-CN"/>
        </w:rPr>
      </w:pPr>
      <w:r>
        <w:rPr>
          <w:rFonts w:hint="eastAsia" w:ascii="Arial" w:hAnsi="Arial" w:cs="Arial"/>
          <w:sz w:val="22"/>
          <w:szCs w:val="22"/>
        </w:rPr>
        <w:t>(</w:t>
      </w:r>
      <w:r>
        <w:rPr>
          <w:rFonts w:hint="eastAsia" w:ascii="Arial" w:hAnsi="Arial" w:cs="Arial"/>
          <w:sz w:val="22"/>
          <w:szCs w:val="22"/>
          <w:lang w:val="en-US" w:eastAsia="zh-CN"/>
        </w:rPr>
        <w:t>4</w:t>
      </w:r>
      <w:r>
        <w:rPr>
          <w:rFonts w:hint="eastAsia" w:ascii="Arial" w:hAnsi="Arial" w:cs="Arial"/>
          <w:sz w:val="22"/>
          <w:szCs w:val="22"/>
        </w:rPr>
        <w:t>)</w:t>
      </w:r>
      <w:r>
        <w:rPr>
          <w:rFonts w:hint="eastAsia" w:ascii="Arial" w:hAnsi="Arial" w:cs="Arial"/>
          <w:sz w:val="22"/>
          <w:szCs w:val="22"/>
          <w:lang w:val="en-US" w:eastAsia="zh-CN"/>
        </w:rPr>
        <w:t>技术服务</w:t>
      </w:r>
      <w:r>
        <w:rPr>
          <w:rFonts w:hint="eastAsia" w:ascii="Arial" w:hAnsi="Arial" w:cs="Arial"/>
          <w:sz w:val="22"/>
          <w:szCs w:val="22"/>
        </w:rPr>
        <w:t xml:space="preserve"> </w:t>
      </w:r>
      <w:r>
        <w:rPr>
          <w:rFonts w:hint="eastAsia" w:ascii="Arial" w:hAnsi="Arial" w:cs="Arial"/>
          <w:sz w:val="22"/>
          <w:szCs w:val="22"/>
          <w:lang w:eastAsia="zh-CN"/>
        </w:rPr>
        <w:t>。</w:t>
      </w:r>
    </w:p>
    <w:p>
      <w:pPr>
        <w:spacing w:line="360" w:lineRule="auto"/>
        <w:ind w:firstLine="420" w:firstLineChars="200"/>
        <w:rPr>
          <w:rFonts w:hint="eastAsia" w:ascii="Arial" w:hAnsi="Arial" w:cs="Arial"/>
          <w:b/>
          <w:bCs/>
          <w:szCs w:val="21"/>
        </w:rPr>
      </w:pPr>
      <w:r>
        <w:rPr>
          <w:rFonts w:hint="eastAsia" w:ascii="宋体" w:hAnsi="宋体"/>
          <w:szCs w:val="21"/>
          <w:shd w:val="clear" w:color="auto" w:fill="FFFFFF"/>
        </w:rPr>
        <w:t>★</w:t>
      </w:r>
      <w:r>
        <w:rPr>
          <w:rFonts w:hint="eastAsia" w:ascii="Arial" w:hAnsi="Arial" w:cs="Arial"/>
          <w:b/>
          <w:bCs/>
          <w:szCs w:val="21"/>
        </w:rPr>
        <w:t>采购上限价为¥</w:t>
      </w:r>
      <w:r>
        <w:rPr>
          <w:rFonts w:hint="eastAsia" w:ascii="Arial" w:hAnsi="Arial" w:cs="Arial"/>
          <w:b/>
          <w:bCs/>
          <w:szCs w:val="21"/>
          <w:lang w:val="en-US" w:eastAsia="zh-CN"/>
        </w:rPr>
        <w:t>80000元（人民币）</w:t>
      </w:r>
      <w:r>
        <w:rPr>
          <w:rFonts w:hint="eastAsia" w:ascii="Arial" w:hAnsi="Arial" w:cs="Arial"/>
          <w:b/>
          <w:bCs/>
          <w:szCs w:val="21"/>
        </w:rPr>
        <w:t>，大写：人民币</w:t>
      </w:r>
      <w:r>
        <w:rPr>
          <w:rFonts w:hint="eastAsia" w:ascii="Arial" w:hAnsi="Arial" w:cs="Arial"/>
          <w:b/>
          <w:bCs/>
          <w:szCs w:val="21"/>
          <w:lang w:val="en-US" w:eastAsia="zh-CN"/>
        </w:rPr>
        <w:t>捌万</w:t>
      </w:r>
      <w:r>
        <w:rPr>
          <w:rFonts w:hint="eastAsia" w:ascii="Arial" w:hAnsi="Arial" w:cs="Arial"/>
          <w:b/>
          <w:bCs/>
          <w:szCs w:val="21"/>
        </w:rPr>
        <w:t>元整，报价不得超过上限价，报价超出此价格按无效报价处理。</w:t>
      </w:r>
    </w:p>
    <w:p>
      <w:pPr>
        <w:spacing w:line="360" w:lineRule="auto"/>
        <w:ind w:firstLine="440" w:firstLineChars="200"/>
        <w:rPr>
          <w:rFonts w:hint="eastAsia" w:ascii="Arial" w:hAnsi="Arial" w:cs="Arial"/>
          <w:sz w:val="22"/>
          <w:szCs w:val="22"/>
          <w:lang w:val="en-US" w:eastAsia="zh-CN"/>
        </w:rPr>
      </w:pPr>
      <w:r>
        <w:rPr>
          <w:rFonts w:hint="eastAsia" w:ascii="Arial" w:hAnsi="Arial" w:cs="Arial"/>
          <w:sz w:val="22"/>
          <w:szCs w:val="22"/>
          <w:lang w:val="en-US" w:eastAsia="zh-CN"/>
        </w:rPr>
        <w:t>采购小组按照以下量化的评审因素，对各投标文件进行分析和比较：</w:t>
      </w:r>
    </w:p>
    <w:p>
      <w:pPr>
        <w:spacing w:line="360" w:lineRule="auto"/>
        <w:ind w:firstLine="420" w:firstLineChars="200"/>
        <w:rPr>
          <w:rFonts w:asciiTheme="minorEastAsia" w:hAnsiTheme="minorEastAsia" w:cstheme="minorEastAsia"/>
          <w:szCs w:val="21"/>
        </w:rPr>
      </w:pPr>
    </w:p>
    <w:p>
      <w:pPr>
        <w:spacing w:before="156" w:beforeLines="50" w:after="156" w:afterLines="50"/>
        <w:jc w:val="center"/>
        <w:rPr>
          <w:rFonts w:hint="eastAsia" w:asciiTheme="minorEastAsia" w:hAnsiTheme="minorEastAsia" w:cstheme="minorEastAsia"/>
          <w:b/>
          <w:bCs/>
          <w:sz w:val="44"/>
          <w:szCs w:val="21"/>
        </w:rPr>
      </w:pPr>
      <w:r>
        <w:rPr>
          <w:rFonts w:hint="eastAsia" w:asciiTheme="minorEastAsia" w:hAnsiTheme="minorEastAsia" w:cstheme="minorEastAsia"/>
          <w:b/>
          <w:bCs/>
          <w:sz w:val="44"/>
          <w:szCs w:val="21"/>
        </w:rPr>
        <w:t>评分细则表</w:t>
      </w:r>
    </w:p>
    <w:tbl>
      <w:tblPr>
        <w:tblStyle w:val="44"/>
        <w:tblpPr w:leftFromText="180" w:rightFromText="180" w:vertAnchor="text" w:horzAnchor="page" w:tblpX="767" w:tblpY="384"/>
        <w:tblOverlap w:val="never"/>
        <w:tblW w:w="10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5"/>
        <w:gridCol w:w="1605"/>
        <w:gridCol w:w="633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rPr>
        <w:tc>
          <w:tcPr>
            <w:tcW w:w="1475" w:type="dxa"/>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b w:val="0"/>
                <w:bCs/>
                <w:sz w:val="18"/>
                <w:szCs w:val="18"/>
                <w:highlight w:val="none"/>
              </w:rPr>
            </w:pPr>
            <w:r>
              <w:rPr>
                <w:rFonts w:hint="eastAsia" w:ascii="宋体" w:hAnsi="宋体" w:eastAsia="宋体" w:cs="宋体"/>
                <w:b/>
                <w:sz w:val="18"/>
                <w:szCs w:val="18"/>
                <w:highlight w:val="none"/>
              </w:rPr>
              <w:t>类别</w:t>
            </w:r>
          </w:p>
        </w:tc>
        <w:tc>
          <w:tcPr>
            <w:tcW w:w="1605" w:type="dxa"/>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评分项目</w:t>
            </w:r>
          </w:p>
        </w:tc>
        <w:tc>
          <w:tcPr>
            <w:tcW w:w="6330"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eastAsia" w:ascii="宋体" w:hAnsi="宋体" w:eastAsia="宋体" w:cs="宋体"/>
                <w:b/>
                <w:sz w:val="18"/>
                <w:szCs w:val="18"/>
                <w:highlight w:val="none"/>
              </w:rPr>
            </w:pPr>
            <w:r>
              <w:rPr>
                <w:rFonts w:hint="eastAsia" w:ascii="宋体" w:hAnsi="宋体" w:eastAsia="宋体" w:cs="宋体"/>
                <w:b/>
                <w:sz w:val="18"/>
                <w:szCs w:val="18"/>
                <w:highlight w:val="none"/>
              </w:rPr>
              <w:t>评分细则</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eastAsia" w:ascii="宋体" w:hAnsi="宋体" w:eastAsia="宋体" w:cs="宋体"/>
                <w:b/>
                <w:sz w:val="18"/>
                <w:szCs w:val="18"/>
                <w:highlight w:val="none"/>
                <w:lang w:eastAsia="zh-CN"/>
              </w:rPr>
            </w:pPr>
            <w:r>
              <w:rPr>
                <w:rFonts w:hint="eastAsia" w:ascii="宋体" w:hAnsi="宋体" w:cs="宋体"/>
                <w:b/>
                <w:sz w:val="18"/>
                <w:szCs w:val="18"/>
                <w:highlight w:val="none"/>
                <w:lang w:eastAsia="zh-CN"/>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475" w:type="dxa"/>
            <w:vMerge w:val="restart"/>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商务得分</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（20分）</w:t>
            </w:r>
          </w:p>
        </w:tc>
        <w:tc>
          <w:tcPr>
            <w:tcW w:w="1605" w:type="dxa"/>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品牌得分（8分）</w:t>
            </w:r>
          </w:p>
        </w:tc>
        <w:tc>
          <w:tcPr>
            <w:tcW w:w="6330" w:type="dxa"/>
            <w:noWrap w:val="0"/>
            <w:vAlign w:val="center"/>
          </w:tcPr>
          <w:p>
            <w:pPr>
              <w:pStyle w:val="43"/>
              <w:keepNext w:val="0"/>
              <w:keepLines w:val="0"/>
              <w:pageBreakBefore w:val="0"/>
              <w:widowControl/>
              <w:numPr>
                <w:ilvl w:val="0"/>
                <w:numId w:val="4"/>
              </w:numPr>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供应商提供软启动器厂家授权文件或合作供应商文件或经销商等文件。</w:t>
            </w:r>
          </w:p>
          <w:p>
            <w:pPr>
              <w:pStyle w:val="43"/>
              <w:keepNext w:val="0"/>
              <w:keepLines w:val="0"/>
              <w:pageBreakBefore w:val="0"/>
              <w:widowControl/>
              <w:numPr>
                <w:ilvl w:val="0"/>
                <w:numId w:val="4"/>
              </w:numPr>
              <w:kinsoku/>
              <w:wordWrap/>
              <w:overflowPunct w:val="0"/>
              <w:topLinePunct w:val="0"/>
              <w:autoSpaceDE w:val="0"/>
              <w:autoSpaceDN w:val="0"/>
              <w:bidi w:val="0"/>
              <w:adjustRightInd w:val="0"/>
              <w:snapToGrid/>
              <w:spacing w:line="240" w:lineRule="auto"/>
              <w:ind w:left="0" w:leftChars="0" w:right="0" w:rightChars="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控制柜生产厂家（含内部电器元件）生产证明文件。（0-8分）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47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1605" w:type="dxa"/>
            <w:noWrap w:val="0"/>
            <w:vAlign w:val="center"/>
          </w:tcPr>
          <w:p>
            <w:pPr>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企业</w:t>
            </w:r>
            <w:r>
              <w:rPr>
                <w:rFonts w:hint="eastAsia" w:ascii="宋体" w:hAnsi="宋体" w:eastAsia="宋体" w:cs="宋体"/>
                <w:szCs w:val="21"/>
                <w:lang w:val="en-US" w:eastAsia="zh-CN"/>
              </w:rPr>
              <w:t>注册      （3分）</w:t>
            </w:r>
          </w:p>
        </w:tc>
        <w:tc>
          <w:tcPr>
            <w:tcW w:w="6330"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公司注册年限：</w:t>
            </w:r>
          </w:p>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5年以上的得3分；</w:t>
            </w:r>
          </w:p>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3-5年的得1分；</w:t>
            </w:r>
          </w:p>
          <w:p>
            <w:pPr>
              <w:spacing w:line="240" w:lineRule="exact"/>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1-3年内的不得分。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1" w:hRule="atLeast"/>
        </w:trPr>
        <w:tc>
          <w:tcPr>
            <w:tcW w:w="147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1605" w:type="dxa"/>
            <w:noWrap w:val="0"/>
            <w:vAlign w:val="center"/>
          </w:tcPr>
          <w:p>
            <w:pPr>
              <w:spacing w:line="288" w:lineRule="auto"/>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供应商</w:t>
            </w:r>
            <w:r>
              <w:rPr>
                <w:rFonts w:hint="eastAsia" w:ascii="宋体" w:hAnsi="宋体" w:eastAsia="宋体" w:cs="宋体"/>
                <w:szCs w:val="21"/>
              </w:rPr>
              <w:t>业绩</w:t>
            </w:r>
            <w:r>
              <w:rPr>
                <w:rFonts w:hint="eastAsia" w:ascii="宋体" w:hAnsi="宋体" w:eastAsia="宋体" w:cs="宋体"/>
                <w:szCs w:val="21"/>
                <w:lang w:val="en-US" w:eastAsia="zh-CN"/>
              </w:rPr>
              <w:t xml:space="preserve">         </w:t>
            </w:r>
            <w:r>
              <w:rPr>
                <w:rFonts w:hint="eastAsia" w:ascii="宋体" w:hAnsi="宋体" w:eastAsia="宋体" w:cs="宋体"/>
                <w:szCs w:val="21"/>
                <w:lang w:eastAsia="zh-CN"/>
              </w:rPr>
              <w:t>（</w:t>
            </w:r>
            <w:r>
              <w:rPr>
                <w:rFonts w:hint="eastAsia" w:ascii="宋体" w:hAnsi="宋体" w:eastAsia="宋体" w:cs="宋体"/>
                <w:szCs w:val="21"/>
                <w:lang w:val="en-US" w:eastAsia="zh-CN"/>
              </w:rPr>
              <w:t>9分</w:t>
            </w:r>
            <w:r>
              <w:rPr>
                <w:rFonts w:hint="eastAsia" w:ascii="宋体" w:hAnsi="宋体" w:eastAsia="宋体" w:cs="宋体"/>
                <w:szCs w:val="21"/>
                <w:lang w:eastAsia="zh-CN"/>
              </w:rPr>
              <w:t>）</w:t>
            </w:r>
          </w:p>
        </w:tc>
        <w:tc>
          <w:tcPr>
            <w:tcW w:w="6330" w:type="dxa"/>
            <w:noWrap w:val="0"/>
            <w:vAlign w:val="center"/>
          </w:tcPr>
          <w:p>
            <w:pPr>
              <w:snapToGrid w:val="0"/>
              <w:ind w:firstLine="420" w:firstLineChars="200"/>
              <w:jc w:val="left"/>
              <w:rPr>
                <w:rFonts w:hint="eastAsia" w:eastAsia="宋体"/>
                <w:lang w:eastAsia="zh-CN"/>
              </w:rPr>
            </w:pPr>
            <w:r>
              <w:rPr>
                <w:rFonts w:hint="eastAsia"/>
              </w:rPr>
              <w:t>近三年（202</w:t>
            </w:r>
            <w:r>
              <w:rPr>
                <w:rFonts w:hint="eastAsia"/>
                <w:lang w:val="en-US" w:eastAsia="zh-CN"/>
              </w:rPr>
              <w:t>2</w:t>
            </w:r>
            <w:r>
              <w:rPr>
                <w:rFonts w:hint="eastAsia"/>
              </w:rPr>
              <w:t>年</w:t>
            </w:r>
            <w:r>
              <w:rPr>
                <w:rFonts w:hint="eastAsia"/>
                <w:lang w:val="en-US" w:eastAsia="zh-CN"/>
              </w:rPr>
              <w:t>1</w:t>
            </w:r>
            <w:r>
              <w:rPr>
                <w:rFonts w:hint="eastAsia"/>
              </w:rPr>
              <w:t>月至本项目询价公告发布之日止）</w:t>
            </w:r>
            <w:r>
              <w:rPr>
                <w:rFonts w:hint="eastAsia" w:ascii="宋体" w:hAnsi="宋体" w:eastAsia="宋体" w:cs="宋体"/>
                <w:szCs w:val="21"/>
                <w:lang w:val="en-US" w:eastAsia="zh-CN"/>
              </w:rPr>
              <w:t>供应商同类型项目</w:t>
            </w:r>
            <w:r>
              <w:rPr>
                <w:rFonts w:hint="eastAsia"/>
              </w:rPr>
              <w:t>业绩，每提供一个得</w:t>
            </w:r>
            <w:r>
              <w:rPr>
                <w:rFonts w:hint="eastAsia"/>
                <w:lang w:val="en-US" w:eastAsia="zh-CN"/>
              </w:rPr>
              <w:t>3</w:t>
            </w:r>
            <w:r>
              <w:rPr>
                <w:rFonts w:hint="eastAsia"/>
              </w:rPr>
              <w:t>分，满分为</w:t>
            </w:r>
            <w:r>
              <w:rPr>
                <w:rFonts w:hint="eastAsia"/>
                <w:lang w:val="en-US" w:eastAsia="zh-CN"/>
              </w:rPr>
              <w:t>9</w:t>
            </w:r>
            <w:r>
              <w:rPr>
                <w:rFonts w:hint="eastAsia"/>
              </w:rPr>
              <w:t>分（如提供的业绩超过</w:t>
            </w:r>
            <w:r>
              <w:rPr>
                <w:rFonts w:hint="eastAsia"/>
                <w:lang w:val="en-US" w:eastAsia="zh-CN"/>
              </w:rPr>
              <w:t>3</w:t>
            </w:r>
            <w:r>
              <w:rPr>
                <w:rFonts w:hint="eastAsia"/>
              </w:rPr>
              <w:t>项的取前</w:t>
            </w:r>
            <w:r>
              <w:rPr>
                <w:rFonts w:hint="eastAsia"/>
                <w:lang w:val="en-US" w:eastAsia="zh-CN"/>
              </w:rPr>
              <w:t>3</w:t>
            </w:r>
            <w:r>
              <w:rPr>
                <w:rFonts w:hint="eastAsia"/>
              </w:rPr>
              <w:t>项）</w:t>
            </w:r>
            <w:r>
              <w:rPr>
                <w:rFonts w:hint="eastAsia"/>
                <w:lang w:eastAsia="zh-CN"/>
              </w:rPr>
              <w:t>。</w:t>
            </w:r>
          </w:p>
          <w:p>
            <w:pPr>
              <w:pStyle w:val="22"/>
              <w:tabs>
                <w:tab w:val="left" w:pos="673"/>
              </w:tabs>
              <w:ind w:left="0" w:leftChars="0" w:firstLine="420" w:firstLineChars="200"/>
              <w:rPr>
                <w:rFonts w:hint="eastAsia" w:ascii="宋体" w:hAnsi="宋体" w:eastAsia="宋体" w:cs="宋体"/>
                <w:kern w:val="2"/>
                <w:sz w:val="21"/>
                <w:szCs w:val="21"/>
                <w:lang w:val="en-US" w:eastAsia="zh-CN" w:bidi="ar-SA"/>
              </w:rPr>
            </w:pPr>
            <w:r>
              <w:rPr>
                <w:rFonts w:hint="eastAsia" w:ascii="Calibri" w:hAnsi="Calibri" w:cs="Times New Roman"/>
                <w:sz w:val="21"/>
                <w:szCs w:val="24"/>
              </w:rPr>
              <w:t>证明文件：业绩须提供中标通知书或合同关键页原件扫描件并加盖报价人公章（如中选后发现中选人业绩造假，将取消中选资格，并追究一切法律责任），业绩必须是报价人自有。</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1475" w:type="dxa"/>
            <w:vMerge w:val="restart"/>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技术得分</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（50 分）</w:t>
            </w:r>
          </w:p>
        </w:tc>
        <w:tc>
          <w:tcPr>
            <w:tcW w:w="1605" w:type="dxa"/>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设备选型</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（15分）</w:t>
            </w:r>
          </w:p>
        </w:tc>
        <w:tc>
          <w:tcPr>
            <w:tcW w:w="6330"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供应商响应文件报价中明确设备型号，如软启动器型号、参数；控制柜尺寸参数、器件等相关参数；（0-15分）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147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1605" w:type="dxa"/>
            <w:vMerge w:val="restart"/>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技术服务</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（35）</w:t>
            </w:r>
          </w:p>
        </w:tc>
        <w:tc>
          <w:tcPr>
            <w:tcW w:w="6330" w:type="dxa"/>
            <w:noWrap w:val="0"/>
            <w:vAlign w:val="center"/>
          </w:tcPr>
          <w:p>
            <w:pPr>
              <w:pStyle w:val="22"/>
              <w:tabs>
                <w:tab w:val="left" w:pos="673"/>
              </w:tabs>
              <w:ind w:left="0" w:leftChars="0" w:firstLine="0" w:firstLineChars="0"/>
              <w:rPr>
                <w:rFonts w:hint="default" w:ascii="Calibri" w:hAnsi="Calibri" w:cs="Times New Roman"/>
                <w:sz w:val="21"/>
                <w:szCs w:val="24"/>
                <w:lang w:val="en-US" w:eastAsia="zh-CN"/>
              </w:rPr>
            </w:pPr>
            <w:r>
              <w:rPr>
                <w:rFonts w:hint="eastAsia" w:ascii="Calibri" w:hAnsi="Calibri" w:cs="Times New Roman"/>
                <w:sz w:val="21"/>
                <w:szCs w:val="24"/>
                <w:lang w:val="en-US" w:eastAsia="zh-CN"/>
              </w:rPr>
              <w:t>1、供应商应提供公司人员架构等相关资料，特别是本项目涉及到的工程师等技术人员相关证书或相似工作经验等。（0-10分）</w:t>
            </w:r>
            <w:r>
              <w:rPr>
                <w:rFonts w:hint="eastAsia" w:ascii="Calibri" w:hAnsi="Calibri" w:cs="Times New Roman"/>
                <w:sz w:val="21"/>
                <w:szCs w:val="24"/>
                <w:lang w:val="en-US" w:eastAsia="zh-CN"/>
              </w:rPr>
              <w:br w:type="textWrapping"/>
            </w:r>
            <w:r>
              <w:rPr>
                <w:rFonts w:hint="eastAsia" w:ascii="Calibri" w:hAnsi="Calibri" w:cs="Times New Roman"/>
                <w:sz w:val="21"/>
                <w:szCs w:val="24"/>
                <w:lang w:val="en-US" w:eastAsia="zh-CN"/>
              </w:rPr>
              <w:t>2、本项目涉及到电工作业，要求投标文件明确安全员或现场管理人员相关资料。（0-5分）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147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160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6330" w:type="dxa"/>
            <w:noWrap w:val="0"/>
            <w:vAlign w:val="center"/>
          </w:tcPr>
          <w:p>
            <w:pPr>
              <w:pStyle w:val="22"/>
              <w:tabs>
                <w:tab w:val="left" w:pos="673"/>
              </w:tabs>
              <w:ind w:left="0" w:leftChars="0" w:firstLine="0" w:firstLineChars="0"/>
              <w:rPr>
                <w:rFonts w:hint="default" w:ascii="Calibri" w:hAnsi="Calibri" w:cs="Times New Roman"/>
                <w:sz w:val="21"/>
                <w:szCs w:val="24"/>
                <w:lang w:val="en-US" w:eastAsia="zh-CN"/>
              </w:rPr>
            </w:pPr>
            <w:r>
              <w:rPr>
                <w:rFonts w:hint="eastAsia" w:ascii="Calibri" w:hAnsi="Calibri" w:cs="Times New Roman"/>
                <w:sz w:val="21"/>
                <w:szCs w:val="24"/>
                <w:lang w:val="en-US" w:eastAsia="zh-CN"/>
              </w:rPr>
              <w:t>由于改造内容涉及到水厂生产运行，投标文件应包含相关的施工方案文件，包括改造前期准备、拆旧换新当天等施工方案。（0-15）</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147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1605" w:type="dxa"/>
            <w:vMerge w:val="continue"/>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p>
        </w:tc>
        <w:tc>
          <w:tcPr>
            <w:tcW w:w="6330" w:type="dxa"/>
            <w:noWrap w:val="0"/>
            <w:vAlign w:val="center"/>
          </w:tcPr>
          <w:p>
            <w:pPr>
              <w:pStyle w:val="22"/>
              <w:tabs>
                <w:tab w:val="left" w:pos="673"/>
              </w:tabs>
              <w:ind w:left="0" w:leftChars="0" w:firstLine="0" w:firstLineChars="0"/>
              <w:rPr>
                <w:rFonts w:hint="default" w:ascii="Calibri" w:hAnsi="Calibri" w:cs="Times New Roman"/>
                <w:sz w:val="21"/>
                <w:szCs w:val="24"/>
                <w:lang w:val="en-US" w:eastAsia="zh-CN"/>
              </w:rPr>
            </w:pPr>
            <w:r>
              <w:rPr>
                <w:rFonts w:hint="eastAsia" w:ascii="Calibri" w:hAnsi="Calibri" w:cs="Times New Roman"/>
                <w:sz w:val="21"/>
                <w:szCs w:val="24"/>
                <w:lang w:val="en-US" w:eastAsia="zh-CN"/>
              </w:rPr>
              <w:t>售后及维保：投标文件明确质保期得2分，质保期内维修响应时间</w:t>
            </w:r>
            <w:r>
              <w:rPr>
                <w:rFonts w:hint="eastAsia" w:ascii="Calibri" w:hAnsi="Calibri" w:cs="Times New Roman"/>
                <w:sz w:val="21"/>
                <w:szCs w:val="24"/>
              </w:rPr>
              <w:t>2小时内能到现场</w:t>
            </w:r>
            <w:r>
              <w:rPr>
                <w:rFonts w:hint="eastAsia" w:ascii="Calibri" w:hAnsi="Calibri" w:cs="Times New Roman"/>
                <w:sz w:val="21"/>
                <w:szCs w:val="24"/>
                <w:lang w:val="en-US" w:eastAsia="zh-CN"/>
              </w:rPr>
              <w:t>得2</w:t>
            </w:r>
            <w:r>
              <w:rPr>
                <w:rFonts w:hint="eastAsia" w:ascii="Calibri" w:hAnsi="Calibri" w:cs="Times New Roman"/>
                <w:sz w:val="21"/>
                <w:szCs w:val="24"/>
              </w:rPr>
              <w:t>分，4小时能到现场</w:t>
            </w:r>
            <w:r>
              <w:rPr>
                <w:rFonts w:hint="eastAsia" w:ascii="Calibri" w:hAnsi="Calibri" w:cs="Times New Roman"/>
                <w:sz w:val="21"/>
                <w:szCs w:val="24"/>
                <w:lang w:val="en-US" w:eastAsia="zh-CN"/>
              </w:rPr>
              <w:t>得1</w:t>
            </w:r>
            <w:r>
              <w:rPr>
                <w:rFonts w:hint="eastAsia" w:ascii="Calibri" w:hAnsi="Calibri" w:cs="Times New Roman"/>
                <w:sz w:val="21"/>
                <w:szCs w:val="24"/>
              </w:rPr>
              <w:t>分，其余不得分。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2" w:hRule="atLeast"/>
        </w:trPr>
        <w:tc>
          <w:tcPr>
            <w:tcW w:w="1475" w:type="dxa"/>
            <w:noWrap w:val="0"/>
            <w:vAlign w:val="center"/>
          </w:tcPr>
          <w:p>
            <w:pPr>
              <w:pStyle w:val="43"/>
              <w:keepNext w:val="0"/>
              <w:keepLines w:val="0"/>
              <w:pageBreakBefore w:val="0"/>
              <w:widowControl/>
              <w:kinsoku/>
              <w:wordWrap/>
              <w:overflowPunct w:val="0"/>
              <w:topLinePunct w:val="0"/>
              <w:bidi w:val="0"/>
              <w:snapToGrid/>
              <w:spacing w:line="240" w:lineRule="auto"/>
              <w:ind w:right="0" w:rightChars="0" w:firstLine="420" w:firstLineChars="200"/>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价格得分</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 （30 分）</w:t>
            </w:r>
          </w:p>
        </w:tc>
        <w:tc>
          <w:tcPr>
            <w:tcW w:w="1605" w:type="dxa"/>
            <w:noWrap w:val="0"/>
            <w:vAlign w:val="center"/>
          </w:tcPr>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价格报价</w:t>
            </w:r>
          </w:p>
          <w:p>
            <w:pPr>
              <w:pStyle w:val="43"/>
              <w:keepNext w:val="0"/>
              <w:keepLines w:val="0"/>
              <w:pageBreakBefore w:val="0"/>
              <w:widowControl/>
              <w:kinsoku/>
              <w:wordWrap/>
              <w:overflowPunct w:val="0"/>
              <w:topLinePunct w:val="0"/>
              <w:bidi w:val="0"/>
              <w:snapToGrid/>
              <w:spacing w:line="240" w:lineRule="auto"/>
              <w:ind w:left="0" w:leftChars="0" w:right="0" w:rightChars="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（30分）</w:t>
            </w:r>
          </w:p>
        </w:tc>
        <w:tc>
          <w:tcPr>
            <w:tcW w:w="6330" w:type="dxa"/>
            <w:noWrap w:val="0"/>
            <w:vAlign w:val="center"/>
          </w:tcPr>
          <w:p>
            <w:pPr>
              <w:pStyle w:val="22"/>
              <w:tabs>
                <w:tab w:val="left" w:pos="673"/>
              </w:tabs>
              <w:ind w:left="0" w:leftChars="0" w:firstLine="420" w:firstLineChars="200"/>
              <w:rPr>
                <w:rFonts w:hint="eastAsia" w:ascii="Calibri" w:hAnsi="Calibri" w:cs="Times New Roman"/>
                <w:sz w:val="21"/>
                <w:szCs w:val="24"/>
                <w:lang w:val="en-US" w:eastAsia="zh-CN"/>
              </w:rPr>
            </w:pPr>
            <w:r>
              <w:rPr>
                <w:rFonts w:hint="eastAsia" w:ascii="Calibri" w:hAnsi="Calibri" w:cs="Times New Roman"/>
                <w:sz w:val="21"/>
                <w:szCs w:val="24"/>
                <w:lang w:val="en-US" w:eastAsia="zh-CN"/>
              </w:rPr>
              <w:t>价格分计算方法如下：</w:t>
            </w:r>
          </w:p>
          <w:p>
            <w:pPr>
              <w:pStyle w:val="22"/>
              <w:tabs>
                <w:tab w:val="left" w:pos="673"/>
              </w:tabs>
              <w:ind w:left="0" w:leftChars="0" w:firstLine="420" w:firstLineChars="200"/>
              <w:rPr>
                <w:rFonts w:hint="eastAsia" w:ascii="Calibri" w:hAnsi="Calibri" w:cs="Times New Roman"/>
                <w:sz w:val="21"/>
                <w:szCs w:val="24"/>
                <w:lang w:val="en-US" w:eastAsia="zh-CN"/>
              </w:rPr>
            </w:pPr>
            <w:r>
              <w:rPr>
                <w:rFonts w:hint="eastAsia" w:ascii="Calibri" w:hAnsi="Calibri" w:cs="Times New Roman"/>
                <w:sz w:val="21"/>
                <w:szCs w:val="24"/>
                <w:lang w:val="en-US" w:eastAsia="zh-CN"/>
              </w:rPr>
              <w:t>满足询价文件要求的所有有效报价人响应报价的次低报价为基准价。有效报价人的报价为最低价时，价格分为满分30分。</w:t>
            </w:r>
          </w:p>
          <w:p>
            <w:pPr>
              <w:pStyle w:val="22"/>
              <w:tabs>
                <w:tab w:val="left" w:pos="673"/>
              </w:tabs>
              <w:ind w:left="0" w:leftChars="0" w:firstLine="420" w:firstLineChars="200"/>
              <w:rPr>
                <w:rFonts w:hint="eastAsia" w:ascii="Calibri" w:hAnsi="Calibri" w:cs="Times New Roman"/>
                <w:sz w:val="21"/>
                <w:szCs w:val="24"/>
                <w:lang w:val="en-US" w:eastAsia="zh-CN"/>
              </w:rPr>
            </w:pPr>
            <w:r>
              <w:rPr>
                <w:rFonts w:hint="eastAsia" w:ascii="Calibri" w:hAnsi="Calibri" w:cs="Times New Roman"/>
                <w:sz w:val="21"/>
                <w:szCs w:val="24"/>
                <w:lang w:val="en-US" w:eastAsia="zh-CN"/>
              </w:rPr>
              <w:t>有效报价人的报价得分=（基准价/响应报价）×A，其中系数A为30。计算分数时四舍五入取小数点后两位。</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both"/>
              <w:textAlignment w:val="auto"/>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147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eastAsia" w:ascii="宋体" w:hAnsi="宋体" w:eastAsia="宋体" w:cs="宋体"/>
                <w:b/>
                <w:bCs/>
                <w:sz w:val="21"/>
                <w:szCs w:val="21"/>
              </w:rPr>
            </w:pPr>
            <w:r>
              <w:rPr>
                <w:rFonts w:hint="eastAsia" w:ascii="宋体" w:hAnsi="宋体" w:eastAsia="宋体" w:cs="宋体"/>
                <w:sz w:val="21"/>
                <w:szCs w:val="21"/>
              </w:rPr>
              <w:t>总分</w:t>
            </w:r>
          </w:p>
        </w:tc>
        <w:tc>
          <w:tcPr>
            <w:tcW w:w="160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w:t>
            </w:r>
          </w:p>
        </w:tc>
        <w:tc>
          <w:tcPr>
            <w:tcW w:w="6330"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eastAsia" w:ascii="宋体" w:hAnsi="宋体" w:eastAsia="宋体" w:cs="宋体"/>
                <w:sz w:val="21"/>
                <w:szCs w:val="21"/>
              </w:rPr>
            </w:pPr>
            <w:r>
              <w:rPr>
                <w:rFonts w:hint="eastAsia" w:ascii="宋体" w:hAnsi="宋体" w:eastAsia="宋体" w:cs="宋体"/>
                <w:sz w:val="21"/>
                <w:szCs w:val="21"/>
              </w:rPr>
              <w:t>总得分（N）总分100分=商务得分+技术得分+价格得分</w:t>
            </w:r>
          </w:p>
        </w:tc>
        <w:tc>
          <w:tcPr>
            <w:tcW w:w="1425" w:type="dxa"/>
            <w:noWrap w:val="0"/>
            <w:vAlign w:val="center"/>
          </w:tcPr>
          <w:p>
            <w:pPr>
              <w:pStyle w:val="43"/>
              <w:keepNext w:val="0"/>
              <w:keepLines w:val="0"/>
              <w:pageBreakBefore w:val="0"/>
              <w:widowControl/>
              <w:kinsoku/>
              <w:wordWrap/>
              <w:overflowPunct w:val="0"/>
              <w:topLinePunct w:val="0"/>
              <w:autoSpaceDE w:val="0"/>
              <w:autoSpaceDN w:val="0"/>
              <w:bidi w:val="0"/>
              <w:adjustRightInd w:val="0"/>
              <w:snapToGrid/>
              <w:spacing w:line="240" w:lineRule="auto"/>
              <w:ind w:left="0" w:leftChars="0" w:right="0" w:rightChars="0"/>
              <w:jc w:val="center"/>
              <w:textAlignment w:val="auto"/>
              <w:rPr>
                <w:rFonts w:hint="eastAsia" w:ascii="宋体" w:hAnsi="宋体" w:eastAsia="宋体" w:cs="宋体"/>
                <w:sz w:val="21"/>
                <w:szCs w:val="21"/>
              </w:rPr>
            </w:pPr>
          </w:p>
        </w:tc>
      </w:tr>
    </w:tbl>
    <w:p>
      <w:pPr>
        <w:pStyle w:val="2"/>
        <w:rPr>
          <w:rFonts w:hint="eastAsia" w:asciiTheme="minorEastAsia" w:hAnsiTheme="minorEastAsia" w:cstheme="minorEastAsia"/>
          <w:b/>
          <w:bCs/>
          <w:sz w:val="44"/>
          <w:szCs w:val="21"/>
        </w:rPr>
      </w:pPr>
    </w:p>
    <w:p/>
    <w:p>
      <w:pPr>
        <w:rPr>
          <w:rFonts w:asciiTheme="minorEastAsia" w:hAnsiTheme="minorEastAsia" w:cstheme="minorEastAsia"/>
        </w:rPr>
      </w:pPr>
    </w:p>
    <w:p>
      <w:pPr>
        <w:rPr>
          <w:rFonts w:asciiTheme="minorEastAsia" w:hAnsiTheme="minorEastAsia" w:cstheme="minorEastAsia"/>
        </w:rPr>
      </w:pPr>
      <w:r>
        <w:rPr>
          <w:rFonts w:hint="eastAsia" w:asciiTheme="minorEastAsia" w:hAnsiTheme="minorEastAsia" w:cstheme="minorEastAsia"/>
        </w:rPr>
        <w:t>注：</w:t>
      </w:r>
    </w:p>
    <w:p>
      <w:pPr>
        <w:rPr>
          <w:rFonts w:asciiTheme="minorEastAsia" w:hAnsiTheme="minorEastAsia" w:cstheme="minorEastAsia"/>
        </w:rPr>
      </w:pPr>
      <w:r>
        <w:rPr>
          <w:rFonts w:hint="eastAsia" w:asciiTheme="minorEastAsia" w:hAnsiTheme="minorEastAsia" w:cstheme="minorEastAsia"/>
        </w:rPr>
        <w:t>1. 有取值范围的，含下限值，不含上限值。每一项的得分均不能超过该项最高分值。</w:t>
      </w:r>
    </w:p>
    <w:p>
      <w:pPr>
        <w:rPr>
          <w:rFonts w:asciiTheme="minorEastAsia" w:hAnsiTheme="minorEastAsia" w:cstheme="minorEastAsia"/>
        </w:rPr>
      </w:pPr>
      <w:r>
        <w:rPr>
          <w:rFonts w:hint="eastAsia" w:asciiTheme="minorEastAsia" w:hAnsiTheme="minorEastAsia" w:cstheme="minorEastAsia"/>
        </w:rPr>
        <w:t>2. 缺项则该项为0分或不合格为0分。</w:t>
      </w:r>
    </w:p>
    <w:p>
      <w:pPr>
        <w:rPr>
          <w:rFonts w:asciiTheme="minorEastAsia" w:hAnsiTheme="minorEastAsia" w:cstheme="minorEastAsia"/>
          <w:szCs w:val="21"/>
        </w:rPr>
      </w:pPr>
      <w:r>
        <w:rPr>
          <w:rFonts w:hint="eastAsia" w:asciiTheme="minorEastAsia" w:hAnsiTheme="minorEastAsia" w:cstheme="minorEastAsia"/>
        </w:rPr>
        <w:t>3. 综合以上分</w:t>
      </w:r>
      <w:r>
        <w:rPr>
          <w:rFonts w:hint="eastAsia" w:asciiTheme="minorEastAsia" w:hAnsiTheme="minorEastAsia" w:cstheme="minorEastAsia"/>
          <w:snapToGrid w:val="0"/>
          <w:kern w:val="0"/>
        </w:rPr>
        <w:t>析比较，评委会将对各询价文件进行书面的量化评定，得分</w:t>
      </w:r>
      <w:r>
        <w:rPr>
          <w:rFonts w:hint="eastAsia" w:asciiTheme="minorEastAsia" w:hAnsiTheme="minorEastAsia" w:cstheme="minorEastAsia"/>
          <w:snapToGrid w:val="0"/>
          <w:kern w:val="0"/>
          <w:szCs w:val="18"/>
        </w:rPr>
        <w:t>精确到小数点后两位</w:t>
      </w:r>
      <w:r>
        <w:rPr>
          <w:rFonts w:hint="eastAsia" w:asciiTheme="minorEastAsia" w:hAnsiTheme="minorEastAsia" w:cstheme="minorEastAsia"/>
          <w:szCs w:val="21"/>
        </w:rPr>
        <w:t>。</w:t>
      </w:r>
    </w:p>
    <w:p>
      <w:pPr>
        <w:rPr>
          <w:rFonts w:asciiTheme="minorEastAsia" w:hAnsiTheme="minorEastAsia" w:cstheme="minorEastAsia"/>
        </w:rPr>
      </w:pPr>
      <w:r>
        <w:rPr>
          <w:rFonts w:hint="eastAsia" w:asciiTheme="minorEastAsia" w:hAnsiTheme="minorEastAsia" w:cstheme="minorEastAsia"/>
        </w:rPr>
        <w:t>4. 本评审办法由采购小组负责解释。</w:t>
      </w:r>
    </w:p>
    <w:p>
      <w:pPr>
        <w:spacing w:after="78"/>
        <w:jc w:val="both"/>
        <w:rPr>
          <w:rFonts w:ascii="仿宋" w:hAnsi="仿宋" w:eastAsia="仿宋" w:cs="仿宋"/>
          <w:b/>
          <w:color w:val="000000"/>
          <w:szCs w:val="21"/>
        </w:rPr>
      </w:pPr>
    </w:p>
    <w:p>
      <w:pPr>
        <w:pStyle w:val="33"/>
        <w:ind w:left="0" w:leftChars="0" w:firstLine="0" w:firstLineChars="0"/>
        <w:rPr>
          <w:rFonts w:ascii="仿宋" w:hAnsi="仿宋" w:eastAsia="仿宋" w:cs="仿宋"/>
          <w:b/>
          <w:color w:val="000000"/>
          <w:szCs w:val="21"/>
        </w:rPr>
      </w:pPr>
    </w:p>
    <w:p>
      <w:pPr>
        <w:rPr>
          <w:rFonts w:ascii="仿宋" w:hAnsi="仿宋" w:eastAsia="仿宋" w:cs="仿宋"/>
          <w:b/>
          <w:color w:val="000000"/>
          <w:szCs w:val="21"/>
        </w:rPr>
      </w:pPr>
      <w:r>
        <w:rPr>
          <w:rFonts w:ascii="仿宋" w:hAnsi="仿宋" w:eastAsia="仿宋" w:cs="仿宋"/>
          <w:b/>
          <w:color w:val="000000"/>
          <w:szCs w:val="21"/>
        </w:rPr>
        <w:br w:type="page"/>
      </w:r>
    </w:p>
    <w:p>
      <w:pPr>
        <w:numPr>
          <w:ilvl w:val="0"/>
          <w:numId w:val="0"/>
        </w:numPr>
        <w:autoSpaceDE w:val="0"/>
        <w:autoSpaceDN w:val="0"/>
        <w:adjustRightInd w:val="0"/>
        <w:snapToGrid w:val="0"/>
        <w:jc w:val="center"/>
        <w:outlineLvl w:val="0"/>
        <w:rPr>
          <w:rFonts w:hint="eastAsia" w:ascii="仿宋" w:hAnsi="仿宋" w:eastAsia="仿宋" w:cs="仿宋"/>
          <w:b/>
          <w:bCs/>
          <w:sz w:val="32"/>
          <w:szCs w:val="32"/>
          <w:lang w:val="en-US" w:eastAsia="zh-CN"/>
        </w:rPr>
      </w:pPr>
      <w:bookmarkStart w:id="51" w:name="_Toc12315"/>
      <w:bookmarkStart w:id="52" w:name="_Toc13434"/>
      <w:r>
        <w:rPr>
          <w:rFonts w:hint="eastAsia" w:ascii="仿宋" w:hAnsi="仿宋" w:eastAsia="仿宋" w:cs="仿宋"/>
          <w:b/>
          <w:bCs/>
          <w:sz w:val="32"/>
          <w:szCs w:val="32"/>
          <w:lang w:val="en-US" w:eastAsia="zh-CN"/>
        </w:rPr>
        <w:t xml:space="preserve">第五章 </w:t>
      </w:r>
      <w:bookmarkStart w:id="53" w:name="_Toc18730"/>
      <w:bookmarkStart w:id="54" w:name="_Toc4681"/>
      <w:bookmarkStart w:id="55" w:name="_Toc32553"/>
      <w:r>
        <w:rPr>
          <w:rFonts w:hint="eastAsia" w:ascii="仿宋" w:hAnsi="仿宋" w:eastAsia="仿宋" w:cs="仿宋"/>
          <w:b/>
          <w:bCs/>
          <w:sz w:val="32"/>
          <w:szCs w:val="32"/>
          <w:lang w:val="en-US" w:eastAsia="zh-CN"/>
        </w:rPr>
        <w:t>响应文件格式</w:t>
      </w:r>
      <w:bookmarkEnd w:id="51"/>
      <w:bookmarkEnd w:id="52"/>
      <w:bookmarkEnd w:id="53"/>
      <w:bookmarkEnd w:id="54"/>
      <w:bookmarkEnd w:id="55"/>
    </w:p>
    <w:p>
      <w:pPr>
        <w:spacing w:line="360" w:lineRule="auto"/>
        <w:jc w:val="center"/>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cs="Arial"/>
          <w:b/>
          <w:bCs/>
          <w:sz w:val="52"/>
          <w:szCs w:val="52"/>
        </w:rPr>
      </w:pPr>
      <w:bookmarkStart w:id="56" w:name="_Toc21001"/>
      <w:bookmarkStart w:id="57" w:name="_Toc11115"/>
      <w:r>
        <w:rPr>
          <w:rFonts w:hint="eastAsia" w:ascii="宋体" w:hAnsi="宋体" w:cs="Arial"/>
          <w:b/>
          <w:bCs/>
          <w:sz w:val="52"/>
          <w:szCs w:val="52"/>
        </w:rPr>
        <w:t>响应文件</w:t>
      </w:r>
      <w:bookmarkEnd w:id="56"/>
      <w:bookmarkEnd w:id="57"/>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720" w:lineRule="auto"/>
        <w:jc w:val="center"/>
        <w:textAlignment w:val="auto"/>
        <w:outlineLvl w:val="9"/>
        <w:rPr>
          <w:rFonts w:ascii="宋体" w:hAnsi="宋体" w:cs="Arial"/>
          <w:b/>
          <w:bCs/>
          <w:sz w:val="28"/>
          <w:szCs w:val="28"/>
        </w:rPr>
      </w:pPr>
    </w:p>
    <w:p>
      <w:pPr>
        <w:keepNext w:val="0"/>
        <w:keepLines w:val="0"/>
        <w:pageBreakBefore w:val="0"/>
        <w:kinsoku/>
        <w:wordWrap/>
        <w:overflowPunct/>
        <w:topLinePunct w:val="0"/>
        <w:autoSpaceDE/>
        <w:autoSpaceDN/>
        <w:bidi w:val="0"/>
        <w:spacing w:line="720" w:lineRule="auto"/>
        <w:jc w:val="center"/>
        <w:textAlignment w:val="auto"/>
        <w:outlineLvl w:val="9"/>
        <w:rPr>
          <w:rFonts w:ascii="宋体" w:hAnsi="宋体" w:cs="Arial"/>
          <w:b/>
          <w:bCs/>
          <w:sz w:val="28"/>
          <w:szCs w:val="28"/>
        </w:rPr>
      </w:pPr>
    </w:p>
    <w:p>
      <w:pPr>
        <w:keepNext w:val="0"/>
        <w:keepLines w:val="0"/>
        <w:pageBreakBefore w:val="0"/>
        <w:widowControl/>
        <w:kinsoku/>
        <w:wordWrap/>
        <w:overflowPunct/>
        <w:topLinePunct w:val="0"/>
        <w:autoSpaceDE/>
        <w:autoSpaceDN/>
        <w:bidi w:val="0"/>
        <w:spacing w:line="720" w:lineRule="auto"/>
        <w:jc w:val="left"/>
        <w:textAlignment w:val="auto"/>
        <w:outlineLvl w:val="0"/>
        <w:rPr>
          <w:rFonts w:hint="default" w:ascii="宋体" w:hAnsi="宋体" w:cs="Arial" w:eastAsiaTheme="minorEastAsia"/>
          <w:b/>
          <w:bCs/>
          <w:sz w:val="28"/>
          <w:szCs w:val="28"/>
          <w:u w:val="single"/>
          <w:lang w:val="en-US" w:eastAsia="zh-CN"/>
        </w:rPr>
      </w:pPr>
      <w:bookmarkStart w:id="58" w:name="_Toc28917"/>
      <w:bookmarkStart w:id="59" w:name="_Toc23106"/>
      <w:r>
        <w:rPr>
          <w:rFonts w:hint="eastAsia" w:ascii="宋体" w:hAnsi="宋体" w:cs="Arial"/>
          <w:b/>
          <w:bCs/>
          <w:sz w:val="28"/>
          <w:szCs w:val="28"/>
        </w:rPr>
        <w:t>项目名称：</w:t>
      </w:r>
      <w:bookmarkEnd w:id="58"/>
      <w:bookmarkEnd w:id="59"/>
      <w:r>
        <w:rPr>
          <w:rFonts w:hint="eastAsia" w:ascii="宋体" w:hAnsi="宋体" w:cs="Arial"/>
          <w:b/>
          <w:bCs/>
          <w:sz w:val="28"/>
          <w:szCs w:val="28"/>
          <w:u w:val="single"/>
          <w:lang w:val="en-US" w:eastAsia="zh-CN"/>
        </w:rPr>
        <w:t>沙湖水厂鼓风机控制柜及控制线路改造项目（二次采购）</w:t>
      </w:r>
      <w:r>
        <w:rPr>
          <w:rFonts w:hint="eastAsia" w:ascii="宋体" w:hAnsi="宋体" w:cs="Arial"/>
          <w:b/>
          <w:bCs/>
          <w:sz w:val="28"/>
          <w:szCs w:val="28"/>
          <w:u w:val="single"/>
        </w:rPr>
        <w:t xml:space="preserve"> </w:t>
      </w:r>
      <w:r>
        <w:rPr>
          <w:rFonts w:hint="eastAsia" w:ascii="宋体" w:hAnsi="宋体" w:cs="Arial"/>
          <w:b/>
          <w:bCs/>
          <w:sz w:val="28"/>
          <w:szCs w:val="28"/>
          <w:u w:val="single"/>
          <w:lang w:val="en-US" w:eastAsia="zh-CN"/>
        </w:rPr>
        <w:t xml:space="preserve">                                                    </w:t>
      </w:r>
    </w:p>
    <w:p>
      <w:pPr>
        <w:keepNext w:val="0"/>
        <w:keepLines w:val="0"/>
        <w:pageBreakBefore w:val="0"/>
        <w:kinsoku/>
        <w:wordWrap/>
        <w:overflowPunct/>
        <w:topLinePunct w:val="0"/>
        <w:autoSpaceDE/>
        <w:autoSpaceDN/>
        <w:bidi w:val="0"/>
        <w:spacing w:line="720" w:lineRule="auto"/>
        <w:jc w:val="left"/>
        <w:textAlignment w:val="auto"/>
        <w:outlineLvl w:val="0"/>
        <w:rPr>
          <w:rFonts w:ascii="宋体" w:hAnsi="宋体" w:cs="Arial"/>
          <w:b/>
          <w:bCs/>
          <w:sz w:val="28"/>
          <w:szCs w:val="28"/>
        </w:rPr>
      </w:pPr>
      <w:bookmarkStart w:id="60" w:name="_Toc32212"/>
      <w:bookmarkStart w:id="61" w:name="_Toc616"/>
      <w:r>
        <w:rPr>
          <w:rFonts w:hint="eastAsia" w:ascii="宋体" w:hAnsi="宋体" w:cs="Arial"/>
          <w:b/>
          <w:bCs/>
          <w:sz w:val="28"/>
          <w:szCs w:val="28"/>
        </w:rPr>
        <w:t>响应单位：</w:t>
      </w:r>
      <w:r>
        <w:rPr>
          <w:rFonts w:hint="eastAsia" w:ascii="宋体" w:hAnsi="宋体" w:cs="Arial"/>
          <w:b/>
          <w:bCs/>
          <w:sz w:val="28"/>
          <w:szCs w:val="28"/>
          <w:u w:val="single"/>
        </w:rPr>
        <w:t xml:space="preserve">                                        （加盖公章）</w:t>
      </w:r>
      <w:bookmarkEnd w:id="60"/>
      <w:bookmarkEnd w:id="61"/>
    </w:p>
    <w:p>
      <w:pPr>
        <w:keepNext w:val="0"/>
        <w:keepLines w:val="0"/>
        <w:pageBreakBefore w:val="0"/>
        <w:kinsoku/>
        <w:wordWrap/>
        <w:overflowPunct/>
        <w:topLinePunct w:val="0"/>
        <w:autoSpaceDE/>
        <w:autoSpaceDN/>
        <w:bidi w:val="0"/>
        <w:spacing w:line="720" w:lineRule="auto"/>
        <w:jc w:val="left"/>
        <w:textAlignment w:val="auto"/>
        <w:outlineLvl w:val="0"/>
        <w:rPr>
          <w:rFonts w:ascii="宋体" w:hAnsi="宋体" w:cs="Arial"/>
          <w:b/>
          <w:bCs/>
          <w:sz w:val="28"/>
          <w:szCs w:val="28"/>
        </w:rPr>
      </w:pPr>
      <w:bookmarkStart w:id="62" w:name="_Toc5867"/>
      <w:bookmarkStart w:id="63" w:name="_Toc28956"/>
      <w:r>
        <w:rPr>
          <w:rFonts w:hint="eastAsia" w:ascii="宋体" w:hAnsi="宋体" w:cs="Arial"/>
          <w:b/>
          <w:bCs/>
          <w:sz w:val="28"/>
          <w:szCs w:val="28"/>
          <w:lang w:val="en-US" w:eastAsia="zh-CN"/>
        </w:rPr>
        <w:t>日期</w:t>
      </w:r>
      <w:r>
        <w:rPr>
          <w:rFonts w:hint="eastAsia" w:ascii="宋体" w:hAnsi="宋体" w:cs="Arial"/>
          <w:b/>
          <w:bCs/>
          <w:sz w:val="28"/>
          <w:szCs w:val="28"/>
          <w:lang w:val="en-US" w:eastAsia="zh-CN"/>
        </w:rPr>
        <w:tab/>
      </w:r>
      <w:r>
        <w:rPr>
          <w:rFonts w:hint="eastAsia" w:ascii="宋体" w:hAnsi="宋体" w:cs="Arial"/>
          <w:b/>
          <w:bCs/>
          <w:sz w:val="28"/>
          <w:szCs w:val="28"/>
        </w:rPr>
        <w:t>：</w:t>
      </w:r>
      <w:bookmarkEnd w:id="62"/>
      <w:bookmarkEnd w:id="63"/>
      <w:r>
        <w:rPr>
          <w:rFonts w:hint="eastAsia" w:ascii="宋体" w:hAnsi="宋体" w:cs="Arial"/>
          <w:b/>
          <w:bCs/>
          <w:sz w:val="28"/>
          <w:szCs w:val="28"/>
          <w:u w:val="single"/>
        </w:rPr>
        <w:t xml:space="preserve">         </w:t>
      </w:r>
      <w:r>
        <w:rPr>
          <w:rFonts w:hint="eastAsia" w:ascii="宋体" w:hAnsi="宋体" w:cs="Arial"/>
          <w:b/>
          <w:bCs/>
          <w:sz w:val="28"/>
          <w:szCs w:val="28"/>
          <w:u w:val="single"/>
          <w:lang w:val="en-US" w:eastAsia="zh-CN"/>
        </w:rPr>
        <w:t>年</w:t>
      </w:r>
      <w:r>
        <w:rPr>
          <w:rFonts w:hint="eastAsia" w:ascii="宋体" w:hAnsi="宋体" w:cs="Arial"/>
          <w:b/>
          <w:bCs/>
          <w:sz w:val="28"/>
          <w:szCs w:val="28"/>
          <w:u w:val="single"/>
        </w:rPr>
        <w:t xml:space="preserve">      </w:t>
      </w:r>
      <w:r>
        <w:rPr>
          <w:rFonts w:hint="eastAsia" w:ascii="宋体" w:hAnsi="宋体" w:cs="Arial"/>
          <w:b/>
          <w:bCs/>
          <w:sz w:val="28"/>
          <w:szCs w:val="28"/>
          <w:u w:val="single"/>
          <w:lang w:val="en-US" w:eastAsia="zh-CN"/>
        </w:rPr>
        <w:t>月</w:t>
      </w:r>
      <w:r>
        <w:rPr>
          <w:rFonts w:hint="eastAsia" w:ascii="宋体" w:hAnsi="宋体" w:cs="Arial"/>
          <w:b/>
          <w:bCs/>
          <w:sz w:val="28"/>
          <w:szCs w:val="28"/>
          <w:u w:val="single"/>
        </w:rPr>
        <w:t xml:space="preserve">      </w:t>
      </w:r>
      <w:r>
        <w:rPr>
          <w:rFonts w:hint="eastAsia" w:ascii="宋体" w:hAnsi="宋体" w:cs="Arial"/>
          <w:b/>
          <w:bCs/>
          <w:sz w:val="28"/>
          <w:szCs w:val="28"/>
          <w:u w:val="single"/>
          <w:lang w:val="en-US" w:eastAsia="zh-CN"/>
        </w:rPr>
        <w:t>日</w:t>
      </w:r>
      <w:r>
        <w:rPr>
          <w:rFonts w:hint="eastAsia" w:ascii="宋体" w:hAnsi="宋体" w:cs="Arial"/>
          <w:b/>
          <w:bCs/>
          <w:sz w:val="28"/>
          <w:szCs w:val="28"/>
          <w:u w:val="single"/>
        </w:rPr>
        <w:t xml:space="preserve">  </w:t>
      </w:r>
    </w:p>
    <w:p>
      <w:pPr>
        <w:keepNext w:val="0"/>
        <w:keepLines w:val="0"/>
        <w:pageBreakBefore w:val="0"/>
        <w:kinsoku/>
        <w:wordWrap/>
        <w:overflowPunct/>
        <w:topLinePunct w:val="0"/>
        <w:autoSpaceDE/>
        <w:autoSpaceDN/>
        <w:bidi w:val="0"/>
        <w:spacing w:line="360" w:lineRule="auto"/>
        <w:jc w:val="center"/>
        <w:textAlignment w:val="auto"/>
        <w:outlineLvl w:val="0"/>
        <w:rPr>
          <w:rFonts w:ascii="宋体" w:hAnsi="宋体"/>
          <w:bCs/>
          <w:sz w:val="24"/>
        </w:rPr>
      </w:pPr>
      <w:r>
        <w:rPr>
          <w:rFonts w:ascii="宋体" w:hAnsi="宋体"/>
          <w:bCs/>
          <w:sz w:val="24"/>
        </w:rPr>
        <w:br w:type="page"/>
      </w:r>
      <w:bookmarkStart w:id="64" w:name="_Toc24384"/>
      <w:bookmarkStart w:id="65" w:name="_Toc16019"/>
      <w:r>
        <w:rPr>
          <w:rFonts w:hint="eastAsia" w:eastAsia="黑体"/>
          <w:sz w:val="44"/>
        </w:rPr>
        <w:t>目   录</w:t>
      </w:r>
      <w:bookmarkEnd w:id="64"/>
      <w:bookmarkEnd w:id="65"/>
    </w:p>
    <w:p>
      <w:pPr>
        <w:spacing w:line="360" w:lineRule="auto"/>
        <w:rPr>
          <w:rFonts w:hint="eastAsia" w:asciiTheme="minorEastAsia" w:hAnsiTheme="minorEastAsia" w:cstheme="minorEastAsia"/>
          <w:bCs/>
          <w:snapToGrid w:val="0"/>
          <w:kern w:val="0"/>
          <w:sz w:val="28"/>
        </w:rPr>
      </w:pPr>
    </w:p>
    <w:p>
      <w:pPr>
        <w:spacing w:line="360" w:lineRule="auto"/>
        <w:rPr>
          <w:rFonts w:asciiTheme="minorEastAsia" w:hAnsiTheme="minorEastAsia" w:cstheme="minorEastAsia"/>
          <w:bCs/>
          <w:snapToGrid w:val="0"/>
          <w:kern w:val="0"/>
          <w:sz w:val="28"/>
        </w:rPr>
      </w:pPr>
      <w:r>
        <w:rPr>
          <w:rFonts w:hint="eastAsia" w:asciiTheme="minorEastAsia" w:hAnsiTheme="minorEastAsia" w:cstheme="minorEastAsia"/>
          <w:bCs/>
          <w:snapToGrid w:val="0"/>
          <w:kern w:val="0"/>
          <w:sz w:val="28"/>
        </w:rPr>
        <w:t>一、</w:t>
      </w:r>
      <w:r>
        <w:rPr>
          <w:rFonts w:hint="eastAsia" w:asciiTheme="minorEastAsia" w:hAnsiTheme="minorEastAsia" w:cstheme="minorEastAsia"/>
          <w:bCs/>
          <w:snapToGrid w:val="0"/>
          <w:kern w:val="0"/>
          <w:sz w:val="28"/>
          <w:lang w:val="en-US" w:eastAsia="zh-CN"/>
        </w:rPr>
        <w:t>承诺</w:t>
      </w:r>
      <w:r>
        <w:rPr>
          <w:rFonts w:hint="eastAsia" w:asciiTheme="minorEastAsia" w:hAnsiTheme="minorEastAsia" w:cstheme="minorEastAsia"/>
          <w:bCs/>
          <w:snapToGrid w:val="0"/>
          <w:kern w:val="0"/>
          <w:sz w:val="28"/>
        </w:rPr>
        <w:t>函</w:t>
      </w:r>
    </w:p>
    <w:p>
      <w:pPr>
        <w:spacing w:line="360" w:lineRule="auto"/>
        <w:rPr>
          <w:rFonts w:hint="default" w:asciiTheme="minorEastAsia" w:hAnsiTheme="minorEastAsia" w:cstheme="minorEastAsia"/>
          <w:bCs/>
          <w:snapToGrid w:val="0"/>
          <w:kern w:val="0"/>
          <w:sz w:val="28"/>
          <w:lang w:val="en-US"/>
        </w:rPr>
      </w:pPr>
      <w:r>
        <w:rPr>
          <w:rFonts w:hint="eastAsia" w:asciiTheme="minorEastAsia" w:hAnsiTheme="minorEastAsia" w:cstheme="minorEastAsia"/>
          <w:bCs/>
          <w:snapToGrid w:val="0"/>
          <w:kern w:val="0"/>
          <w:sz w:val="28"/>
          <w:lang w:val="en-US" w:eastAsia="zh-CN"/>
        </w:rPr>
        <w:t>二、报价书</w:t>
      </w:r>
    </w:p>
    <w:p>
      <w:pPr>
        <w:spacing w:line="360" w:lineRule="auto"/>
        <w:rPr>
          <w:rFonts w:hint="eastAsia" w:asciiTheme="minorEastAsia" w:hAnsiTheme="minorEastAsia" w:cstheme="minorEastAsia"/>
          <w:bCs/>
          <w:snapToGrid w:val="0"/>
          <w:kern w:val="0"/>
          <w:sz w:val="28"/>
        </w:rPr>
      </w:pPr>
      <w:r>
        <w:rPr>
          <w:rFonts w:hint="eastAsia" w:asciiTheme="minorEastAsia" w:hAnsiTheme="minorEastAsia" w:cstheme="minorEastAsia"/>
          <w:bCs/>
          <w:snapToGrid w:val="0"/>
          <w:kern w:val="0"/>
          <w:sz w:val="28"/>
        </w:rPr>
        <w:t>三、</w:t>
      </w:r>
      <w:r>
        <w:rPr>
          <w:rFonts w:hint="eastAsia" w:asciiTheme="minorEastAsia" w:hAnsiTheme="minorEastAsia" w:cstheme="minorEastAsia"/>
          <w:bCs/>
          <w:snapToGrid w:val="0"/>
          <w:kern w:val="0"/>
          <w:sz w:val="28"/>
          <w:lang w:val="en-US" w:eastAsia="zh-CN"/>
        </w:rPr>
        <w:t>商务响应</w:t>
      </w:r>
    </w:p>
    <w:p>
      <w:pPr>
        <w:spacing w:line="360" w:lineRule="auto"/>
        <w:rPr>
          <w:rFonts w:hint="eastAsia" w:asciiTheme="minorEastAsia" w:hAnsiTheme="minorEastAsia" w:cstheme="minorEastAsia"/>
          <w:bCs/>
          <w:snapToGrid w:val="0"/>
          <w:kern w:val="0"/>
          <w:sz w:val="28"/>
        </w:rPr>
      </w:pPr>
      <w:r>
        <w:rPr>
          <w:rFonts w:hint="eastAsia" w:asciiTheme="minorEastAsia" w:hAnsiTheme="minorEastAsia" w:cstheme="minorEastAsia"/>
          <w:bCs/>
          <w:snapToGrid w:val="0"/>
          <w:kern w:val="0"/>
          <w:sz w:val="28"/>
        </w:rPr>
        <w:t>四、</w:t>
      </w:r>
      <w:r>
        <w:rPr>
          <w:rFonts w:hint="eastAsia" w:asciiTheme="minorEastAsia" w:hAnsiTheme="minorEastAsia" w:cstheme="minorEastAsia"/>
          <w:bCs/>
          <w:snapToGrid w:val="0"/>
          <w:kern w:val="0"/>
          <w:sz w:val="28"/>
          <w:lang w:val="en-US" w:eastAsia="zh-CN"/>
        </w:rPr>
        <w:t>技术服务</w:t>
      </w: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宋体" w:hAnsi="宋体"/>
          <w:bCs/>
          <w:sz w:val="24"/>
        </w:rPr>
      </w:pPr>
    </w:p>
    <w:p>
      <w:pPr>
        <w:keepNext w:val="0"/>
        <w:keepLines w:val="0"/>
        <w:pageBreakBefore w:val="0"/>
        <w:widowControl/>
        <w:kinsoku/>
        <w:wordWrap/>
        <w:overflowPunct/>
        <w:topLinePunct w:val="0"/>
        <w:autoSpaceDE/>
        <w:autoSpaceDN/>
        <w:bidi w:val="0"/>
        <w:textAlignment w:val="auto"/>
        <w:outlineLvl w:val="9"/>
        <w:rPr>
          <w:rFonts w:ascii="Arial" w:hAnsi="Arial" w:eastAsia="黑体" w:cs="Arial"/>
          <w:bCs/>
          <w:sz w:val="24"/>
          <w:szCs w:val="32"/>
        </w:rPr>
        <w:sectPr>
          <w:headerReference r:id="rId3" w:type="default"/>
          <w:footerReference r:id="rId4" w:type="default"/>
          <w:pgSz w:w="11906" w:h="16838"/>
          <w:pgMar w:top="1871" w:right="1531" w:bottom="1701" w:left="1588" w:header="851" w:footer="992" w:gutter="0"/>
          <w:pgNumType w:fmt="decimal" w:start="1"/>
          <w:cols w:space="720" w:num="1"/>
          <w:docGrid w:type="lines" w:linePitch="312" w:charSpace="0"/>
        </w:sectPr>
      </w:pPr>
    </w:p>
    <w:p>
      <w:pPr>
        <w:keepNext w:val="0"/>
        <w:keepLines w:val="0"/>
        <w:pageBreakBefore w:val="0"/>
        <w:numPr>
          <w:ilvl w:val="0"/>
          <w:numId w:val="5"/>
        </w:numPr>
        <w:tabs>
          <w:tab w:val="left" w:pos="7560"/>
        </w:tabs>
        <w:kinsoku/>
        <w:wordWrap/>
        <w:overflowPunct/>
        <w:topLinePunct w:val="0"/>
        <w:autoSpaceDE/>
        <w:autoSpaceDN/>
        <w:bidi w:val="0"/>
        <w:spacing w:line="360" w:lineRule="auto"/>
        <w:jc w:val="center"/>
        <w:textAlignment w:val="auto"/>
        <w:outlineLvl w:val="0"/>
        <w:rPr>
          <w:rFonts w:hint="eastAsia" w:ascii="宋体" w:hAnsi="宋体"/>
          <w:b/>
          <w:sz w:val="32"/>
          <w:szCs w:val="44"/>
        </w:rPr>
      </w:pPr>
      <w:bookmarkStart w:id="66" w:name="_Toc15383"/>
      <w:bookmarkStart w:id="67" w:name="_Toc26575"/>
      <w:r>
        <w:rPr>
          <w:rFonts w:hint="eastAsia" w:ascii="宋体" w:hAnsi="宋体"/>
          <w:b/>
          <w:sz w:val="32"/>
          <w:szCs w:val="44"/>
          <w:lang w:val="en-US" w:eastAsia="zh-CN"/>
        </w:rPr>
        <w:t>承诺</w:t>
      </w:r>
      <w:r>
        <w:rPr>
          <w:rFonts w:hint="eastAsia" w:ascii="宋体" w:hAnsi="宋体"/>
          <w:b/>
          <w:sz w:val="32"/>
          <w:szCs w:val="44"/>
        </w:rPr>
        <w:t>函</w:t>
      </w:r>
      <w:bookmarkEnd w:id="66"/>
      <w:bookmarkEnd w:id="67"/>
    </w:p>
    <w:p>
      <w:pPr>
        <w:spacing w:line="560" w:lineRule="exact"/>
        <w:rPr>
          <w:rFonts w:ascii="仿宋_GB2312" w:eastAsia="仿宋_GB2312" w:cs="仿宋_GB2312"/>
          <w:sz w:val="32"/>
          <w:szCs w:val="32"/>
          <w:u w:val="singl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XXX</w:t>
      </w:r>
      <w:r>
        <w:rPr>
          <w:rFonts w:hint="eastAsia" w:ascii="宋体" w:hAnsi="宋体" w:eastAsia="宋体" w:cs="宋体"/>
          <w:sz w:val="24"/>
          <w:szCs w:val="24"/>
        </w:rPr>
        <w:t>（身份证号码：</w:t>
      </w:r>
      <w:r>
        <w:rPr>
          <w:rFonts w:hint="eastAsia" w:ascii="宋体" w:hAnsi="宋体" w:eastAsia="宋体" w:cs="宋体"/>
          <w:sz w:val="24"/>
          <w:szCs w:val="24"/>
          <w:u w:val="single"/>
        </w:rPr>
        <w:t>XXXXXXXXXXXXXXXXXX</w:t>
      </w:r>
      <w:r>
        <w:rPr>
          <w:rFonts w:hint="eastAsia" w:ascii="宋体" w:hAnsi="宋体" w:eastAsia="宋体" w:cs="宋体"/>
          <w:sz w:val="24"/>
          <w:szCs w:val="24"/>
        </w:rPr>
        <w:t>）代表</w:t>
      </w:r>
      <w:r>
        <w:rPr>
          <w:rFonts w:hint="eastAsia" w:ascii="宋体" w:hAnsi="宋体" w:eastAsia="宋体" w:cs="宋体"/>
          <w:sz w:val="24"/>
          <w:szCs w:val="24"/>
          <w:u w:val="single"/>
        </w:rPr>
        <w:t>XX公司</w:t>
      </w:r>
      <w:r>
        <w:rPr>
          <w:rFonts w:hint="eastAsia" w:ascii="宋体" w:hAnsi="宋体" w:eastAsia="宋体" w:cs="宋体"/>
          <w:sz w:val="24"/>
          <w:szCs w:val="24"/>
        </w:rPr>
        <w:t>参加</w:t>
      </w:r>
      <w:r>
        <w:rPr>
          <w:rFonts w:hint="eastAsia" w:ascii="宋体" w:hAnsi="宋体" w:eastAsia="宋体" w:cs="宋体"/>
          <w:sz w:val="24"/>
          <w:szCs w:val="24"/>
          <w:u w:val="single"/>
        </w:rPr>
        <w:t>XX项目</w:t>
      </w:r>
      <w:r>
        <w:rPr>
          <w:rFonts w:hint="eastAsia" w:ascii="宋体" w:hAnsi="宋体" w:eastAsia="宋体" w:cs="宋体"/>
          <w:sz w:val="24"/>
          <w:szCs w:val="24"/>
        </w:rPr>
        <w:t>（项目编号：</w:t>
      </w:r>
      <w:r>
        <w:rPr>
          <w:rFonts w:hint="eastAsia" w:ascii="宋体" w:hAnsi="宋体" w:eastAsia="宋体" w:cs="宋体"/>
          <w:sz w:val="24"/>
          <w:szCs w:val="24"/>
          <w:u w:val="single"/>
        </w:rPr>
        <w:t>XXXXXX</w:t>
      </w:r>
      <w:r>
        <w:rPr>
          <w:rFonts w:hint="eastAsia" w:ascii="宋体" w:hAnsi="宋体" w:eastAsia="宋体" w:cs="宋体"/>
          <w:sz w:val="24"/>
          <w:szCs w:val="24"/>
        </w:rPr>
        <w:t>）投标。在此，本人郑重承诺，本人与本项目其他投标方不存在雇佣关系或其他可能影响采购活动公平、公正进行的关系。</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Arial" w:hAnsi="Arial" w:cs="Arial"/>
          <w:sz w:val="22"/>
          <w:szCs w:val="22"/>
        </w:rPr>
      </w:pPr>
      <w:r>
        <w:rPr>
          <w:rFonts w:hint="eastAsia" w:ascii="Arial" w:hAnsi="Arial" w:cs="Arial"/>
          <w:sz w:val="22"/>
          <w:szCs w:val="22"/>
        </w:rPr>
        <w:t>1、</w:t>
      </w:r>
      <w:r>
        <w:rPr>
          <w:rFonts w:hint="eastAsia" w:ascii="Arial" w:hAnsi="Arial" w:cs="Arial"/>
          <w:sz w:val="22"/>
          <w:szCs w:val="22"/>
          <w:lang w:val="en-US" w:eastAsia="zh-CN"/>
        </w:rPr>
        <w:t>我方</w:t>
      </w:r>
      <w:r>
        <w:rPr>
          <w:rFonts w:hint="eastAsia" w:ascii="Arial" w:hAnsi="Arial" w:cs="Arial"/>
          <w:sz w:val="22"/>
          <w:szCs w:val="22"/>
        </w:rPr>
        <w:t>是在中华人民共和国境内注册的独立法人机构</w:t>
      </w:r>
      <w:r>
        <w:rPr>
          <w:rFonts w:hint="eastAsia" w:ascii="Arial" w:hAnsi="Arial" w:cs="Arial"/>
          <w:sz w:val="22"/>
          <w:szCs w:val="22"/>
          <w:lang w:val="en-US" w:eastAsia="zh-CN"/>
        </w:rPr>
        <w:t>或</w:t>
      </w:r>
      <w:r>
        <w:rPr>
          <w:rFonts w:hint="eastAsia" w:ascii="Arial" w:hAnsi="Arial" w:cs="Arial"/>
          <w:sz w:val="22"/>
          <w:szCs w:val="22"/>
        </w:rPr>
        <w:t>其他组织（不含港澳台地区），具有合法的经营资格及独立承担民事责任的能力；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Arial" w:hAnsi="Arial" w:cs="Arial"/>
          <w:sz w:val="22"/>
          <w:szCs w:val="22"/>
        </w:rPr>
      </w:pPr>
      <w:r>
        <w:rPr>
          <w:rFonts w:hint="eastAsia" w:ascii="Arial" w:hAnsi="Arial" w:cs="Arial"/>
          <w:sz w:val="22"/>
          <w:szCs w:val="22"/>
        </w:rPr>
        <w:t>2、</w:t>
      </w:r>
      <w:r>
        <w:rPr>
          <w:rFonts w:hint="eastAsia" w:ascii="Arial" w:hAnsi="Arial" w:cs="Arial"/>
          <w:sz w:val="22"/>
          <w:szCs w:val="22"/>
          <w:lang w:val="en-US" w:eastAsia="zh-CN"/>
        </w:rPr>
        <w:t>我方</w:t>
      </w:r>
      <w:r>
        <w:rPr>
          <w:rFonts w:hint="eastAsia" w:ascii="宋体" w:hAnsi="宋体" w:eastAsia="宋体" w:cs="宋体"/>
          <w:sz w:val="22"/>
          <w:szCs w:val="22"/>
        </w:rPr>
        <w:t>与其他</w:t>
      </w:r>
      <w:r>
        <w:rPr>
          <w:rFonts w:hint="eastAsia" w:ascii="宋体" w:hAnsi="宋体" w:eastAsia="宋体" w:cs="宋体"/>
          <w:sz w:val="22"/>
          <w:szCs w:val="22"/>
          <w:lang w:val="en-US" w:eastAsia="zh-CN"/>
        </w:rPr>
        <w:t>投标方</w:t>
      </w:r>
      <w:r>
        <w:rPr>
          <w:rFonts w:hint="eastAsia" w:ascii="宋体" w:hAnsi="宋体" w:eastAsia="宋体" w:cs="宋体"/>
          <w:sz w:val="22"/>
          <w:szCs w:val="22"/>
        </w:rPr>
        <w:t>之间</w:t>
      </w:r>
      <w:r>
        <w:rPr>
          <w:rFonts w:hint="eastAsia" w:ascii="宋体" w:hAnsi="宋体" w:eastAsia="宋体" w:cs="宋体"/>
          <w:sz w:val="22"/>
          <w:szCs w:val="22"/>
          <w:lang w:val="en-US" w:eastAsia="zh-CN"/>
        </w:rPr>
        <w:t>为</w:t>
      </w:r>
      <w:r>
        <w:rPr>
          <w:rFonts w:hint="eastAsia" w:ascii="宋体" w:hAnsi="宋体" w:eastAsia="宋体" w:cs="宋体"/>
          <w:sz w:val="22"/>
          <w:szCs w:val="22"/>
        </w:rPr>
        <w:t>独立关系</w:t>
      </w:r>
      <w:r>
        <w:rPr>
          <w:rFonts w:hint="eastAsia" w:ascii="宋体" w:hAnsi="宋体" w:eastAsia="宋体" w:cs="宋体"/>
          <w:sz w:val="22"/>
          <w:szCs w:val="22"/>
          <w:lang w:eastAsia="zh-CN"/>
        </w:rPr>
        <w:t>，</w:t>
      </w:r>
      <w:r>
        <w:rPr>
          <w:rFonts w:hint="eastAsia" w:ascii="宋体" w:hAnsi="宋体" w:eastAsia="宋体" w:cs="宋体"/>
          <w:sz w:val="22"/>
          <w:szCs w:val="22"/>
        </w:rPr>
        <w:t>承诺法人授权的投标人代表与本项目其他</w:t>
      </w:r>
      <w:r>
        <w:rPr>
          <w:rFonts w:hint="eastAsia" w:ascii="宋体" w:hAnsi="宋体" w:eastAsia="宋体" w:cs="宋体"/>
          <w:sz w:val="22"/>
          <w:szCs w:val="22"/>
          <w:lang w:val="en-US" w:eastAsia="zh-CN"/>
        </w:rPr>
        <w:t>投标方</w:t>
      </w:r>
      <w:r>
        <w:rPr>
          <w:rFonts w:hint="eastAsia" w:ascii="宋体" w:hAnsi="宋体" w:eastAsia="宋体" w:cs="宋体"/>
          <w:sz w:val="22"/>
          <w:szCs w:val="22"/>
        </w:rPr>
        <w:t>不存在雇佣关系或其他可能影响采购活动公平、公正进行的关系</w:t>
      </w:r>
      <w:r>
        <w:rPr>
          <w:rFonts w:hint="eastAsia" w:ascii="宋体" w:hAnsi="宋体" w:eastAsia="宋体" w:cs="宋体"/>
          <w:sz w:val="22"/>
          <w:szCs w:val="22"/>
          <w:lang w:eastAsia="zh-CN"/>
        </w:rPr>
        <w:t>；</w:t>
      </w:r>
      <w:r>
        <w:rPr>
          <w:rFonts w:hint="eastAsia" w:ascii="Arial" w:hAnsi="Arial" w:cs="Arial"/>
          <w:sz w:val="22"/>
          <w:szCs w:val="22"/>
          <w:lang w:val="en-US" w:eastAsia="zh-CN"/>
        </w:rPr>
        <w:t>不存在</w:t>
      </w:r>
      <w:r>
        <w:rPr>
          <w:rFonts w:hint="eastAsia" w:ascii="Arial" w:hAnsi="Arial" w:cs="Arial"/>
          <w:sz w:val="22"/>
          <w:szCs w:val="22"/>
        </w:rPr>
        <w:t>法定代表人为同一个人的两个及两个以上法人母公司、全资子公司及其控股公司，在本项目中同时报价</w:t>
      </w:r>
      <w:r>
        <w:rPr>
          <w:rFonts w:hint="eastAsia" w:ascii="Arial" w:hAnsi="Arial" w:cs="Arial"/>
          <w:sz w:val="22"/>
          <w:szCs w:val="22"/>
          <w:lang w:val="en-US" w:eastAsia="zh-CN"/>
        </w:rPr>
        <w:t>的情况</w:t>
      </w:r>
      <w:r>
        <w:rPr>
          <w:rFonts w:hint="eastAsia" w:ascii="Arial" w:hAnsi="Arial" w:cs="Arial"/>
          <w:sz w:val="22"/>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Arial" w:hAnsi="Arial" w:cs="Arial"/>
          <w:sz w:val="22"/>
          <w:szCs w:val="22"/>
        </w:rPr>
      </w:pPr>
      <w:r>
        <w:rPr>
          <w:rFonts w:hint="eastAsia" w:ascii="Arial" w:hAnsi="Arial" w:cs="Arial"/>
          <w:sz w:val="22"/>
          <w:szCs w:val="22"/>
          <w:lang w:val="en-US" w:eastAsia="zh-CN"/>
        </w:rPr>
        <w:t>3</w:t>
      </w:r>
      <w:r>
        <w:rPr>
          <w:rFonts w:hint="eastAsia" w:ascii="Arial" w:hAnsi="Arial" w:cs="Arial"/>
          <w:sz w:val="22"/>
          <w:szCs w:val="22"/>
        </w:rPr>
        <w:t>、</w:t>
      </w:r>
      <w:r>
        <w:rPr>
          <w:rFonts w:hint="eastAsia" w:ascii="Arial" w:hAnsi="Arial" w:cs="Arial"/>
          <w:sz w:val="22"/>
          <w:szCs w:val="22"/>
          <w:lang w:val="en-US" w:eastAsia="zh-CN"/>
        </w:rPr>
        <w:t>我方</w:t>
      </w:r>
      <w:r>
        <w:rPr>
          <w:rFonts w:hint="eastAsia" w:ascii="Arial" w:hAnsi="Arial" w:cs="Arial"/>
          <w:sz w:val="22"/>
          <w:szCs w:val="22"/>
        </w:rPr>
        <w:t>近三年内（从响应文件提交截止日起计算）没有骗取中选和严重违约、提供的服务或产品没有重大质量问题及安全事故；</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Arial" w:hAnsi="Arial" w:cs="Arial"/>
          <w:sz w:val="22"/>
          <w:szCs w:val="22"/>
        </w:rPr>
      </w:pPr>
      <w:r>
        <w:rPr>
          <w:rFonts w:hint="eastAsia" w:ascii="Arial" w:hAnsi="Arial" w:cs="Arial"/>
          <w:sz w:val="22"/>
          <w:szCs w:val="22"/>
          <w:lang w:val="en-US" w:eastAsia="zh-CN"/>
        </w:rPr>
        <w:t>4</w:t>
      </w:r>
      <w:r>
        <w:rPr>
          <w:rFonts w:hint="eastAsia" w:ascii="Arial" w:hAnsi="Arial" w:cs="Arial"/>
          <w:sz w:val="22"/>
          <w:szCs w:val="22"/>
        </w:rPr>
        <w:t>、从响应文件提交截止日起计算，</w:t>
      </w:r>
      <w:r>
        <w:rPr>
          <w:rFonts w:hint="eastAsia" w:ascii="Arial" w:hAnsi="Arial" w:cs="Arial"/>
          <w:sz w:val="22"/>
          <w:szCs w:val="22"/>
          <w:lang w:val="en-US" w:eastAsia="zh-CN"/>
        </w:rPr>
        <w:t>我方</w:t>
      </w:r>
      <w:r>
        <w:rPr>
          <w:rFonts w:hint="eastAsia" w:ascii="Arial" w:hAnsi="Arial" w:cs="Arial"/>
          <w:sz w:val="22"/>
          <w:szCs w:val="22"/>
        </w:rPr>
        <w:t>近一年内未被纳入列入严重违法失信企业名单（黑名单）（以国家企业信用信息公示系统www.gsxt.gov.cn 企业基础信息查询结果为准）；</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宋体" w:hAnsi="宋体" w:eastAsia="宋体" w:cs="宋体"/>
          <w:sz w:val="24"/>
          <w:szCs w:val="24"/>
        </w:rPr>
      </w:pPr>
      <w:r>
        <w:rPr>
          <w:rFonts w:hint="eastAsia" w:ascii="Arial" w:hAnsi="Arial" w:cs="Arial"/>
          <w:sz w:val="22"/>
          <w:szCs w:val="22"/>
          <w:lang w:val="en-US" w:eastAsia="zh-CN"/>
        </w:rPr>
        <w:t>5</w:t>
      </w:r>
      <w:r>
        <w:rPr>
          <w:rFonts w:hint="eastAsia" w:ascii="Arial" w:hAnsi="Arial" w:cs="Arial"/>
          <w:sz w:val="22"/>
          <w:szCs w:val="22"/>
        </w:rPr>
        <w:t>、</w:t>
      </w:r>
      <w:r>
        <w:rPr>
          <w:rFonts w:hint="eastAsia" w:ascii="Arial" w:hAnsi="Arial" w:cs="Arial"/>
          <w:sz w:val="22"/>
          <w:szCs w:val="22"/>
          <w:lang w:val="en-US" w:eastAsia="zh-CN"/>
        </w:rPr>
        <w:t>不存在</w:t>
      </w:r>
      <w:r>
        <w:rPr>
          <w:rFonts w:hint="eastAsia" w:ascii="Arial" w:hAnsi="Arial" w:cs="Arial"/>
          <w:sz w:val="22"/>
          <w:szCs w:val="22"/>
        </w:rPr>
        <w:t>联合体，分包、转包</w:t>
      </w:r>
      <w:r>
        <w:rPr>
          <w:rFonts w:hint="eastAsia" w:ascii="Arial" w:hAnsi="Arial" w:cs="Arial"/>
          <w:sz w:val="22"/>
          <w:szCs w:val="22"/>
          <w:lang w:val="en-US" w:eastAsia="zh-CN"/>
        </w:rPr>
        <w:t>情况</w:t>
      </w:r>
      <w:r>
        <w:rPr>
          <w:rFonts w:hint="eastAsia" w:ascii="Arial" w:hAnsi="Arial" w:cs="Arial"/>
          <w:sz w:val="22"/>
          <w:szCs w:val="22"/>
        </w:rPr>
        <w:t>；</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u w:val="single"/>
        </w:rPr>
        <w:t>XX公司</w:t>
      </w:r>
      <w:r>
        <w:rPr>
          <w:rFonts w:hint="eastAsia" w:ascii="宋体" w:hAnsi="宋体" w:eastAsia="宋体" w:cs="宋体"/>
          <w:sz w:val="24"/>
          <w:szCs w:val="24"/>
        </w:rPr>
        <w:t>已核实上述承诺内容</w:t>
      </w:r>
      <w:r>
        <w:rPr>
          <w:rFonts w:hint="eastAsia" w:ascii="宋体" w:hAnsi="宋体" w:eastAsia="宋体" w:cs="宋体"/>
          <w:sz w:val="24"/>
          <w:szCs w:val="24"/>
          <w:lang w:eastAsia="zh-CN"/>
        </w:rPr>
        <w:t>。</w:t>
      </w:r>
      <w:r>
        <w:rPr>
          <w:rFonts w:hint="eastAsia" w:ascii="宋体" w:hAnsi="宋体" w:eastAsia="宋体" w:cs="宋体"/>
          <w:sz w:val="24"/>
          <w:szCs w:val="24"/>
        </w:rPr>
        <w:t>如承诺不属实，</w:t>
      </w:r>
      <w:r>
        <w:rPr>
          <w:rFonts w:hint="eastAsia" w:ascii="宋体" w:hAnsi="宋体" w:eastAsia="宋体" w:cs="宋体"/>
          <w:sz w:val="24"/>
          <w:szCs w:val="24"/>
          <w:u w:val="single"/>
        </w:rPr>
        <w:t>XX公司</w:t>
      </w:r>
      <w:r>
        <w:rPr>
          <w:rFonts w:hint="eastAsia" w:ascii="宋体" w:hAnsi="宋体" w:eastAsia="宋体" w:cs="宋体"/>
          <w:sz w:val="24"/>
          <w:szCs w:val="24"/>
        </w:rPr>
        <w:t>愿意无条件接受：</w:t>
      </w:r>
    </w:p>
    <w:p>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1.宣布</w:t>
      </w:r>
      <w:r>
        <w:rPr>
          <w:rFonts w:hint="eastAsia" w:ascii="宋体" w:hAnsi="宋体" w:eastAsia="宋体" w:cs="宋体"/>
          <w:sz w:val="24"/>
          <w:szCs w:val="24"/>
          <w:u w:val="single"/>
        </w:rPr>
        <w:t>XX公司</w:t>
      </w:r>
      <w:r>
        <w:rPr>
          <w:rFonts w:hint="eastAsia" w:ascii="宋体" w:hAnsi="宋体" w:eastAsia="宋体" w:cs="宋体"/>
          <w:sz w:val="24"/>
          <w:szCs w:val="24"/>
        </w:rPr>
        <w:t>投标废标。</w:t>
      </w:r>
    </w:p>
    <w:p>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2.取消</w:t>
      </w:r>
      <w:r>
        <w:rPr>
          <w:rFonts w:hint="eastAsia" w:ascii="宋体" w:hAnsi="宋体" w:eastAsia="宋体" w:cs="宋体"/>
          <w:sz w:val="24"/>
          <w:szCs w:val="24"/>
          <w:u w:val="single"/>
        </w:rPr>
        <w:t>XX公司</w:t>
      </w:r>
      <w:r>
        <w:rPr>
          <w:rFonts w:hint="eastAsia" w:ascii="宋体" w:hAnsi="宋体" w:eastAsia="宋体" w:cs="宋体"/>
          <w:sz w:val="24"/>
          <w:szCs w:val="24"/>
        </w:rPr>
        <w:t>的中标资格。</w:t>
      </w:r>
    </w:p>
    <w:p>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3.列入投标黑名单。</w:t>
      </w:r>
    </w:p>
    <w:p>
      <w:pPr>
        <w:spacing w:line="560" w:lineRule="exact"/>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4.不予退还投标保证金。</w:t>
      </w:r>
    </w:p>
    <w:p>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tbl>
      <w:tblPr>
        <w:tblStyle w:val="23"/>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4"/>
                <w:szCs w:val="24"/>
              </w:rPr>
            </w:pPr>
            <w:r>
              <w:rPr>
                <w:rFonts w:hint="eastAsia" w:ascii="宋体" w:hAnsi="宋体" w:eastAsia="宋体" w:cs="宋体"/>
                <w:spacing w:val="-34"/>
                <w:sz w:val="24"/>
                <w:szCs w:val="24"/>
              </w:rPr>
              <w:t>投标人(盖章):</w:t>
            </w:r>
          </w:p>
        </w:tc>
        <w:tc>
          <w:tcPr>
            <w:tcW w:w="3532" w:type="dxa"/>
            <w:tcBorders>
              <w:top w:val="nil"/>
              <w:left w:val="nil"/>
              <w:bottom w:val="single" w:color="auto" w:sz="4" w:space="0"/>
              <w:right w:val="nil"/>
            </w:tcBorders>
          </w:tcPr>
          <w:p>
            <w:pPr>
              <w:spacing w:line="560" w:lineRule="exact"/>
              <w:rPr>
                <w:rFonts w:hint="eastAsia" w:ascii="宋体" w:hAnsi="宋体" w:eastAsia="宋体" w:cs="宋体"/>
                <w:spacing w:val="-3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4"/>
                <w:szCs w:val="24"/>
              </w:rPr>
            </w:pPr>
            <w:r>
              <w:rPr>
                <w:rFonts w:hint="eastAsia" w:ascii="宋体" w:hAnsi="宋体" w:eastAsia="宋体" w:cs="宋体"/>
                <w:spacing w:val="-34"/>
                <w:sz w:val="24"/>
                <w:szCs w:val="24"/>
              </w:rPr>
              <w:t>法定代表人(签字/盖章):</w:t>
            </w:r>
          </w:p>
        </w:tc>
        <w:tc>
          <w:tcPr>
            <w:tcW w:w="3532" w:type="dxa"/>
            <w:tcBorders>
              <w:top w:val="single" w:color="auto" w:sz="4" w:space="0"/>
              <w:left w:val="nil"/>
              <w:bottom w:val="single" w:color="auto" w:sz="4" w:space="0"/>
              <w:right w:val="nil"/>
            </w:tcBorders>
          </w:tcPr>
          <w:p>
            <w:pPr>
              <w:spacing w:line="560" w:lineRule="exact"/>
              <w:rPr>
                <w:rFonts w:hint="eastAsia" w:ascii="宋体" w:hAnsi="宋体" w:eastAsia="宋体" w:cs="宋体"/>
                <w:spacing w:val="-3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4"/>
                <w:szCs w:val="24"/>
              </w:rPr>
            </w:pPr>
            <w:r>
              <w:rPr>
                <w:rFonts w:hint="eastAsia" w:ascii="宋体" w:hAnsi="宋体" w:eastAsia="宋体" w:cs="宋体"/>
                <w:spacing w:val="-34"/>
                <w:sz w:val="24"/>
                <w:szCs w:val="24"/>
              </w:rPr>
              <w:t>投标人代表(签字):</w:t>
            </w:r>
          </w:p>
        </w:tc>
        <w:tc>
          <w:tcPr>
            <w:tcW w:w="3532" w:type="dxa"/>
            <w:tcBorders>
              <w:top w:val="single" w:color="auto" w:sz="4" w:space="0"/>
              <w:left w:val="nil"/>
              <w:bottom w:val="single" w:color="auto" w:sz="4" w:space="0"/>
              <w:right w:val="nil"/>
            </w:tcBorders>
          </w:tcPr>
          <w:p>
            <w:pPr>
              <w:spacing w:line="560" w:lineRule="exact"/>
              <w:rPr>
                <w:rFonts w:hint="eastAsia" w:ascii="宋体" w:hAnsi="宋体" w:eastAsia="宋体" w:cs="宋体"/>
                <w:spacing w:val="-3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宋体" w:hAnsi="宋体" w:eastAsia="宋体" w:cs="宋体"/>
                <w:spacing w:val="-34"/>
                <w:sz w:val="24"/>
                <w:szCs w:val="24"/>
              </w:rPr>
            </w:pPr>
            <w:r>
              <w:rPr>
                <w:rFonts w:hint="eastAsia" w:ascii="宋体" w:hAnsi="宋体" w:eastAsia="宋体" w:cs="宋体"/>
                <w:spacing w:val="-34"/>
                <w:sz w:val="24"/>
                <w:szCs w:val="24"/>
              </w:rPr>
              <w:t>出具日期:</w:t>
            </w:r>
          </w:p>
        </w:tc>
        <w:tc>
          <w:tcPr>
            <w:tcW w:w="3532" w:type="dxa"/>
            <w:tcBorders>
              <w:top w:val="single" w:color="auto" w:sz="4" w:space="0"/>
              <w:left w:val="nil"/>
              <w:bottom w:val="single" w:color="auto" w:sz="4" w:space="0"/>
              <w:right w:val="nil"/>
            </w:tcBorders>
          </w:tcPr>
          <w:p>
            <w:pPr>
              <w:spacing w:line="560" w:lineRule="exact"/>
              <w:jc w:val="right"/>
              <w:rPr>
                <w:rFonts w:hint="eastAsia" w:ascii="宋体" w:hAnsi="宋体" w:eastAsia="宋体" w:cs="宋体"/>
                <w:spacing w:val="-34"/>
                <w:sz w:val="24"/>
                <w:szCs w:val="24"/>
              </w:rPr>
            </w:pPr>
            <w:r>
              <w:rPr>
                <w:rFonts w:hint="eastAsia" w:ascii="宋体" w:hAnsi="宋体" w:eastAsia="宋体" w:cs="宋体"/>
                <w:spacing w:val="-34"/>
                <w:sz w:val="24"/>
                <w:szCs w:val="24"/>
              </w:rPr>
              <w:t>年       月       日</w:t>
            </w:r>
          </w:p>
        </w:tc>
      </w:tr>
    </w:tbl>
    <w:p>
      <w:pPr>
        <w:pStyle w:val="2"/>
        <w:numPr>
          <w:ilvl w:val="0"/>
          <w:numId w:val="0"/>
        </w:numPr>
        <w:jc w:val="center"/>
        <w:rPr>
          <w:rFonts w:hint="eastAsia" w:ascii="宋体" w:hAnsi="宋体" w:eastAsia="宋体" w:cs="宋体"/>
          <w:lang w:val="en-US" w:eastAsia="zh-CN"/>
        </w:rPr>
      </w:pPr>
      <w:bookmarkStart w:id="68" w:name="_Toc22904"/>
      <w:bookmarkStart w:id="69" w:name="_Toc30842"/>
      <w:bookmarkStart w:id="70" w:name="_Toc13483"/>
      <w:bookmarkStart w:id="71" w:name="_Toc29889"/>
      <w:bookmarkStart w:id="72" w:name="_Toc23128"/>
      <w:bookmarkStart w:id="73" w:name="_Toc4860"/>
      <w:bookmarkStart w:id="74" w:name="_Toc11543"/>
      <w:bookmarkStart w:id="75" w:name="_Toc29280"/>
      <w:bookmarkStart w:id="76" w:name="_Toc7574"/>
      <w:bookmarkStart w:id="77" w:name="_Toc13227"/>
      <w:bookmarkStart w:id="78" w:name="_Toc30145"/>
      <w:bookmarkStart w:id="79" w:name="_Toc28077"/>
      <w:bookmarkStart w:id="80" w:name="_Toc25334"/>
      <w:bookmarkStart w:id="81" w:name="_Toc511647389"/>
      <w:bookmarkStart w:id="82" w:name="_Toc18696"/>
      <w:bookmarkStart w:id="83" w:name="_Toc2293"/>
      <w:bookmarkStart w:id="84" w:name="_Toc3603"/>
      <w:bookmarkStart w:id="85" w:name="_Toc28992"/>
      <w:bookmarkStart w:id="86" w:name="_Toc15665"/>
      <w:bookmarkStart w:id="87" w:name="_Toc7751"/>
      <w:bookmarkStart w:id="88" w:name="_Toc3928"/>
      <w:bookmarkStart w:id="89" w:name="_Toc18521"/>
      <w:bookmarkStart w:id="90" w:name="_Toc4242"/>
      <w:bookmarkStart w:id="91" w:name="_Toc13891"/>
      <w:bookmarkStart w:id="92" w:name="_Toc27257"/>
      <w:bookmarkStart w:id="93" w:name="_Toc7410"/>
      <w:bookmarkStart w:id="94" w:name="_Toc24984"/>
      <w:bookmarkStart w:id="95" w:name="_Toc13573"/>
      <w:bookmarkStart w:id="96" w:name="_Toc31209"/>
      <w:bookmarkStart w:id="97" w:name="_Toc7082"/>
      <w:bookmarkStart w:id="98" w:name="_Toc511647392"/>
      <w:bookmarkStart w:id="99" w:name="_Toc9434"/>
      <w:bookmarkStart w:id="100" w:name="_Toc23989"/>
      <w:r>
        <w:rPr>
          <w:rFonts w:hint="eastAsia" w:ascii="宋体" w:hAnsi="宋体" w:eastAsia="宋体" w:cs="宋体"/>
          <w:lang w:val="en-US" w:eastAsia="zh-CN"/>
        </w:rPr>
        <w:t>二、报价书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2"/>
          <w:szCs w:val="28"/>
          <w:lang w:eastAsia="zh-CN"/>
        </w:rPr>
      </w:pPr>
      <w:r>
        <w:rPr>
          <w:rFonts w:hint="eastAsia" w:ascii="Arial" w:hAnsi="Arial" w:cs="Arial"/>
          <w:sz w:val="22"/>
          <w:szCs w:val="22"/>
        </w:rPr>
        <w:t>致：</w:t>
      </w:r>
      <w:r>
        <w:rPr>
          <w:rFonts w:hint="eastAsia" w:ascii="Arial" w:hAnsi="Arial" w:cs="Arial"/>
          <w:sz w:val="22"/>
          <w:szCs w:val="22"/>
          <w:lang w:val="en-US" w:eastAsia="zh-CN"/>
        </w:rPr>
        <w:t>深圳市</w:t>
      </w:r>
      <w:r>
        <w:rPr>
          <w:rFonts w:hint="eastAsia" w:ascii="Arial" w:hAnsi="Arial" w:cs="Arial"/>
          <w:sz w:val="22"/>
          <w:szCs w:val="22"/>
          <w:lang w:eastAsia="zh-CN"/>
        </w:rPr>
        <w:t>坪山自来水有限公司</w:t>
      </w:r>
    </w:p>
    <w:p>
      <w:pPr>
        <w:keepNext w:val="0"/>
        <w:keepLines w:val="0"/>
        <w:pageBreakBefore w:val="0"/>
        <w:widowControl w:val="0"/>
        <w:kinsoku/>
        <w:wordWrap/>
        <w:overflowPunct/>
        <w:topLinePunct w:val="0"/>
        <w:autoSpaceDE/>
        <w:autoSpaceDN/>
        <w:bidi w:val="0"/>
        <w:adjustRightInd/>
        <w:snapToGrid/>
        <w:spacing w:line="360" w:lineRule="auto"/>
        <w:ind w:firstLine="440" w:firstLineChars="200"/>
        <w:textAlignment w:val="auto"/>
        <w:rPr>
          <w:rFonts w:hint="eastAsia" w:ascii="Arial" w:hAnsi="Arial" w:cs="Arial"/>
          <w:sz w:val="22"/>
          <w:szCs w:val="22"/>
        </w:rPr>
      </w:pPr>
      <w:r>
        <w:rPr>
          <w:rFonts w:hint="eastAsia" w:ascii="Arial" w:hAnsi="Arial" w:cs="Arial"/>
          <w:sz w:val="22"/>
          <w:szCs w:val="22"/>
        </w:rPr>
        <w:t>我方决定参加贵方组织的</w:t>
      </w:r>
      <w:r>
        <w:rPr>
          <w:rFonts w:hint="eastAsia" w:ascii="Arial" w:hAnsi="Arial" w:cs="Arial"/>
          <w:sz w:val="22"/>
          <w:szCs w:val="22"/>
          <w:u w:val="single"/>
        </w:rPr>
        <w:t>沙湖水厂鼓风机控制柜及控制线路改造项目</w:t>
      </w:r>
      <w:r>
        <w:rPr>
          <w:rFonts w:hint="eastAsia" w:ascii="Arial" w:hAnsi="Arial" w:cs="Arial"/>
          <w:sz w:val="22"/>
          <w:szCs w:val="22"/>
          <w:u w:val="single"/>
          <w:lang w:eastAsia="zh-CN"/>
        </w:rPr>
        <w:t>（</w:t>
      </w:r>
      <w:r>
        <w:rPr>
          <w:rFonts w:hint="eastAsia" w:ascii="Arial" w:hAnsi="Arial" w:cs="Arial"/>
          <w:sz w:val="22"/>
          <w:szCs w:val="22"/>
          <w:u w:val="single"/>
          <w:lang w:val="en-US" w:eastAsia="zh-CN"/>
        </w:rPr>
        <w:t>二次采购</w:t>
      </w:r>
      <w:r>
        <w:rPr>
          <w:rFonts w:hint="eastAsia" w:ascii="Arial" w:hAnsi="Arial" w:cs="Arial"/>
          <w:sz w:val="22"/>
          <w:szCs w:val="22"/>
          <w:u w:val="single"/>
          <w:lang w:eastAsia="zh-CN"/>
        </w:rPr>
        <w:t>）</w:t>
      </w:r>
      <w:r>
        <w:rPr>
          <w:rFonts w:hint="eastAsia" w:ascii="Arial" w:hAnsi="Arial" w:cs="Arial"/>
          <w:sz w:val="22"/>
          <w:szCs w:val="22"/>
        </w:rPr>
        <w:t>项目询价，并完全接受贵方发出的该询价文件中的所有内容、条件和规定</w:t>
      </w:r>
      <w:r>
        <w:rPr>
          <w:rFonts w:hint="eastAsia" w:ascii="Arial" w:hAnsi="Arial" w:cs="Arial"/>
          <w:sz w:val="22"/>
          <w:szCs w:val="22"/>
          <w:lang w:eastAsia="zh-CN"/>
        </w:rPr>
        <w:t>。</w:t>
      </w:r>
      <w:r>
        <w:rPr>
          <w:rFonts w:hint="eastAsia" w:ascii="Arial" w:hAnsi="Arial" w:cs="Arial"/>
          <w:sz w:val="22"/>
          <w:szCs w:val="22"/>
        </w:rPr>
        <w:t>根据已收到贵方的</w:t>
      </w:r>
      <w:r>
        <w:rPr>
          <w:rFonts w:hint="eastAsia" w:asciiTheme="minorEastAsia" w:hAnsiTheme="minorEastAsia" w:cstheme="minorEastAsia"/>
          <w:sz w:val="22"/>
          <w:szCs w:val="22"/>
          <w:u w:val="single"/>
          <w:lang w:val="en-US" w:eastAsia="zh-CN"/>
        </w:rPr>
        <w:t>沙湖水厂鼓风机控制柜及控制线路改造项目（二次采购）</w:t>
      </w:r>
      <w:r>
        <w:rPr>
          <w:rFonts w:hint="eastAsia" w:ascii="Arial" w:hAnsi="Arial" w:cs="Arial"/>
          <w:sz w:val="22"/>
          <w:szCs w:val="22"/>
        </w:rPr>
        <w:t>的询价文件，并已详细审阅了全部询价文件及有关附表、附件；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sz w:val="24"/>
          <w:szCs w:val="24"/>
          <w:lang w:eastAsia="zh-CN"/>
        </w:rPr>
      </w:pPr>
      <w:r>
        <w:rPr>
          <w:rFonts w:hint="eastAsia" w:ascii="Arial" w:hAnsi="Arial" w:cs="Arial"/>
          <w:sz w:val="22"/>
          <w:szCs w:val="22"/>
        </w:rPr>
        <w:t>我方同意以：</w:t>
      </w:r>
      <w:r>
        <w:rPr>
          <w:rFonts w:hint="eastAsia" w:ascii="Arial" w:hAnsi="Arial" w:cs="Arial"/>
          <w:sz w:val="22"/>
          <w:szCs w:val="22"/>
          <w:lang w:val="en-US" w:eastAsia="zh-CN"/>
        </w:rPr>
        <w:t>人民币</w:t>
      </w:r>
      <w:r>
        <w:rPr>
          <w:rFonts w:hint="eastAsia" w:ascii="宋体" w:hAnsi="宋体"/>
          <w:sz w:val="24"/>
          <w:szCs w:val="28"/>
          <w:u w:val="single"/>
          <w:lang w:val="en-US" w:eastAsia="zh-CN"/>
        </w:rPr>
        <w:t xml:space="preserve">        元 </w:t>
      </w:r>
      <w:r>
        <w:rPr>
          <w:rFonts w:hint="eastAsia" w:ascii="宋体" w:hAnsi="宋体"/>
          <w:b w:val="0"/>
          <w:bCs/>
          <w:sz w:val="24"/>
          <w:szCs w:val="28"/>
        </w:rPr>
        <w:t>的报价</w:t>
      </w:r>
      <w:r>
        <w:rPr>
          <w:rFonts w:hint="eastAsia" w:ascii="宋体" w:hAnsi="宋体"/>
          <w:b w:val="0"/>
          <w:bCs/>
          <w:sz w:val="24"/>
          <w:szCs w:val="28"/>
          <w:lang w:val="en-US" w:eastAsia="zh-CN"/>
        </w:rPr>
        <w:t>合计总额</w:t>
      </w:r>
      <w:r>
        <w:rPr>
          <w:rFonts w:hint="eastAsia" w:ascii="宋体" w:hAnsi="宋体"/>
          <w:b w:val="0"/>
          <w:bCs/>
          <w:sz w:val="24"/>
          <w:szCs w:val="28"/>
        </w:rPr>
        <w:t>参与项目询价</w:t>
      </w:r>
      <w:r>
        <w:rPr>
          <w:rFonts w:hint="eastAsia" w:ascii="宋体" w:hAnsi="宋体"/>
          <w:b w:val="0"/>
          <w:bCs/>
          <w:sz w:val="24"/>
          <w:szCs w:val="24"/>
        </w:rPr>
        <w:t>。</w:t>
      </w:r>
      <w:r>
        <w:rPr>
          <w:rFonts w:hint="eastAsia" w:ascii="宋体" w:hAnsi="宋体"/>
          <w:b w:val="0"/>
          <w:bCs/>
          <w:sz w:val="24"/>
          <w:szCs w:val="24"/>
          <w:lang w:val="en-US" w:eastAsia="zh-CN"/>
        </w:rPr>
        <w:t>详细报价如下表格</w:t>
      </w:r>
      <w:r>
        <w:rPr>
          <w:rFonts w:hint="eastAsia" w:ascii="宋体" w:hAnsi="宋体"/>
          <w:b/>
          <w:sz w:val="24"/>
          <w:szCs w:val="24"/>
          <w:lang w:val="en-US" w:eastAsia="zh-CN"/>
        </w:rPr>
        <w:t>。</w:t>
      </w:r>
      <w:r>
        <w:rPr>
          <w:rFonts w:hint="eastAsia" w:ascii="Arial" w:hAnsi="Arial" w:cs="Arial"/>
          <w:sz w:val="24"/>
          <w:szCs w:val="24"/>
          <w:lang w:eastAsia="zh-CN"/>
        </w:rPr>
        <w:t>本项目报价设备质保期为</w:t>
      </w:r>
      <w:r>
        <w:rPr>
          <w:rFonts w:hint="eastAsia" w:ascii="Arial" w:hAnsi="Arial" w:cs="Arial"/>
          <w:sz w:val="24"/>
          <w:szCs w:val="24"/>
          <w:u w:val="single"/>
          <w:lang w:val="en-US" w:eastAsia="zh-CN"/>
        </w:rPr>
        <w:t xml:space="preserve">      </w:t>
      </w:r>
      <w:r>
        <w:rPr>
          <w:rFonts w:hint="eastAsia" w:ascii="Arial" w:hAnsi="Arial" w:cs="Arial"/>
          <w:sz w:val="24"/>
          <w:szCs w:val="24"/>
          <w:lang w:eastAsia="zh-CN"/>
        </w:rPr>
        <w:t>个月（自验收之日起计算）。</w:t>
      </w:r>
    </w:p>
    <w:p>
      <w:pPr>
        <w:keepNext w:val="0"/>
        <w:keepLines w:val="0"/>
        <w:pageBreakBefore w:val="0"/>
        <w:tabs>
          <w:tab w:val="left" w:pos="7560"/>
        </w:tabs>
        <w:kinsoku/>
        <w:wordWrap/>
        <w:overflowPunct/>
        <w:topLinePunct w:val="0"/>
        <w:autoSpaceDE/>
        <w:autoSpaceDN/>
        <w:bidi w:val="0"/>
        <w:adjustRightInd w:val="0"/>
        <w:snapToGrid w:val="0"/>
        <w:spacing w:line="360" w:lineRule="auto"/>
        <w:textAlignment w:val="auto"/>
        <w:outlineLvl w:val="9"/>
        <w:rPr>
          <w:rFonts w:hint="default" w:ascii="宋体" w:hAnsi="宋体" w:eastAsiaTheme="minorEastAsia"/>
          <w:b/>
          <w:sz w:val="28"/>
          <w:szCs w:val="28"/>
          <w:lang w:val="en-US" w:eastAsia="zh-CN"/>
        </w:rPr>
      </w:pPr>
    </w:p>
    <w:tbl>
      <w:tblPr>
        <w:tblStyle w:val="23"/>
        <w:tblW w:w="10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439"/>
        <w:gridCol w:w="2721"/>
        <w:gridCol w:w="1737"/>
        <w:gridCol w:w="1328"/>
        <w:gridCol w:w="1017"/>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jc w:val="center"/>
        </w:trPr>
        <w:tc>
          <w:tcPr>
            <w:tcW w:w="10254" w:type="dxa"/>
            <w:gridSpan w:val="7"/>
            <w:shd w:val="clear" w:color="auto" w:fill="D9D9D9"/>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沙湖水厂鼓风机控制柜及控制线路改造项目（二次采购</w:t>
            </w:r>
            <w:bookmarkStart w:id="102" w:name="_GoBack"/>
            <w:bookmarkEnd w:id="102"/>
            <w:r>
              <w:rPr>
                <w:rFonts w:hint="eastAsia" w:asciiTheme="minorEastAsia" w:hAnsiTheme="minorEastAsia" w:cstheme="minorEastAsia"/>
                <w:color w:val="000000"/>
                <w:kern w:val="0"/>
                <w:sz w:val="22"/>
                <w:szCs w:val="22"/>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序号</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设备名称</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品牌</w:t>
            </w: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型号</w:t>
            </w: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数量</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价格</w:t>
            </w:r>
          </w:p>
        </w:tc>
        <w:tc>
          <w:tcPr>
            <w:tcW w:w="134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3"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1</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软启动器</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2（个）</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46" w:type="dxa"/>
            <w:vMerge w:val="restart"/>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报价包含：施工费，运输费、税费、施工费、及相关辅材费用。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2</w:t>
            </w:r>
          </w:p>
        </w:tc>
        <w:tc>
          <w:tcPr>
            <w:tcW w:w="1439"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控制柜</w:t>
            </w:r>
          </w:p>
        </w:tc>
        <w:tc>
          <w:tcPr>
            <w:tcW w:w="2721"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eastAsia" w:asciiTheme="minorEastAsia" w:hAnsiTheme="minorEastAsia" w:cstheme="minorEastAsia"/>
                <w:color w:val="000000"/>
                <w:kern w:val="0"/>
                <w:sz w:val="22"/>
                <w:szCs w:val="22"/>
                <w:lang w:val="en-US" w:eastAsia="zh-CN" w:bidi="ar"/>
              </w:rPr>
            </w:pPr>
          </w:p>
        </w:tc>
        <w:tc>
          <w:tcPr>
            <w:tcW w:w="173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p>
        </w:tc>
        <w:tc>
          <w:tcPr>
            <w:tcW w:w="1328"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1（个）</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46" w:type="dxa"/>
            <w:vMerge w:val="continue"/>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66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4</w:t>
            </w:r>
          </w:p>
        </w:tc>
        <w:tc>
          <w:tcPr>
            <w:tcW w:w="7225" w:type="dxa"/>
            <w:gridSpan w:val="4"/>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r>
              <w:rPr>
                <w:rFonts w:hint="eastAsia" w:asciiTheme="minorEastAsia" w:hAnsiTheme="minorEastAsia" w:cstheme="minorEastAsia"/>
                <w:color w:val="000000"/>
                <w:kern w:val="0"/>
                <w:sz w:val="22"/>
                <w:szCs w:val="22"/>
                <w:lang w:val="en-US" w:eastAsia="zh-CN" w:bidi="ar"/>
              </w:rPr>
              <w:t>合计</w:t>
            </w:r>
          </w:p>
        </w:tc>
        <w:tc>
          <w:tcPr>
            <w:tcW w:w="1017"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center"/>
              <w:rPr>
                <w:rFonts w:hint="default" w:asciiTheme="minorEastAsia" w:hAnsiTheme="minorEastAsia" w:cstheme="minorEastAsia"/>
                <w:color w:val="000000"/>
                <w:kern w:val="0"/>
                <w:sz w:val="22"/>
                <w:szCs w:val="22"/>
                <w:lang w:val="en-US" w:eastAsia="zh-CN" w:bidi="ar"/>
              </w:rPr>
            </w:pPr>
          </w:p>
        </w:tc>
        <w:tc>
          <w:tcPr>
            <w:tcW w:w="1346" w:type="dxa"/>
            <w:vAlign w:val="center"/>
          </w:tcPr>
          <w:p>
            <w:pPr>
              <w:keepNext w:val="0"/>
              <w:keepLines w:val="0"/>
              <w:pageBreakBefore w:val="0"/>
              <w:widowControl/>
              <w:kinsoku/>
              <w:wordWrap/>
              <w:overflowPunct/>
              <w:topLinePunct w:val="0"/>
              <w:autoSpaceDE/>
              <w:autoSpaceDN/>
              <w:bidi w:val="0"/>
              <w:adjustRightInd/>
              <w:snapToGrid/>
              <w:spacing w:line="360" w:lineRule="auto"/>
              <w:ind w:firstLine="0" w:firstLineChars="0"/>
              <w:jc w:val="both"/>
              <w:textAlignment w:val="center"/>
              <w:rPr>
                <w:rFonts w:hint="default" w:asciiTheme="minorEastAsia" w:hAnsiTheme="minorEastAsia" w:cstheme="minorEastAsia"/>
                <w:color w:val="000000"/>
                <w:kern w:val="0"/>
                <w:sz w:val="22"/>
                <w:szCs w:val="22"/>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cs="Arial"/>
          <w:sz w:val="24"/>
          <w:szCs w:val="24"/>
          <w:lang w:eastAsia="zh-CN"/>
        </w:rPr>
      </w:pPr>
    </w:p>
    <w:p>
      <w:pPr>
        <w:pStyle w:val="2"/>
        <w:rPr>
          <w:rFonts w:hint="default"/>
          <w:lang w:val="en-US" w:eastAsia="zh-CN"/>
        </w:rPr>
      </w:pP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auto"/>
        <w:textAlignment w:val="auto"/>
        <w:outlineLvl w:val="9"/>
        <w:rPr>
          <w:rFonts w:hint="eastAsia" w:ascii="宋体" w:hAnsi="宋体"/>
          <w:sz w:val="24"/>
        </w:rPr>
      </w:pPr>
      <w:r>
        <w:rPr>
          <w:rFonts w:hint="eastAsia" w:ascii="宋体" w:hAnsi="宋体"/>
          <w:sz w:val="24"/>
        </w:rPr>
        <w:t>供应商（盖章）：</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auto"/>
        <w:textAlignment w:val="auto"/>
        <w:outlineLvl w:val="9"/>
        <w:rPr>
          <w:rFonts w:hint="eastAsia" w:ascii="宋体" w:hAnsi="宋体"/>
          <w:sz w:val="24"/>
        </w:rPr>
      </w:pPr>
      <w:r>
        <w:rPr>
          <w:rFonts w:hint="eastAsia" w:ascii="宋体" w:hAnsi="宋体"/>
          <w:sz w:val="24"/>
        </w:rPr>
        <w:t>法定代表人或其授权委托人（签字或盖章）：</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widowControl w:val="0"/>
        <w:tabs>
          <w:tab w:val="left" w:pos="7560"/>
        </w:tabs>
        <w:kinsoku/>
        <w:wordWrap/>
        <w:overflowPunct/>
        <w:topLinePunct w:val="0"/>
        <w:autoSpaceDE/>
        <w:autoSpaceDN/>
        <w:bidi w:val="0"/>
        <w:adjustRightInd w:val="0"/>
        <w:snapToGrid w:val="0"/>
        <w:spacing w:line="600" w:lineRule="auto"/>
        <w:textAlignment w:val="auto"/>
        <w:outlineLvl w:val="9"/>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Pr>
        <w:spacing w:line="560" w:lineRule="exact"/>
        <w:ind w:firstLine="3960" w:firstLineChars="900"/>
        <w:jc w:val="both"/>
        <w:outlineLvl w:val="0"/>
        <w:rPr>
          <w:rFonts w:hint="eastAsia" w:ascii="方正小标宋简体" w:eastAsia="方正小标宋简体" w:cs="方正小标宋简体"/>
          <w:sz w:val="44"/>
          <w:szCs w:val="44"/>
        </w:rPr>
      </w:pPr>
    </w:p>
    <w:p>
      <w:pPr>
        <w:pStyle w:val="2"/>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三、商务响应</w:t>
      </w:r>
    </w:p>
    <w:p>
      <w:pPr>
        <w:pStyle w:val="2"/>
        <w:numPr>
          <w:ilvl w:val="0"/>
          <w:numId w:val="6"/>
        </w:numPr>
        <w:ind w:leftChars="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提供</w:t>
      </w:r>
      <w:r>
        <w:rPr>
          <w:rFonts w:hint="eastAsia" w:ascii="宋体" w:hAnsi="宋体" w:eastAsia="宋体" w:cs="宋体"/>
          <w:b w:val="0"/>
          <w:bCs/>
          <w:sz w:val="24"/>
          <w:szCs w:val="24"/>
        </w:rPr>
        <w:t>营业执照（复印件并加盖公章）</w:t>
      </w:r>
    </w:p>
    <w:p>
      <w:pPr>
        <w:numPr>
          <w:ilvl w:val="0"/>
          <w:numId w:val="6"/>
        </w:numPr>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提供厂家品牌授权等证明文件。</w:t>
      </w: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3、提供3项</w:t>
      </w:r>
      <w:r>
        <w:rPr>
          <w:rFonts w:hint="eastAsia" w:ascii="宋体" w:hAnsi="宋体" w:eastAsia="宋体" w:cs="宋体"/>
          <w:b w:val="0"/>
          <w:bCs/>
          <w:sz w:val="24"/>
          <w:szCs w:val="24"/>
        </w:rPr>
        <w:t>近三年（202</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月至本项目询价公告发布之日止）</w:t>
      </w:r>
      <w:r>
        <w:rPr>
          <w:rFonts w:hint="eastAsia" w:ascii="宋体" w:hAnsi="宋体" w:eastAsia="宋体" w:cs="宋体"/>
          <w:b w:val="0"/>
          <w:bCs/>
          <w:sz w:val="24"/>
          <w:szCs w:val="24"/>
          <w:lang w:val="en-US" w:eastAsia="zh-CN"/>
        </w:rPr>
        <w:t>同类型项目</w:t>
      </w:r>
      <w:r>
        <w:rPr>
          <w:rFonts w:hint="eastAsia" w:ascii="宋体" w:hAnsi="宋体" w:eastAsia="宋体" w:cs="宋体"/>
          <w:b w:val="0"/>
          <w:bCs/>
          <w:sz w:val="24"/>
          <w:szCs w:val="24"/>
        </w:rPr>
        <w:t>业绩（如提供的业绩超过</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项的取前</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项）</w:t>
      </w:r>
      <w:r>
        <w:rPr>
          <w:rFonts w:hint="eastAsia" w:ascii="宋体" w:hAnsi="宋体" w:eastAsia="宋体" w:cs="宋体"/>
          <w:b w:val="0"/>
          <w:bCs/>
          <w:sz w:val="24"/>
          <w:szCs w:val="24"/>
          <w:lang w:eastAsia="zh-CN"/>
        </w:rPr>
        <w:t>。</w:t>
      </w:r>
    </w:p>
    <w:p>
      <w:pPr>
        <w:pStyle w:val="2"/>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四、技术服务</w:t>
      </w:r>
    </w:p>
    <w:p>
      <w:pPr>
        <w:pStyle w:val="2"/>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1、提供相关设备选型等技术文件</w:t>
      </w:r>
      <w:r>
        <w:rPr>
          <w:rFonts w:hint="eastAsia" w:ascii="宋体" w:hAnsi="宋体" w:eastAsia="宋体" w:cs="宋体"/>
          <w:b w:val="0"/>
          <w:bCs/>
          <w:sz w:val="24"/>
          <w:szCs w:val="24"/>
          <w:lang w:eastAsia="zh-CN"/>
        </w:rPr>
        <w:t>。</w:t>
      </w:r>
    </w:p>
    <w:p>
      <w:pPr>
        <w:pStyle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2、提供相关施工方案文件。</w:t>
      </w:r>
    </w:p>
    <w:p>
      <w:pPr>
        <w:rPr>
          <w:rFonts w:hint="default"/>
          <w:lang w:val="en-US" w:eastAsia="zh-CN"/>
        </w:rPr>
      </w:pPr>
      <w:r>
        <w:rPr>
          <w:rFonts w:hint="eastAsia" w:ascii="宋体" w:hAnsi="宋体" w:eastAsia="宋体" w:cs="宋体"/>
          <w:b w:val="0"/>
          <w:bCs/>
          <w:sz w:val="24"/>
          <w:szCs w:val="24"/>
          <w:lang w:val="en-US" w:eastAsia="zh-CN"/>
        </w:rPr>
        <w:t>3、提供质保及售后维修响应时间承诺文件。</w:t>
      </w:r>
    </w:p>
    <w:p>
      <w:pPr>
        <w:spacing w:line="560" w:lineRule="exact"/>
        <w:ind w:firstLine="3960" w:firstLineChars="900"/>
        <w:jc w:val="both"/>
        <w:outlineLvl w:val="0"/>
        <w:rPr>
          <w:rFonts w:hint="eastAsia" w:ascii="方正小标宋简体" w:eastAsia="方正小标宋简体" w:cs="方正小标宋简体"/>
          <w:sz w:val="44"/>
          <w:szCs w:val="44"/>
        </w:rPr>
      </w:pPr>
    </w:p>
    <w:p>
      <w:pPr>
        <w:spacing w:line="560" w:lineRule="exact"/>
        <w:ind w:firstLine="3960" w:firstLineChars="900"/>
        <w:jc w:val="both"/>
        <w:outlineLvl w:val="0"/>
        <w:rPr>
          <w:rFonts w:hint="eastAsia" w:ascii="方正小标宋简体" w:eastAsia="方正小标宋简体" w:cs="方正小标宋简体"/>
          <w:sz w:val="44"/>
          <w:szCs w:val="44"/>
        </w:rPr>
      </w:pPr>
    </w:p>
    <w:p>
      <w:pPr>
        <w:spacing w:line="560" w:lineRule="exact"/>
        <w:ind w:firstLine="3960" w:firstLineChars="900"/>
        <w:jc w:val="both"/>
        <w:outlineLvl w:val="0"/>
        <w:rPr>
          <w:rFonts w:hint="eastAsia" w:ascii="方正小标宋简体" w:eastAsia="方正小标宋简体" w:cs="方正小标宋简体"/>
          <w:sz w:val="44"/>
          <w:szCs w:val="44"/>
        </w:rPr>
      </w:pPr>
    </w:p>
    <w:p>
      <w:pPr>
        <w:spacing w:line="560" w:lineRule="exact"/>
        <w:ind w:firstLine="3960" w:firstLineChars="900"/>
        <w:jc w:val="both"/>
        <w:outlineLvl w:val="0"/>
        <w:rPr>
          <w:rFonts w:hint="eastAsia" w:ascii="方正小标宋简体" w:eastAsia="方正小标宋简体" w:cs="方正小标宋简体"/>
          <w:sz w:val="44"/>
          <w:szCs w:val="44"/>
        </w:rPr>
      </w:pPr>
    </w:p>
    <w:p>
      <w:pPr>
        <w:spacing w:line="560" w:lineRule="exact"/>
        <w:ind w:firstLine="3960" w:firstLineChars="900"/>
        <w:jc w:val="both"/>
        <w:outlineLvl w:val="0"/>
        <w:rPr>
          <w:rFonts w:hint="eastAsia" w:ascii="方正小标宋简体" w:eastAsia="方正小标宋简体" w:cs="方正小标宋简体"/>
          <w:sz w:val="44"/>
          <w:szCs w:val="44"/>
        </w:rPr>
      </w:pPr>
    </w:p>
    <w:bookmarkEnd w:id="90"/>
    <w:p>
      <w:pPr>
        <w:keepNext w:val="0"/>
        <w:keepLines w:val="0"/>
        <w:pageBreakBefore w:val="0"/>
        <w:widowControl w:val="0"/>
        <w:kinsoku/>
        <w:wordWrap/>
        <w:overflowPunct/>
        <w:topLinePunct w:val="0"/>
        <w:autoSpaceDE/>
        <w:autoSpaceDN/>
        <w:bidi w:val="0"/>
        <w:adjustRightInd/>
        <w:snapToGrid/>
        <w:spacing w:before="120" w:after="120"/>
        <w:ind w:firstLine="3213" w:firstLineChars="1000"/>
        <w:jc w:val="both"/>
        <w:textAlignment w:val="auto"/>
        <w:outlineLvl w:val="0"/>
        <w:rPr>
          <w:rFonts w:hint="eastAsia" w:ascii="仿宋" w:hAnsi="仿宋" w:eastAsia="仿宋" w:cs="仿宋"/>
          <w:b/>
          <w:bCs/>
          <w:sz w:val="32"/>
          <w:szCs w:val="32"/>
          <w:lang w:val="en-US" w:eastAsia="zh-CN"/>
        </w:rPr>
      </w:pPr>
      <w:bookmarkStart w:id="101" w:name="_Toc25700"/>
    </w:p>
    <w:p>
      <w:pPr>
        <w:keepNext w:val="0"/>
        <w:keepLines w:val="0"/>
        <w:pageBreakBefore w:val="0"/>
        <w:widowControl w:val="0"/>
        <w:kinsoku/>
        <w:wordWrap/>
        <w:overflowPunct/>
        <w:topLinePunct w:val="0"/>
        <w:autoSpaceDE/>
        <w:autoSpaceDN/>
        <w:bidi w:val="0"/>
        <w:adjustRightInd/>
        <w:snapToGrid/>
        <w:spacing w:before="120" w:after="120"/>
        <w:ind w:firstLine="3213" w:firstLineChars="1000"/>
        <w:jc w:val="both"/>
        <w:textAlignment w:val="auto"/>
        <w:outlineLvl w:val="0"/>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after="120"/>
        <w:ind w:firstLine="3213" w:firstLineChars="1000"/>
        <w:jc w:val="both"/>
        <w:textAlignment w:val="auto"/>
        <w:outlineLvl w:val="0"/>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after="120"/>
        <w:ind w:firstLine="3213" w:firstLineChars="1000"/>
        <w:jc w:val="both"/>
        <w:textAlignment w:val="auto"/>
        <w:outlineLvl w:val="0"/>
        <w:rPr>
          <w:rFonts w:hint="eastAsia" w:ascii="仿宋" w:hAnsi="仿宋" w:eastAsia="仿宋" w:cs="仿宋"/>
          <w:b/>
          <w:bCs/>
          <w:sz w:val="32"/>
          <w:szCs w:val="32"/>
          <w:lang w:val="en-US" w:eastAsia="zh-CN"/>
        </w:rPr>
      </w:pPr>
    </w:p>
    <w:bookmarkEnd w:id="91"/>
    <w:bookmarkEnd w:id="92"/>
    <w:bookmarkEnd w:id="93"/>
    <w:bookmarkEnd w:id="94"/>
    <w:bookmarkEnd w:id="95"/>
    <w:bookmarkEnd w:id="96"/>
    <w:bookmarkEnd w:id="97"/>
    <w:bookmarkEnd w:id="98"/>
    <w:bookmarkEnd w:id="99"/>
    <w:bookmarkEnd w:id="100"/>
    <w:bookmarkEnd w:id="101"/>
    <w:p>
      <w:pPr>
        <w:keepNext w:val="0"/>
        <w:keepLines w:val="0"/>
        <w:pageBreakBefore w:val="0"/>
        <w:widowControl w:val="0"/>
        <w:kinsoku/>
        <w:wordWrap/>
        <w:overflowPunct/>
        <w:topLinePunct w:val="0"/>
        <w:autoSpaceDE/>
        <w:autoSpaceDN/>
        <w:bidi w:val="0"/>
        <w:adjustRightInd/>
        <w:snapToGrid/>
        <w:spacing w:before="120" w:after="120"/>
        <w:ind w:firstLine="3213" w:firstLineChars="1000"/>
        <w:jc w:val="both"/>
        <w:textAlignment w:val="auto"/>
        <w:outlineLvl w:val="0"/>
        <w:rPr>
          <w:rFonts w:hint="eastAsia" w:ascii="仿宋" w:hAnsi="仿宋" w:eastAsia="仿宋" w:cs="仿宋"/>
          <w:b/>
          <w:bCs/>
          <w:sz w:val="32"/>
          <w:szCs w:val="32"/>
          <w:lang w:val="en-US" w:eastAsia="zh-CN"/>
        </w:rPr>
      </w:pP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6383FF"/>
    <w:multiLevelType w:val="singleLevel"/>
    <w:tmpl w:val="886383FF"/>
    <w:lvl w:ilvl="0" w:tentative="0">
      <w:start w:val="1"/>
      <w:numFmt w:val="chineseCounting"/>
      <w:suff w:val="nothing"/>
      <w:lvlText w:val="%1、"/>
      <w:lvlJc w:val="left"/>
      <w:rPr>
        <w:rFonts w:hint="eastAsia"/>
      </w:rPr>
    </w:lvl>
  </w:abstractNum>
  <w:abstractNum w:abstractNumId="1">
    <w:nsid w:val="8B3A8D8F"/>
    <w:multiLevelType w:val="singleLevel"/>
    <w:tmpl w:val="8B3A8D8F"/>
    <w:lvl w:ilvl="0" w:tentative="0">
      <w:start w:val="1"/>
      <w:numFmt w:val="decimal"/>
      <w:suff w:val="nothing"/>
      <w:lvlText w:val="%1、"/>
      <w:lvlJc w:val="left"/>
    </w:lvl>
  </w:abstractNum>
  <w:abstractNum w:abstractNumId="2">
    <w:nsid w:val="8D77F6AF"/>
    <w:multiLevelType w:val="multilevel"/>
    <w:tmpl w:val="8D77F6AF"/>
    <w:lvl w:ilvl="0" w:tentative="0">
      <w:start w:val="1"/>
      <w:numFmt w:val="chineseCounting"/>
      <w:suff w:val="space"/>
      <w:lvlText w:val="第%1章"/>
      <w:lvlJc w:val="left"/>
      <w:rPr>
        <w:rFonts w:hint="eastAsia"/>
      </w:rPr>
    </w:lvl>
    <w:lvl w:ilvl="1" w:tentative="0">
      <w:start w:val="1"/>
      <w:numFmt w:val="chineseCounting"/>
      <w:suff w:val="nothing"/>
      <w:lvlText w:val="%2、"/>
      <w:lvlJc w:val="left"/>
      <w:rPr>
        <w:rFonts w:hint="eastAsia"/>
      </w:rPr>
    </w:lvl>
    <w:lvl w:ilvl="2" w:tentative="0">
      <w:start w:val="1"/>
      <w:numFmt w:val="chineseCounting"/>
      <w:suff w:val="nothing"/>
      <w:lvlText w:val="（%3）"/>
      <w:lvlJc w:val="left"/>
      <w:rPr>
        <w:rFonts w:hint="eastAsia"/>
      </w:rPr>
    </w:lvl>
    <w:lvl w:ilvl="3" w:tentative="0">
      <w:start w:val="1"/>
      <w:numFmt w:val="decimal"/>
      <w:suff w:val="nothing"/>
      <w:lvlText w:val="%4．"/>
      <w:lvlJc w:val="left"/>
      <w:rPr>
        <w:rFonts w:hint="eastAsia"/>
      </w:rPr>
    </w:lvl>
    <w:lvl w:ilvl="4" w:tentative="0">
      <w:start w:val="1"/>
      <w:numFmt w:val="decimal"/>
      <w:suff w:val="nothing"/>
      <w:lvlText w:val="（%5）"/>
      <w:lvlJc w:val="left"/>
      <w:rPr>
        <w:rFonts w:hint="eastAsia"/>
      </w:rPr>
    </w:lvl>
    <w:lvl w:ilvl="5" w:tentative="0">
      <w:start w:val="1"/>
      <w:numFmt w:val="decimalEnclosedCircleChinese"/>
      <w:suff w:val="nothing"/>
      <w:lvlText w:val="%6"/>
      <w:lvlJc w:val="left"/>
      <w:rPr>
        <w:rFonts w:hint="eastAsia"/>
      </w:rPr>
    </w:lvl>
    <w:lvl w:ilvl="6" w:tentative="0">
      <w:start w:val="1"/>
      <w:numFmt w:val="decimal"/>
      <w:suff w:val="nothing"/>
      <w:lvlText w:val="%7）"/>
      <w:lvlJc w:val="left"/>
      <w:rPr>
        <w:rFonts w:hint="eastAsia"/>
      </w:rPr>
    </w:lvl>
    <w:lvl w:ilvl="7" w:tentative="0">
      <w:start w:val="1"/>
      <w:numFmt w:val="lowerLetter"/>
      <w:suff w:val="nothing"/>
      <w:lvlText w:val="%8．"/>
      <w:lvlJc w:val="left"/>
      <w:rPr>
        <w:rFonts w:hint="eastAsia"/>
      </w:rPr>
    </w:lvl>
    <w:lvl w:ilvl="8" w:tentative="0">
      <w:start w:val="1"/>
      <w:numFmt w:val="lowerLetter"/>
      <w:suff w:val="nothing"/>
      <w:lvlText w:val="%9）"/>
      <w:lvlJc w:val="left"/>
      <w:rPr>
        <w:rFonts w:hint="eastAsia"/>
      </w:rPr>
    </w:lvl>
  </w:abstractNum>
  <w:abstractNum w:abstractNumId="3">
    <w:nsid w:val="923EA355"/>
    <w:multiLevelType w:val="singleLevel"/>
    <w:tmpl w:val="923EA355"/>
    <w:lvl w:ilvl="0" w:tentative="0">
      <w:start w:val="1"/>
      <w:numFmt w:val="decimal"/>
      <w:suff w:val="nothing"/>
      <w:lvlText w:val="%1、"/>
      <w:lvlJc w:val="left"/>
    </w:lvl>
  </w:abstractNum>
  <w:abstractNum w:abstractNumId="4">
    <w:nsid w:val="668A09D3"/>
    <w:multiLevelType w:val="singleLevel"/>
    <w:tmpl w:val="668A09D3"/>
    <w:lvl w:ilvl="0" w:tentative="0">
      <w:start w:val="1"/>
      <w:numFmt w:val="chineseCounting"/>
      <w:suff w:val="nothing"/>
      <w:lvlText w:val="%1、"/>
      <w:lvlJc w:val="left"/>
      <w:rPr>
        <w:rFonts w:hint="eastAsia"/>
      </w:rPr>
    </w:lvl>
  </w:abstractNum>
  <w:abstractNum w:abstractNumId="5">
    <w:nsid w:val="7DF8ABE5"/>
    <w:multiLevelType w:val="singleLevel"/>
    <w:tmpl w:val="7DF8ABE5"/>
    <w:lvl w:ilvl="0" w:tentative="0">
      <w:start w:val="1"/>
      <w:numFmt w:val="decimal"/>
      <w:suff w:val="nothing"/>
      <w:lvlText w:val="%1、"/>
      <w:lvlJc w:val="left"/>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NzFhM2M4NjQ4ODkyNWIyYmU2ODAxODY1NGZjMjAifQ=="/>
  </w:docVars>
  <w:rsids>
    <w:rsidRoot w:val="5BD36EFC"/>
    <w:rsid w:val="0008398A"/>
    <w:rsid w:val="00116F1D"/>
    <w:rsid w:val="001B2E56"/>
    <w:rsid w:val="003C6F73"/>
    <w:rsid w:val="0062392F"/>
    <w:rsid w:val="0073550E"/>
    <w:rsid w:val="00964200"/>
    <w:rsid w:val="00972660"/>
    <w:rsid w:val="00BC7983"/>
    <w:rsid w:val="01046306"/>
    <w:rsid w:val="01681E37"/>
    <w:rsid w:val="016853DB"/>
    <w:rsid w:val="017E2A82"/>
    <w:rsid w:val="01870E9C"/>
    <w:rsid w:val="01C66A79"/>
    <w:rsid w:val="01D86994"/>
    <w:rsid w:val="01F77735"/>
    <w:rsid w:val="02382230"/>
    <w:rsid w:val="028D1974"/>
    <w:rsid w:val="0314671B"/>
    <w:rsid w:val="033C1A95"/>
    <w:rsid w:val="036F6B27"/>
    <w:rsid w:val="03DC33B4"/>
    <w:rsid w:val="03FE3EE3"/>
    <w:rsid w:val="046B78CB"/>
    <w:rsid w:val="04726399"/>
    <w:rsid w:val="04795227"/>
    <w:rsid w:val="04905435"/>
    <w:rsid w:val="04D70DCA"/>
    <w:rsid w:val="04F81DB4"/>
    <w:rsid w:val="051303DF"/>
    <w:rsid w:val="0528540D"/>
    <w:rsid w:val="05777CDE"/>
    <w:rsid w:val="05E90F6F"/>
    <w:rsid w:val="06B6300F"/>
    <w:rsid w:val="06DD6751"/>
    <w:rsid w:val="07222102"/>
    <w:rsid w:val="07323D18"/>
    <w:rsid w:val="074C038C"/>
    <w:rsid w:val="074F578B"/>
    <w:rsid w:val="077211C3"/>
    <w:rsid w:val="08406399"/>
    <w:rsid w:val="08AB21C5"/>
    <w:rsid w:val="08D33034"/>
    <w:rsid w:val="08F213BF"/>
    <w:rsid w:val="08FE41CD"/>
    <w:rsid w:val="09516020"/>
    <w:rsid w:val="098A597D"/>
    <w:rsid w:val="09F03862"/>
    <w:rsid w:val="09F064E7"/>
    <w:rsid w:val="0A3D4E0D"/>
    <w:rsid w:val="0A871D48"/>
    <w:rsid w:val="0A876253"/>
    <w:rsid w:val="0A937AE7"/>
    <w:rsid w:val="0AC74ABE"/>
    <w:rsid w:val="0AC87286"/>
    <w:rsid w:val="0B620406"/>
    <w:rsid w:val="0BE74F15"/>
    <w:rsid w:val="0BEF2EFA"/>
    <w:rsid w:val="0C48280C"/>
    <w:rsid w:val="0CE128F8"/>
    <w:rsid w:val="0CF74D52"/>
    <w:rsid w:val="0D1B1ACD"/>
    <w:rsid w:val="0D792BAD"/>
    <w:rsid w:val="0D9A7DDF"/>
    <w:rsid w:val="0DBE51AE"/>
    <w:rsid w:val="0E034162"/>
    <w:rsid w:val="0E153D25"/>
    <w:rsid w:val="0E99714E"/>
    <w:rsid w:val="0EAC5B87"/>
    <w:rsid w:val="0EB369E6"/>
    <w:rsid w:val="0ED82782"/>
    <w:rsid w:val="0EE34205"/>
    <w:rsid w:val="0EE80D86"/>
    <w:rsid w:val="0EF703A7"/>
    <w:rsid w:val="0F863EB5"/>
    <w:rsid w:val="0F9B1EED"/>
    <w:rsid w:val="0FB66E54"/>
    <w:rsid w:val="0FC0009A"/>
    <w:rsid w:val="0FC22C67"/>
    <w:rsid w:val="0FC549DC"/>
    <w:rsid w:val="0FED3962"/>
    <w:rsid w:val="10817EF0"/>
    <w:rsid w:val="108E6B60"/>
    <w:rsid w:val="10D95CB2"/>
    <w:rsid w:val="10F95046"/>
    <w:rsid w:val="112B0C1A"/>
    <w:rsid w:val="115A7505"/>
    <w:rsid w:val="115F398D"/>
    <w:rsid w:val="11614D46"/>
    <w:rsid w:val="11755507"/>
    <w:rsid w:val="120F5D2F"/>
    <w:rsid w:val="12185725"/>
    <w:rsid w:val="121F7B30"/>
    <w:rsid w:val="123D5579"/>
    <w:rsid w:val="132810EB"/>
    <w:rsid w:val="13740E79"/>
    <w:rsid w:val="13A26B8F"/>
    <w:rsid w:val="13F17AA5"/>
    <w:rsid w:val="141D14AB"/>
    <w:rsid w:val="14833235"/>
    <w:rsid w:val="14A06D59"/>
    <w:rsid w:val="15192D96"/>
    <w:rsid w:val="15732CEC"/>
    <w:rsid w:val="15CF2192"/>
    <w:rsid w:val="169D1326"/>
    <w:rsid w:val="16B87904"/>
    <w:rsid w:val="16BA66D8"/>
    <w:rsid w:val="16D47282"/>
    <w:rsid w:val="16DB6C0C"/>
    <w:rsid w:val="16DE4529"/>
    <w:rsid w:val="16FB6E60"/>
    <w:rsid w:val="1720665E"/>
    <w:rsid w:val="183C554F"/>
    <w:rsid w:val="184B5B6A"/>
    <w:rsid w:val="1862708F"/>
    <w:rsid w:val="18F83704"/>
    <w:rsid w:val="19364E81"/>
    <w:rsid w:val="194E4449"/>
    <w:rsid w:val="19B11268"/>
    <w:rsid w:val="19FC3DB8"/>
    <w:rsid w:val="1A021704"/>
    <w:rsid w:val="1A1F1582"/>
    <w:rsid w:val="1A3D12D5"/>
    <w:rsid w:val="1A6877C1"/>
    <w:rsid w:val="1A872F16"/>
    <w:rsid w:val="1A8E5684"/>
    <w:rsid w:val="1AD70716"/>
    <w:rsid w:val="1B244B9D"/>
    <w:rsid w:val="1B7F606B"/>
    <w:rsid w:val="1BA9135E"/>
    <w:rsid w:val="1BAF61FB"/>
    <w:rsid w:val="1BF3469A"/>
    <w:rsid w:val="1BF84071"/>
    <w:rsid w:val="1C1B3B19"/>
    <w:rsid w:val="1C9177A3"/>
    <w:rsid w:val="1CD85E59"/>
    <w:rsid w:val="1D647AAA"/>
    <w:rsid w:val="1D7F43EA"/>
    <w:rsid w:val="1E1D39FF"/>
    <w:rsid w:val="1E281D87"/>
    <w:rsid w:val="1E8A1E5D"/>
    <w:rsid w:val="1EA44F54"/>
    <w:rsid w:val="1EA529D6"/>
    <w:rsid w:val="1EFC5D1A"/>
    <w:rsid w:val="1F0438B7"/>
    <w:rsid w:val="1F497C60"/>
    <w:rsid w:val="1FB83797"/>
    <w:rsid w:val="1FC66330"/>
    <w:rsid w:val="20181E6A"/>
    <w:rsid w:val="20B708F9"/>
    <w:rsid w:val="20D32FEA"/>
    <w:rsid w:val="20DC38FA"/>
    <w:rsid w:val="20DE7E1D"/>
    <w:rsid w:val="20F3266E"/>
    <w:rsid w:val="20FA02C8"/>
    <w:rsid w:val="21725FEC"/>
    <w:rsid w:val="21961B0B"/>
    <w:rsid w:val="21E26A53"/>
    <w:rsid w:val="22034BB2"/>
    <w:rsid w:val="222E69B8"/>
    <w:rsid w:val="22451BC7"/>
    <w:rsid w:val="22634AB7"/>
    <w:rsid w:val="22D5022D"/>
    <w:rsid w:val="23264FFC"/>
    <w:rsid w:val="234A05BF"/>
    <w:rsid w:val="23931F66"/>
    <w:rsid w:val="23D07150"/>
    <w:rsid w:val="23D507D0"/>
    <w:rsid w:val="24295260"/>
    <w:rsid w:val="24D35C2C"/>
    <w:rsid w:val="24ED63A1"/>
    <w:rsid w:val="24EF2E36"/>
    <w:rsid w:val="24FC303A"/>
    <w:rsid w:val="25230501"/>
    <w:rsid w:val="2523629B"/>
    <w:rsid w:val="253916A7"/>
    <w:rsid w:val="25A27ACF"/>
    <w:rsid w:val="25D86BF8"/>
    <w:rsid w:val="25E41C13"/>
    <w:rsid w:val="25F22788"/>
    <w:rsid w:val="2635219E"/>
    <w:rsid w:val="26526108"/>
    <w:rsid w:val="267F0FB7"/>
    <w:rsid w:val="269C5F46"/>
    <w:rsid w:val="26AC1450"/>
    <w:rsid w:val="26B879EF"/>
    <w:rsid w:val="26D11447"/>
    <w:rsid w:val="26EF1356"/>
    <w:rsid w:val="27110526"/>
    <w:rsid w:val="27297A1E"/>
    <w:rsid w:val="27624BC5"/>
    <w:rsid w:val="2762702C"/>
    <w:rsid w:val="276B40B8"/>
    <w:rsid w:val="277961F7"/>
    <w:rsid w:val="27865042"/>
    <w:rsid w:val="278914ED"/>
    <w:rsid w:val="279F43AE"/>
    <w:rsid w:val="282446F4"/>
    <w:rsid w:val="284F59AF"/>
    <w:rsid w:val="288F57D0"/>
    <w:rsid w:val="28A95D87"/>
    <w:rsid w:val="295C266A"/>
    <w:rsid w:val="29BE6E8B"/>
    <w:rsid w:val="29E84E1C"/>
    <w:rsid w:val="2AC50849"/>
    <w:rsid w:val="2ACD13FE"/>
    <w:rsid w:val="2B241C55"/>
    <w:rsid w:val="2B6F714C"/>
    <w:rsid w:val="2B893FF0"/>
    <w:rsid w:val="2BAD356C"/>
    <w:rsid w:val="2BC639DD"/>
    <w:rsid w:val="2CA567FD"/>
    <w:rsid w:val="2D07786C"/>
    <w:rsid w:val="2D23378E"/>
    <w:rsid w:val="2D462BD4"/>
    <w:rsid w:val="2D70491B"/>
    <w:rsid w:val="2DB3570E"/>
    <w:rsid w:val="2DC669A6"/>
    <w:rsid w:val="2DFA079A"/>
    <w:rsid w:val="2E3063D5"/>
    <w:rsid w:val="2E5E7105"/>
    <w:rsid w:val="2E702AC0"/>
    <w:rsid w:val="2EBB3644"/>
    <w:rsid w:val="2EF85E1E"/>
    <w:rsid w:val="2F055134"/>
    <w:rsid w:val="2F5277B1"/>
    <w:rsid w:val="2F712264"/>
    <w:rsid w:val="2FB177CB"/>
    <w:rsid w:val="2FB22C15"/>
    <w:rsid w:val="2FB363A9"/>
    <w:rsid w:val="2FE2381D"/>
    <w:rsid w:val="305E4713"/>
    <w:rsid w:val="308A06D2"/>
    <w:rsid w:val="30CD6C9E"/>
    <w:rsid w:val="31076157"/>
    <w:rsid w:val="31514CF8"/>
    <w:rsid w:val="3162721D"/>
    <w:rsid w:val="3190225F"/>
    <w:rsid w:val="31B71E96"/>
    <w:rsid w:val="31D60C88"/>
    <w:rsid w:val="31F300EE"/>
    <w:rsid w:val="31FC7390"/>
    <w:rsid w:val="32181549"/>
    <w:rsid w:val="32A63E14"/>
    <w:rsid w:val="32AC1A27"/>
    <w:rsid w:val="32CB4891"/>
    <w:rsid w:val="32DC69FE"/>
    <w:rsid w:val="330E4EB0"/>
    <w:rsid w:val="3375117B"/>
    <w:rsid w:val="339574B1"/>
    <w:rsid w:val="33FB26D9"/>
    <w:rsid w:val="34280C1E"/>
    <w:rsid w:val="347545A1"/>
    <w:rsid w:val="34C20E1D"/>
    <w:rsid w:val="34CE3BED"/>
    <w:rsid w:val="35091591"/>
    <w:rsid w:val="353B3065"/>
    <w:rsid w:val="359D05E6"/>
    <w:rsid w:val="35E849B4"/>
    <w:rsid w:val="360E3D90"/>
    <w:rsid w:val="36104052"/>
    <w:rsid w:val="36653A4C"/>
    <w:rsid w:val="36BC7A94"/>
    <w:rsid w:val="36ED04AD"/>
    <w:rsid w:val="370757D3"/>
    <w:rsid w:val="37575D29"/>
    <w:rsid w:val="37ED15CA"/>
    <w:rsid w:val="38201B23"/>
    <w:rsid w:val="38205815"/>
    <w:rsid w:val="38A02D03"/>
    <w:rsid w:val="399C4A6C"/>
    <w:rsid w:val="39A20E27"/>
    <w:rsid w:val="39A31769"/>
    <w:rsid w:val="39AC1EF6"/>
    <w:rsid w:val="39C1344E"/>
    <w:rsid w:val="39FA5F9D"/>
    <w:rsid w:val="3A2A30E3"/>
    <w:rsid w:val="3A4F1DB8"/>
    <w:rsid w:val="3AFE61B3"/>
    <w:rsid w:val="3B1C505C"/>
    <w:rsid w:val="3B2A73AE"/>
    <w:rsid w:val="3BEA3546"/>
    <w:rsid w:val="3C6E1DB2"/>
    <w:rsid w:val="3C7D18F9"/>
    <w:rsid w:val="3CDF1E02"/>
    <w:rsid w:val="3D8E5A8D"/>
    <w:rsid w:val="3DA41523"/>
    <w:rsid w:val="3DA63134"/>
    <w:rsid w:val="3DB05C42"/>
    <w:rsid w:val="3E404726"/>
    <w:rsid w:val="3E4B1B86"/>
    <w:rsid w:val="3E4D3888"/>
    <w:rsid w:val="3E5A1536"/>
    <w:rsid w:val="3E757F5F"/>
    <w:rsid w:val="3E9F7AC9"/>
    <w:rsid w:val="3EC4185E"/>
    <w:rsid w:val="3ECA0DBA"/>
    <w:rsid w:val="3F217C09"/>
    <w:rsid w:val="3F364B44"/>
    <w:rsid w:val="3F530871"/>
    <w:rsid w:val="3F592EF0"/>
    <w:rsid w:val="3F7656D9"/>
    <w:rsid w:val="3F7E1C42"/>
    <w:rsid w:val="3F8C2951"/>
    <w:rsid w:val="3FC22C01"/>
    <w:rsid w:val="3FD257E7"/>
    <w:rsid w:val="3FD97DFD"/>
    <w:rsid w:val="3FE21E53"/>
    <w:rsid w:val="3FF901B1"/>
    <w:rsid w:val="40007A90"/>
    <w:rsid w:val="401153A2"/>
    <w:rsid w:val="40227C45"/>
    <w:rsid w:val="40C60753"/>
    <w:rsid w:val="40D82725"/>
    <w:rsid w:val="410305B7"/>
    <w:rsid w:val="41367B0D"/>
    <w:rsid w:val="41914264"/>
    <w:rsid w:val="41921BAC"/>
    <w:rsid w:val="41AC5672"/>
    <w:rsid w:val="41E20566"/>
    <w:rsid w:val="42121A7E"/>
    <w:rsid w:val="422608D7"/>
    <w:rsid w:val="42267247"/>
    <w:rsid w:val="422E4822"/>
    <w:rsid w:val="422E6A20"/>
    <w:rsid w:val="4250605B"/>
    <w:rsid w:val="42786F0A"/>
    <w:rsid w:val="42FB06F2"/>
    <w:rsid w:val="42FE0D52"/>
    <w:rsid w:val="430B658A"/>
    <w:rsid w:val="43661A0D"/>
    <w:rsid w:val="43C8619B"/>
    <w:rsid w:val="43E33AD9"/>
    <w:rsid w:val="43FC52BE"/>
    <w:rsid w:val="44472EDA"/>
    <w:rsid w:val="44682E47"/>
    <w:rsid w:val="44744C6B"/>
    <w:rsid w:val="44965F15"/>
    <w:rsid w:val="44B60D42"/>
    <w:rsid w:val="4541396D"/>
    <w:rsid w:val="4583351F"/>
    <w:rsid w:val="45CE78DF"/>
    <w:rsid w:val="45FB105F"/>
    <w:rsid w:val="46744858"/>
    <w:rsid w:val="46AD3081"/>
    <w:rsid w:val="47086B62"/>
    <w:rsid w:val="471901B2"/>
    <w:rsid w:val="474038F5"/>
    <w:rsid w:val="478B4797"/>
    <w:rsid w:val="47A26052"/>
    <w:rsid w:val="485F2C0A"/>
    <w:rsid w:val="48965ED0"/>
    <w:rsid w:val="48AA520B"/>
    <w:rsid w:val="48E66984"/>
    <w:rsid w:val="48F61CC2"/>
    <w:rsid w:val="495F0D2E"/>
    <w:rsid w:val="49BF3909"/>
    <w:rsid w:val="49FA3AEE"/>
    <w:rsid w:val="4A3638DB"/>
    <w:rsid w:val="4A8B1D58"/>
    <w:rsid w:val="4B154506"/>
    <w:rsid w:val="4B4932F9"/>
    <w:rsid w:val="4B804BF9"/>
    <w:rsid w:val="4B961983"/>
    <w:rsid w:val="4BF72E8D"/>
    <w:rsid w:val="4C1B6FEB"/>
    <w:rsid w:val="4C8D0BF4"/>
    <w:rsid w:val="4CB67615"/>
    <w:rsid w:val="4D4E60E3"/>
    <w:rsid w:val="4DAB6E45"/>
    <w:rsid w:val="4E416971"/>
    <w:rsid w:val="4E567B1F"/>
    <w:rsid w:val="4E570B14"/>
    <w:rsid w:val="4E6C5236"/>
    <w:rsid w:val="4E7235DA"/>
    <w:rsid w:val="4EB9015A"/>
    <w:rsid w:val="4EFB229E"/>
    <w:rsid w:val="4F642884"/>
    <w:rsid w:val="4F7E6378"/>
    <w:rsid w:val="4F9446E0"/>
    <w:rsid w:val="4F9C6F06"/>
    <w:rsid w:val="4FA57398"/>
    <w:rsid w:val="4FF572BC"/>
    <w:rsid w:val="504C0234"/>
    <w:rsid w:val="50A13659"/>
    <w:rsid w:val="50B21089"/>
    <w:rsid w:val="511C4B20"/>
    <w:rsid w:val="516F2A51"/>
    <w:rsid w:val="51772D0A"/>
    <w:rsid w:val="5177519B"/>
    <w:rsid w:val="5245110A"/>
    <w:rsid w:val="53741201"/>
    <w:rsid w:val="54185241"/>
    <w:rsid w:val="546135D6"/>
    <w:rsid w:val="54C426AF"/>
    <w:rsid w:val="55340FDE"/>
    <w:rsid w:val="557D6AA3"/>
    <w:rsid w:val="55F2781A"/>
    <w:rsid w:val="56014D5D"/>
    <w:rsid w:val="560B6EB6"/>
    <w:rsid w:val="56155247"/>
    <w:rsid w:val="561D0456"/>
    <w:rsid w:val="56460F02"/>
    <w:rsid w:val="56694FDE"/>
    <w:rsid w:val="56D24A8E"/>
    <w:rsid w:val="56E11FFE"/>
    <w:rsid w:val="570738D6"/>
    <w:rsid w:val="57547D67"/>
    <w:rsid w:val="576B04ED"/>
    <w:rsid w:val="579C6348"/>
    <w:rsid w:val="580C75CE"/>
    <w:rsid w:val="58406E56"/>
    <w:rsid w:val="585D5C20"/>
    <w:rsid w:val="58675228"/>
    <w:rsid w:val="58B06210"/>
    <w:rsid w:val="58F05975"/>
    <w:rsid w:val="59281352"/>
    <w:rsid w:val="597A58D9"/>
    <w:rsid w:val="59E26181"/>
    <w:rsid w:val="59F93C29"/>
    <w:rsid w:val="5A047A3B"/>
    <w:rsid w:val="5A3B76C8"/>
    <w:rsid w:val="5A8614A0"/>
    <w:rsid w:val="5AAC52B3"/>
    <w:rsid w:val="5ACF620B"/>
    <w:rsid w:val="5AF660C5"/>
    <w:rsid w:val="5B3717A3"/>
    <w:rsid w:val="5B843003"/>
    <w:rsid w:val="5BB23E66"/>
    <w:rsid w:val="5BC24126"/>
    <w:rsid w:val="5BD36EFC"/>
    <w:rsid w:val="5BD42235"/>
    <w:rsid w:val="5BEB78DC"/>
    <w:rsid w:val="5C0009AC"/>
    <w:rsid w:val="5C083332"/>
    <w:rsid w:val="5CAB54B0"/>
    <w:rsid w:val="5D146445"/>
    <w:rsid w:val="5D223921"/>
    <w:rsid w:val="5DED1C97"/>
    <w:rsid w:val="5E160AAD"/>
    <w:rsid w:val="5E743A82"/>
    <w:rsid w:val="5F720B28"/>
    <w:rsid w:val="600F04D6"/>
    <w:rsid w:val="607025C3"/>
    <w:rsid w:val="60C91D59"/>
    <w:rsid w:val="60F63B21"/>
    <w:rsid w:val="622262E8"/>
    <w:rsid w:val="62641737"/>
    <w:rsid w:val="627864BA"/>
    <w:rsid w:val="628E03BF"/>
    <w:rsid w:val="629C51C9"/>
    <w:rsid w:val="62C64E1D"/>
    <w:rsid w:val="62CA607E"/>
    <w:rsid w:val="62CC390C"/>
    <w:rsid w:val="636D204F"/>
    <w:rsid w:val="638F37E5"/>
    <w:rsid w:val="639B1941"/>
    <w:rsid w:val="63A84C18"/>
    <w:rsid w:val="63AD372C"/>
    <w:rsid w:val="642052D3"/>
    <w:rsid w:val="6476245E"/>
    <w:rsid w:val="64AA3F9C"/>
    <w:rsid w:val="64E40894"/>
    <w:rsid w:val="651E34F7"/>
    <w:rsid w:val="6552658A"/>
    <w:rsid w:val="664405BC"/>
    <w:rsid w:val="664A2811"/>
    <w:rsid w:val="668734C3"/>
    <w:rsid w:val="66E867D6"/>
    <w:rsid w:val="670214F5"/>
    <w:rsid w:val="675241FB"/>
    <w:rsid w:val="677243C5"/>
    <w:rsid w:val="677E563C"/>
    <w:rsid w:val="6819678B"/>
    <w:rsid w:val="6819727B"/>
    <w:rsid w:val="68790CF7"/>
    <w:rsid w:val="689A13DC"/>
    <w:rsid w:val="68D33793"/>
    <w:rsid w:val="68DF7EEE"/>
    <w:rsid w:val="690E1BE8"/>
    <w:rsid w:val="694913A8"/>
    <w:rsid w:val="69AA6D90"/>
    <w:rsid w:val="69DB5AB9"/>
    <w:rsid w:val="6A0D2FCB"/>
    <w:rsid w:val="6A1F52A8"/>
    <w:rsid w:val="6A3715FF"/>
    <w:rsid w:val="6A6576ED"/>
    <w:rsid w:val="6A727428"/>
    <w:rsid w:val="6AD14D4C"/>
    <w:rsid w:val="6AD15F01"/>
    <w:rsid w:val="6B106823"/>
    <w:rsid w:val="6B402E01"/>
    <w:rsid w:val="6BEE7AA2"/>
    <w:rsid w:val="6C706D77"/>
    <w:rsid w:val="6C9F3A7A"/>
    <w:rsid w:val="6CD578CD"/>
    <w:rsid w:val="6CFF3162"/>
    <w:rsid w:val="6D10720A"/>
    <w:rsid w:val="6D6F2D38"/>
    <w:rsid w:val="6D6F471B"/>
    <w:rsid w:val="6D812437"/>
    <w:rsid w:val="6D823E4D"/>
    <w:rsid w:val="6E4F6056"/>
    <w:rsid w:val="6E5B4440"/>
    <w:rsid w:val="6E865DC8"/>
    <w:rsid w:val="6F262767"/>
    <w:rsid w:val="6F327569"/>
    <w:rsid w:val="6F3A4D84"/>
    <w:rsid w:val="6FA974BD"/>
    <w:rsid w:val="700D6CFD"/>
    <w:rsid w:val="70497CBF"/>
    <w:rsid w:val="705C6837"/>
    <w:rsid w:val="70854D1F"/>
    <w:rsid w:val="709D7504"/>
    <w:rsid w:val="70C13BDD"/>
    <w:rsid w:val="70CA0C1A"/>
    <w:rsid w:val="70E57245"/>
    <w:rsid w:val="712A6ADA"/>
    <w:rsid w:val="71D375D5"/>
    <w:rsid w:val="71DF5CA6"/>
    <w:rsid w:val="71ED1588"/>
    <w:rsid w:val="7239637A"/>
    <w:rsid w:val="724D481B"/>
    <w:rsid w:val="727A2B5F"/>
    <w:rsid w:val="731B26E8"/>
    <w:rsid w:val="73303CB1"/>
    <w:rsid w:val="735D46A8"/>
    <w:rsid w:val="73841CFF"/>
    <w:rsid w:val="73C054B2"/>
    <w:rsid w:val="73C21CCE"/>
    <w:rsid w:val="73CD30F8"/>
    <w:rsid w:val="73F11447"/>
    <w:rsid w:val="74CF3033"/>
    <w:rsid w:val="74F351D3"/>
    <w:rsid w:val="74F80974"/>
    <w:rsid w:val="752A39D3"/>
    <w:rsid w:val="759D6F04"/>
    <w:rsid w:val="75CD6AFD"/>
    <w:rsid w:val="766B0856"/>
    <w:rsid w:val="769B35A3"/>
    <w:rsid w:val="76D01F34"/>
    <w:rsid w:val="76DE2D93"/>
    <w:rsid w:val="77050A54"/>
    <w:rsid w:val="7744754E"/>
    <w:rsid w:val="77536DAE"/>
    <w:rsid w:val="778E7705"/>
    <w:rsid w:val="782765AD"/>
    <w:rsid w:val="78501970"/>
    <w:rsid w:val="788039DC"/>
    <w:rsid w:val="79707849"/>
    <w:rsid w:val="797B2103"/>
    <w:rsid w:val="7AA6372F"/>
    <w:rsid w:val="7B286B9A"/>
    <w:rsid w:val="7B407102"/>
    <w:rsid w:val="7B860F5B"/>
    <w:rsid w:val="7B95174D"/>
    <w:rsid w:val="7BB7134A"/>
    <w:rsid w:val="7BD13B30"/>
    <w:rsid w:val="7C005577"/>
    <w:rsid w:val="7CB0319E"/>
    <w:rsid w:val="7D3B0266"/>
    <w:rsid w:val="7D5056FB"/>
    <w:rsid w:val="7E5223B8"/>
    <w:rsid w:val="7E9D74C6"/>
    <w:rsid w:val="7F132988"/>
    <w:rsid w:val="7F383118"/>
    <w:rsid w:val="7F583739"/>
    <w:rsid w:val="7F587BFA"/>
    <w:rsid w:val="7F5F6693"/>
    <w:rsid w:val="7F6E5620"/>
    <w:rsid w:val="7F6E624B"/>
    <w:rsid w:val="7FB42512"/>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30"/>
    <w:qFormat/>
    <w:uiPriority w:val="0"/>
    <w:pPr>
      <w:spacing w:before="120" w:after="120"/>
      <w:jc w:val="center"/>
      <w:outlineLvl w:val="0"/>
    </w:pPr>
    <w:rPr>
      <w:rFonts w:eastAsia="黑体"/>
      <w:b/>
      <w:bCs/>
      <w:kern w:val="44"/>
      <w:sz w:val="28"/>
      <w:szCs w:val="28"/>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99"/>
    <w:pPr>
      <w:keepNext/>
      <w:keepLines/>
      <w:spacing w:before="260" w:after="260" w:line="416" w:lineRule="auto"/>
      <w:outlineLvl w:val="2"/>
    </w:pPr>
    <w:rPr>
      <w:b/>
      <w:bCs/>
      <w:kern w:val="0"/>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index 8"/>
    <w:basedOn w:val="1"/>
    <w:next w:val="1"/>
    <w:semiHidden/>
    <w:unhideWhenUsed/>
    <w:qFormat/>
    <w:uiPriority w:val="99"/>
    <w:pPr>
      <w:ind w:left="1400" w:leftChars="1400"/>
    </w:pPr>
  </w:style>
  <w:style w:type="paragraph" w:styleId="6">
    <w:name w:val="Normal Indent"/>
    <w:basedOn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unhideWhenUsed/>
    <w:qFormat/>
    <w:uiPriority w:val="99"/>
    <w:rPr>
      <w:rFonts w:ascii="宋体" w:hAnsi="宋体"/>
    </w:rPr>
  </w:style>
  <w:style w:type="paragraph" w:styleId="12">
    <w:name w:val="toc 8"/>
    <w:basedOn w:val="1"/>
    <w:next w:val="1"/>
    <w:qFormat/>
    <w:uiPriority w:val="0"/>
    <w:pPr>
      <w:ind w:left="2940" w:leftChars="1400"/>
    </w:pPr>
  </w:style>
  <w:style w:type="paragraph" w:styleId="13">
    <w:name w:val="Balloon Text"/>
    <w:basedOn w:val="1"/>
    <w:link w:val="32"/>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cs="Arial"/>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Body Text First Indent"/>
    <w:basedOn w:val="8"/>
    <w:qFormat/>
    <w:uiPriority w:val="0"/>
    <w:pPr>
      <w:widowControl/>
      <w:ind w:firstLine="420" w:firstLineChars="100"/>
      <w:jc w:val="left"/>
    </w:pPr>
    <w:rPr>
      <w:rFonts w:hint="eastAsia" w:ascii="仿宋_GB2312" w:hAnsi="Times New Roman" w:eastAsia="仿宋_GB2312" w:cs="Times New Roman"/>
    </w:rPr>
  </w:style>
  <w:style w:type="paragraph" w:styleId="22">
    <w:name w:val="Body Text First Indent 2"/>
    <w:basedOn w:val="9"/>
    <w:next w:val="21"/>
    <w:qFormat/>
    <w:uiPriority w:val="0"/>
    <w:pPr>
      <w:ind w:firstLine="420" w:firstLineChars="200"/>
    </w:pPr>
    <w:rPr>
      <w:rFonts w:ascii="Times New Roman" w:hAnsi="Times New Roman" w:cs="Times New Roman"/>
      <w:sz w:val="28"/>
      <w:szCs w:val="22"/>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Hyperlink"/>
    <w:basedOn w:val="25"/>
    <w:qFormat/>
    <w:uiPriority w:val="0"/>
    <w:rPr>
      <w:color w:val="0000FF"/>
      <w:u w:val="single"/>
    </w:rPr>
  </w:style>
  <w:style w:type="character" w:styleId="28">
    <w:name w:val="annotation reference"/>
    <w:basedOn w:val="25"/>
    <w:qFormat/>
    <w:uiPriority w:val="0"/>
    <w:rPr>
      <w:sz w:val="21"/>
      <w:szCs w:val="21"/>
    </w:rPr>
  </w:style>
  <w:style w:type="paragraph" w:customStyle="1" w:styleId="29">
    <w:name w:val="样式 标题 2 + Times New Roman 四号 非加粗 段前: 5 磅 段后: 0 磅 行距: 固定值 20..."/>
    <w:basedOn w:val="2"/>
    <w:next w:val="18"/>
    <w:qFormat/>
    <w:uiPriority w:val="0"/>
    <w:pPr>
      <w:tabs>
        <w:tab w:val="left" w:pos="0"/>
      </w:tabs>
      <w:spacing w:after="0" w:line="400" w:lineRule="exact"/>
    </w:pPr>
    <w:rPr>
      <w:b w:val="0"/>
      <w:kern w:val="0"/>
    </w:rPr>
  </w:style>
  <w:style w:type="character" w:customStyle="1" w:styleId="30">
    <w:name w:val="标题 1 Char1"/>
    <w:link w:val="3"/>
    <w:qFormat/>
    <w:uiPriority w:val="0"/>
    <w:rPr>
      <w:rFonts w:eastAsia="黑体"/>
      <w:b/>
      <w:bCs/>
      <w:kern w:val="44"/>
      <w:sz w:val="28"/>
      <w:szCs w:val="28"/>
    </w:rPr>
  </w:style>
  <w:style w:type="character" w:customStyle="1" w:styleId="31">
    <w:name w:val="标题 1 Char"/>
    <w:basedOn w:val="25"/>
    <w:qFormat/>
    <w:uiPriority w:val="0"/>
    <w:rPr>
      <w:rFonts w:ascii="Arial" w:hAnsi="Arial" w:eastAsia="宋体" w:cs="Times New Roman"/>
      <w:b/>
      <w:bCs/>
      <w:kern w:val="44"/>
      <w:sz w:val="44"/>
      <w:szCs w:val="44"/>
    </w:rPr>
  </w:style>
  <w:style w:type="character" w:customStyle="1" w:styleId="32">
    <w:name w:val="批注框文本 Char"/>
    <w:basedOn w:val="25"/>
    <w:link w:val="13"/>
    <w:qFormat/>
    <w:uiPriority w:val="0"/>
    <w:rPr>
      <w:rFonts w:asciiTheme="minorHAnsi" w:hAnsiTheme="minorHAnsi" w:eastAsiaTheme="minorEastAsia" w:cstheme="minorBidi"/>
      <w:kern w:val="2"/>
      <w:sz w:val="18"/>
      <w:szCs w:val="18"/>
    </w:rPr>
  </w:style>
  <w:style w:type="paragraph" w:customStyle="1" w:styleId="33">
    <w:name w:val="首行缩进"/>
    <w:basedOn w:val="1"/>
    <w:qFormat/>
    <w:uiPriority w:val="0"/>
    <w:pPr>
      <w:ind w:firstLine="480" w:firstLineChars="200"/>
    </w:pPr>
    <w:rPr>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Normal_2"/>
    <w:qFormat/>
    <w:uiPriority w:val="0"/>
    <w:pPr>
      <w:adjustRightInd w:val="0"/>
      <w:snapToGrid w:val="0"/>
    </w:pPr>
    <w:rPr>
      <w:rFonts w:ascii="Tahoma" w:hAnsi="Tahoma" w:eastAsia="微软雅黑" w:cs="Times New Roman"/>
      <w:lang w:val="en-US" w:eastAsia="zh-CN" w:bidi="ar-SA"/>
    </w:rPr>
  </w:style>
  <w:style w:type="paragraph" w:customStyle="1" w:styleId="36">
    <w:name w:val="样式 小四 加粗 黑色 段前: 7.8 磅 段后: 7.8 磅 行距: 多倍行距 1.25 字行"/>
    <w:basedOn w:val="35"/>
    <w:qFormat/>
    <w:uiPriority w:val="0"/>
    <w:pPr>
      <w:widowControl w:val="0"/>
      <w:tabs>
        <w:tab w:val="left" w:pos="1080"/>
      </w:tabs>
      <w:spacing w:before="156" w:after="156" w:line="300" w:lineRule="auto"/>
      <w:ind w:left="1440" w:hanging="1440"/>
      <w:jc w:val="both"/>
    </w:pPr>
    <w:rPr>
      <w:rFonts w:ascii="Calibri" w:hAnsi="Calibri" w:eastAsia="宋体" w:cs="宋体"/>
      <w:b/>
      <w:bCs/>
      <w:color w:val="000000"/>
      <w:kern w:val="2"/>
      <w:sz w:val="24"/>
    </w:rPr>
  </w:style>
  <w:style w:type="paragraph" w:customStyle="1" w:styleId="37">
    <w:name w:val="Normal_3"/>
    <w:qFormat/>
    <w:uiPriority w:val="0"/>
    <w:pPr>
      <w:adjustRightInd w:val="0"/>
      <w:snapToGrid w:val="0"/>
    </w:pPr>
    <w:rPr>
      <w:rFonts w:ascii="Tahoma" w:hAnsi="Tahoma" w:eastAsia="微软雅黑" w:cs="Times New Roman"/>
      <w:lang w:val="en-US" w:eastAsia="zh-CN" w:bidi="ar-SA"/>
    </w:rPr>
  </w:style>
  <w:style w:type="paragraph" w:styleId="38">
    <w:name w:val="List Paragraph"/>
    <w:basedOn w:val="35"/>
    <w:qFormat/>
    <w:uiPriority w:val="34"/>
    <w:pPr>
      <w:widowControl w:val="0"/>
      <w:adjustRightInd/>
      <w:snapToGrid/>
      <w:ind w:firstLine="420" w:firstLineChars="200"/>
      <w:jc w:val="both"/>
    </w:pPr>
    <w:rPr>
      <w:rFonts w:ascii="Calibri" w:hAnsi="Calibri" w:eastAsia="宋体" w:cs="Calibri"/>
      <w:kern w:val="2"/>
      <w:sz w:val="21"/>
    </w:rPr>
  </w:style>
  <w:style w:type="paragraph" w:customStyle="1" w:styleId="39">
    <w:name w:val="Footer_1"/>
    <w:basedOn w:val="37"/>
    <w:unhideWhenUsed/>
    <w:qFormat/>
    <w:uiPriority w:val="99"/>
    <w:pPr>
      <w:tabs>
        <w:tab w:val="center" w:pos="4153"/>
        <w:tab w:val="right" w:pos="8306"/>
      </w:tabs>
    </w:pPr>
    <w:rPr>
      <w:sz w:val="18"/>
      <w:szCs w:val="18"/>
    </w:rPr>
  </w:style>
  <w:style w:type="paragraph" w:customStyle="1" w:styleId="40">
    <w:name w:val="Footer_0"/>
    <w:basedOn w:val="35"/>
    <w:unhideWhenUsed/>
    <w:qFormat/>
    <w:uiPriority w:val="99"/>
    <w:pPr>
      <w:tabs>
        <w:tab w:val="center" w:pos="4153"/>
        <w:tab w:val="right" w:pos="8306"/>
      </w:tabs>
    </w:pPr>
    <w:rPr>
      <w:sz w:val="18"/>
      <w:szCs w:val="18"/>
    </w:rPr>
  </w:style>
  <w:style w:type="character" w:customStyle="1" w:styleId="41">
    <w:name w:val="font11"/>
    <w:basedOn w:val="25"/>
    <w:qFormat/>
    <w:uiPriority w:val="0"/>
    <w:rPr>
      <w:rFonts w:hint="eastAsia" w:ascii="宋体" w:hAnsi="宋体" w:eastAsia="宋体" w:cs="宋体"/>
      <w:color w:val="000000"/>
      <w:sz w:val="24"/>
      <w:szCs w:val="24"/>
      <w:u w:val="none"/>
    </w:rPr>
  </w:style>
  <w:style w:type="character" w:customStyle="1" w:styleId="42">
    <w:name w:val="font01"/>
    <w:basedOn w:val="25"/>
    <w:qFormat/>
    <w:uiPriority w:val="0"/>
    <w:rPr>
      <w:rFonts w:hint="eastAsia" w:ascii="宋体" w:hAnsi="宋体" w:eastAsia="宋体" w:cs="宋体"/>
      <w:color w:val="000000"/>
      <w:sz w:val="24"/>
      <w:szCs w:val="24"/>
      <w:u w:val="none"/>
    </w:rPr>
  </w:style>
  <w:style w:type="paragraph" w:customStyle="1" w:styleId="43">
    <w:name w:val="Table Paragraph"/>
    <w:basedOn w:val="1"/>
    <w:qFormat/>
    <w:uiPriority w:val="1"/>
    <w:pPr>
      <w:autoSpaceDE w:val="0"/>
      <w:autoSpaceDN w:val="0"/>
      <w:adjustRightInd w:val="0"/>
    </w:pPr>
    <w:rPr>
      <w:rFonts w:ascii="Times New Roman" w:eastAsiaTheme="minorEastAsia"/>
      <w:kern w:val="0"/>
      <w:sz w:val="24"/>
    </w:rPr>
  </w:style>
  <w:style w:type="table" w:customStyle="1" w:styleId="4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2494</Words>
  <Characters>14220</Characters>
  <Lines>118</Lines>
  <Paragraphs>33</Paragraphs>
  <TotalTime>15</TotalTime>
  <ScaleCrop>false</ScaleCrop>
  <LinksUpToDate>false</LinksUpToDate>
  <CharactersWithSpaces>16681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2023-09-14T01:17:00Z</dcterms:created>
  <dc:creator>王晨</dc:creator>
  <cp:lastModifiedBy>wxz-zzh</cp:lastModifiedBy>
  <cp:lastPrinted>2024-10-30T09:03:00Z</cp:lastPrinted>
  <dcterms:modified xsi:type="dcterms:W3CDTF">2025-04-24T01:12:45Z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31DE99E74030480C886DFB32C851B06C</vt:lpwstr>
  </property>
</Properties>
</file>