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8C7" w:rsidRDefault="00456FE7">
      <w:pPr>
        <w:ind w:firstLine="723"/>
        <w:rPr>
          <w:rFonts w:ascii="方正小标宋简体" w:eastAsia="方正小标宋简体" w:hAnsi="方正小标宋简体" w:cs="方正小标宋简体"/>
          <w:b/>
          <w:bCs/>
          <w:color w:val="000000" w:themeColor="text1"/>
          <w:kern w:val="0"/>
          <w:sz w:val="36"/>
          <w:szCs w:val="36"/>
        </w:rPr>
      </w:pPr>
      <w:r>
        <w:rPr>
          <w:rFonts w:ascii="方正小标宋简体" w:eastAsia="方正小标宋简体" w:hAnsi="方正小标宋简体" w:cs="方正小标宋简体" w:hint="eastAsia"/>
          <w:b/>
          <w:bCs/>
          <w:color w:val="000000" w:themeColor="text1"/>
          <w:sz w:val="36"/>
          <w:szCs w:val="36"/>
        </w:rPr>
        <w:t>深圳市深汕特别合作区深水水务有限公司</w:t>
      </w:r>
    </w:p>
    <w:p w:rsidR="00AF68C7" w:rsidRDefault="00456FE7">
      <w:pPr>
        <w:ind w:firstLine="723"/>
        <w:rPr>
          <w:rFonts w:ascii="方正小标宋简体" w:eastAsia="方正小标宋简体" w:hAnsi="方正小标宋简体" w:cs="方正小标宋简体"/>
          <w:b/>
          <w:bCs/>
          <w:color w:val="000000" w:themeColor="text1"/>
          <w:kern w:val="0"/>
          <w:sz w:val="36"/>
          <w:szCs w:val="36"/>
        </w:rPr>
      </w:pPr>
      <w:r>
        <w:rPr>
          <w:rFonts w:ascii="方正小标宋简体" w:eastAsia="方正小标宋简体" w:hAnsi="方正小标宋简体" w:cs="方正小标宋简体" w:hint="eastAsia"/>
          <w:b/>
          <w:bCs/>
          <w:color w:val="000000" w:themeColor="text1"/>
          <w:kern w:val="0"/>
          <w:sz w:val="36"/>
          <w:szCs w:val="36"/>
        </w:rPr>
        <w:t>项 目 询 价 函</w:t>
      </w:r>
    </w:p>
    <w:p w:rsidR="00AF68C7" w:rsidRDefault="00AF68C7">
      <w:pPr>
        <w:pStyle w:val="a9"/>
      </w:pPr>
    </w:p>
    <w:p w:rsidR="00AF68C7" w:rsidRDefault="00456FE7">
      <w:pPr>
        <w:ind w:firstLine="480"/>
        <w:jc w:val="both"/>
        <w:rPr>
          <w:rFonts w:ascii="仿宋" w:eastAsia="仿宋" w:hAnsi="仿宋" w:cs="Times New Roman"/>
          <w:color w:val="000000" w:themeColor="text1"/>
          <w:sz w:val="32"/>
          <w:szCs w:val="32"/>
        </w:rPr>
      </w:pPr>
      <w:r>
        <w:rPr>
          <w:rFonts w:ascii="宋体" w:eastAsia="宋体" w:hAnsi="宋体" w:cs="Times New Roman" w:hint="eastAsia"/>
          <w:sz w:val="24"/>
          <w:szCs w:val="24"/>
          <w:u w:val="single"/>
        </w:rPr>
        <w:t xml:space="preserve">               </w:t>
      </w:r>
      <w:r>
        <w:rPr>
          <w:rFonts w:ascii="仿宋" w:eastAsia="仿宋" w:hAnsi="仿宋" w:cs="Times New Roman" w:hint="eastAsia"/>
          <w:color w:val="000000" w:themeColor="text1"/>
          <w:sz w:val="32"/>
          <w:szCs w:val="32"/>
        </w:rPr>
        <w:t>公司：</w:t>
      </w:r>
    </w:p>
    <w:p w:rsidR="001962C2" w:rsidRDefault="00456FE7" w:rsidP="001962C2">
      <w:pPr>
        <w:pStyle w:val="a7"/>
        <w:widowControl/>
        <w:shd w:val="clear" w:color="auto" w:fill="FFFFFF"/>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随着公司业务的不断拓展和市场的深入开拓，为进一步提升公司的资产实力、资信程度及市场竞争力，根据公司发展战略规划及当前实际情况计划</w:t>
      </w:r>
      <w:r>
        <w:rPr>
          <w:rFonts w:ascii="仿宋_GB2312" w:eastAsia="仿宋_GB2312" w:hAnsi="仿宋" w:hint="eastAsia"/>
          <w:sz w:val="32"/>
          <w:szCs w:val="32"/>
        </w:rPr>
        <w:t>增加资本金</w:t>
      </w:r>
      <w:r w:rsidR="001B2EC8">
        <w:rPr>
          <w:rFonts w:ascii="仿宋_GB2312" w:eastAsia="仿宋_GB2312" w:hAnsi="仿宋" w:hint="eastAsia"/>
          <w:sz w:val="32"/>
          <w:szCs w:val="32"/>
        </w:rPr>
        <w:t>4</w:t>
      </w:r>
      <w:r>
        <w:rPr>
          <w:rFonts w:ascii="仿宋_GB2312" w:eastAsia="仿宋_GB2312" w:hAnsi="仿宋" w:hint="eastAsia"/>
          <w:sz w:val="32"/>
          <w:szCs w:val="32"/>
        </w:rPr>
        <w:t>亿元</w:t>
      </w:r>
      <w:r>
        <w:rPr>
          <w:rFonts w:ascii="仿宋_GB2312" w:eastAsia="仿宋_GB2312" w:hAnsi="仿宋_GB2312" w:cs="仿宋_GB2312" w:hint="eastAsia"/>
          <w:sz w:val="32"/>
          <w:szCs w:val="32"/>
          <w:shd w:val="clear" w:color="auto" w:fill="FFFFFF"/>
        </w:rPr>
        <w:t>。</w:t>
      </w:r>
      <w:r w:rsidR="00521D0F" w:rsidRPr="00521D0F">
        <w:rPr>
          <w:rFonts w:ascii="仿宋_GB2312" w:eastAsia="仿宋_GB2312" w:hAnsi="仿宋_GB2312" w:cs="仿宋_GB2312" w:hint="eastAsia"/>
          <w:sz w:val="32"/>
          <w:szCs w:val="32"/>
          <w:shd w:val="clear" w:color="auto" w:fill="FFFFFF"/>
        </w:rPr>
        <w:t>聘请具有可行性研究编制经验的第三方机构</w:t>
      </w:r>
      <w:r w:rsidR="001962C2">
        <w:rPr>
          <w:rFonts w:ascii="仿宋_GB2312" w:eastAsia="仿宋_GB2312" w:hAnsi="仿宋_GB2312" w:cs="仿宋_GB2312" w:hint="eastAsia"/>
          <w:sz w:val="32"/>
          <w:szCs w:val="32"/>
          <w:shd w:val="clear" w:color="auto" w:fill="FFFFFF"/>
        </w:rPr>
        <w:t>，</w:t>
      </w:r>
      <w:r w:rsidR="001962C2" w:rsidRPr="00BE0EF1">
        <w:rPr>
          <w:rFonts w:ascii="仿宋_GB2312" w:eastAsia="仿宋_GB2312" w:hAnsi="仿宋_GB2312" w:cs="仿宋_GB2312" w:hint="eastAsia"/>
          <w:sz w:val="32"/>
          <w:szCs w:val="32"/>
          <w:shd w:val="clear" w:color="auto" w:fill="FFFFFF"/>
        </w:rPr>
        <w:t>对</w:t>
      </w:r>
      <w:r w:rsidR="001962C2" w:rsidRPr="00BE0EF1">
        <w:rPr>
          <w:rFonts w:ascii="仿宋_GB2312" w:eastAsia="仿宋_GB2312" w:hAnsi="仿宋_GB2312" w:cs="仿宋_GB2312"/>
          <w:sz w:val="32"/>
          <w:szCs w:val="32"/>
          <w:shd w:val="clear" w:color="auto" w:fill="FFFFFF"/>
        </w:rPr>
        <w:t>增加资本金的合规性、透明性及资金使用的有效性</w:t>
      </w:r>
      <w:r w:rsidR="001962C2">
        <w:rPr>
          <w:rFonts w:ascii="仿宋_GB2312" w:eastAsia="仿宋_GB2312" w:hAnsi="仿宋_GB2312" w:cs="仿宋_GB2312"/>
          <w:sz w:val="32"/>
          <w:szCs w:val="32"/>
          <w:shd w:val="clear" w:color="auto" w:fill="FFFFFF"/>
        </w:rPr>
        <w:t>进行可行性</w:t>
      </w:r>
      <w:r w:rsidR="001962C2">
        <w:rPr>
          <w:rFonts w:ascii="仿宋_GB2312" w:eastAsia="仿宋_GB2312" w:hAnsi="仿宋_GB2312" w:cs="仿宋_GB2312" w:hint="eastAsia"/>
          <w:sz w:val="32"/>
          <w:szCs w:val="32"/>
          <w:shd w:val="clear" w:color="auto" w:fill="FFFFFF"/>
        </w:rPr>
        <w:t>研究</w:t>
      </w:r>
      <w:r w:rsidR="001962C2" w:rsidRPr="00BE0EF1">
        <w:rPr>
          <w:rFonts w:ascii="仿宋_GB2312" w:eastAsia="仿宋_GB2312" w:hAnsi="仿宋_GB2312" w:cs="仿宋_GB2312"/>
          <w:sz w:val="32"/>
          <w:szCs w:val="32"/>
          <w:shd w:val="clear" w:color="auto" w:fill="FFFFFF"/>
        </w:rPr>
        <w:t>，现就增加</w:t>
      </w:r>
      <w:r w:rsidR="001962C2">
        <w:rPr>
          <w:rFonts w:ascii="仿宋_GB2312" w:eastAsia="仿宋_GB2312" w:hAnsi="仿宋_GB2312" w:cs="仿宋_GB2312"/>
          <w:sz w:val="32"/>
          <w:szCs w:val="32"/>
          <w:shd w:val="clear" w:color="auto" w:fill="FFFFFF"/>
        </w:rPr>
        <w:t>注册</w:t>
      </w:r>
      <w:r w:rsidR="001962C2" w:rsidRPr="00BE0EF1">
        <w:rPr>
          <w:rFonts w:ascii="仿宋_GB2312" w:eastAsia="仿宋_GB2312" w:hAnsi="仿宋_GB2312" w:cs="仿宋_GB2312"/>
          <w:sz w:val="32"/>
          <w:szCs w:val="32"/>
          <w:shd w:val="clear" w:color="auto" w:fill="FFFFFF"/>
        </w:rPr>
        <w:t>资本金</w:t>
      </w:r>
      <w:r w:rsidR="001962C2">
        <w:rPr>
          <w:rFonts w:ascii="仿宋_GB2312" w:eastAsia="仿宋_GB2312" w:hAnsi="仿宋_GB2312" w:cs="仿宋_GB2312"/>
          <w:sz w:val="32"/>
          <w:szCs w:val="32"/>
          <w:shd w:val="clear" w:color="auto" w:fill="FFFFFF"/>
        </w:rPr>
        <w:t>可行性研究</w:t>
      </w:r>
      <w:r w:rsidR="001962C2" w:rsidRPr="00BE0EF1">
        <w:rPr>
          <w:rFonts w:ascii="仿宋_GB2312" w:eastAsia="仿宋_GB2312" w:hAnsi="仿宋_GB2312" w:cs="仿宋_GB2312"/>
          <w:sz w:val="32"/>
          <w:szCs w:val="32"/>
          <w:shd w:val="clear" w:color="auto" w:fill="FFFFFF"/>
        </w:rPr>
        <w:t>审计公开询价事宜</w:t>
      </w:r>
      <w:r w:rsidR="001962C2">
        <w:rPr>
          <w:rFonts w:ascii="仿宋_GB2312" w:eastAsia="仿宋_GB2312" w:hAnsi="仿宋_GB2312" w:cs="仿宋_GB2312"/>
          <w:sz w:val="32"/>
          <w:szCs w:val="32"/>
          <w:shd w:val="clear" w:color="auto" w:fill="FFFFFF"/>
        </w:rPr>
        <w:t>。</w:t>
      </w:r>
      <w:bookmarkStart w:id="0" w:name="_GoBack"/>
      <w:bookmarkEnd w:id="0"/>
    </w:p>
    <w:p w:rsidR="00AF68C7" w:rsidRDefault="00456FE7" w:rsidP="001962C2">
      <w:pPr>
        <w:pStyle w:val="a7"/>
        <w:widowControl/>
        <w:shd w:val="clear" w:color="auto" w:fill="FFFFFF"/>
        <w:spacing w:line="560" w:lineRule="exact"/>
        <w:ind w:firstLineChars="200" w:firstLine="640"/>
        <w:rPr>
          <w:rFonts w:ascii="黑体" w:eastAsia="黑体" w:hAnsi="黑体" w:cs="黑体"/>
          <w:sz w:val="32"/>
          <w:szCs w:val="32"/>
          <w:lang w:bidi="ar"/>
        </w:rPr>
      </w:pPr>
      <w:r>
        <w:rPr>
          <w:rFonts w:ascii="黑体" w:eastAsia="黑体" w:hAnsi="黑体" w:cs="黑体" w:hint="eastAsia"/>
          <w:sz w:val="32"/>
          <w:szCs w:val="32"/>
          <w:lang w:bidi="ar"/>
        </w:rPr>
        <w:t>项目概况</w:t>
      </w:r>
    </w:p>
    <w:p w:rsidR="00AF68C7" w:rsidRDefault="00456FE7">
      <w:pPr>
        <w:pStyle w:val="a7"/>
        <w:widowControl/>
        <w:shd w:val="clear" w:color="auto" w:fill="FFFFFF"/>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 w:hint="eastAsia"/>
          <w:sz w:val="32"/>
          <w:szCs w:val="32"/>
        </w:rPr>
        <w:t>为了实现公司战略发展目标、抓住目前水务市场发展的大好时机，为了能够更有利地与竞争对手竞争，在现行政策条件下，必须进一步增加注册资本，增强资本实力</w:t>
      </w:r>
      <w:r>
        <w:rPr>
          <w:rFonts w:ascii="仿宋_GB2312" w:eastAsia="仿宋_GB2312" w:hAnsi="仿宋_GB2312" w:cs="仿宋_GB2312" w:hint="eastAsia"/>
          <w:sz w:val="32"/>
          <w:szCs w:val="32"/>
          <w:shd w:val="clear" w:color="auto" w:fill="FFFFFF"/>
        </w:rPr>
        <w:t>，现需对</w:t>
      </w:r>
      <w:r>
        <w:rPr>
          <w:rFonts w:ascii="仿宋_GB2312" w:eastAsia="仿宋_GB2312" w:hAnsi="仿宋_GB2312" w:cs="仿宋_GB2312"/>
          <w:sz w:val="32"/>
          <w:szCs w:val="32"/>
          <w:shd w:val="clear" w:color="auto" w:fill="FFFFFF"/>
        </w:rPr>
        <w:t>增加资本金的合规性、透明性及资金使用的有效性进行可行性</w:t>
      </w:r>
      <w:r>
        <w:rPr>
          <w:rFonts w:ascii="仿宋_GB2312" w:eastAsia="仿宋_GB2312" w:hAnsi="仿宋_GB2312" w:cs="仿宋_GB2312" w:hint="eastAsia"/>
          <w:sz w:val="32"/>
          <w:szCs w:val="32"/>
          <w:shd w:val="clear" w:color="auto" w:fill="FFFFFF"/>
        </w:rPr>
        <w:t>研究。</w:t>
      </w:r>
    </w:p>
    <w:p w:rsidR="00AF68C7" w:rsidRDefault="00456FE7">
      <w:pPr>
        <w:pStyle w:val="aa"/>
        <w:widowControl/>
        <w:numPr>
          <w:ilvl w:val="0"/>
          <w:numId w:val="1"/>
        </w:numPr>
        <w:spacing w:line="560" w:lineRule="exact"/>
        <w:ind w:firstLineChars="0"/>
        <w:jc w:val="left"/>
        <w:rPr>
          <w:rFonts w:ascii="黑体" w:eastAsia="黑体" w:hAnsi="黑体" w:cs="黑体"/>
          <w:kern w:val="0"/>
          <w:sz w:val="32"/>
          <w:szCs w:val="32"/>
          <w:lang w:bidi="ar"/>
        </w:rPr>
      </w:pPr>
      <w:r>
        <w:rPr>
          <w:rFonts w:ascii="黑体" w:eastAsia="黑体" w:hAnsi="黑体" w:cs="黑体" w:hint="eastAsia"/>
          <w:kern w:val="0"/>
          <w:sz w:val="32"/>
          <w:szCs w:val="32"/>
          <w:lang w:bidi="ar"/>
        </w:rPr>
        <w:t>项目技术要求</w:t>
      </w:r>
    </w:p>
    <w:p w:rsidR="00AF68C7" w:rsidRDefault="00456FE7">
      <w:pPr>
        <w:pStyle w:val="a7"/>
        <w:widowControl/>
        <w:shd w:val="clear" w:color="auto" w:fill="FFFFFF"/>
        <w:spacing w:line="56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1.服务内容（范围）</w:t>
      </w:r>
    </w:p>
    <w:p w:rsidR="00AF68C7" w:rsidRDefault="00456FE7">
      <w:pPr>
        <w:pStyle w:val="a7"/>
        <w:widowControl/>
        <w:shd w:val="clear" w:color="auto" w:fill="FFFFFF"/>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针对深圳市深汕特别合作区深水水务有限公司</w:t>
      </w:r>
      <w:r>
        <w:rPr>
          <w:rFonts w:ascii="仿宋_GB2312" w:eastAsia="仿宋_GB2312" w:hAnsi="仿宋" w:hint="eastAsia"/>
          <w:sz w:val="32"/>
          <w:szCs w:val="32"/>
        </w:rPr>
        <w:t>战略发展目标、资金需求等</w:t>
      </w:r>
      <w:r>
        <w:rPr>
          <w:rFonts w:ascii="仿宋_GB2312" w:eastAsia="仿宋_GB2312" w:hAnsi="仿宋_GB2312" w:cs="仿宋_GB2312" w:hint="eastAsia"/>
          <w:sz w:val="32"/>
          <w:szCs w:val="32"/>
          <w:shd w:val="clear" w:color="auto" w:fill="FFFFFF"/>
        </w:rPr>
        <w:t>，现需对</w:t>
      </w:r>
      <w:r>
        <w:rPr>
          <w:rFonts w:ascii="仿宋_GB2312" w:eastAsia="仿宋_GB2312" w:hAnsi="仿宋_GB2312" w:cs="仿宋_GB2312"/>
          <w:sz w:val="32"/>
          <w:szCs w:val="32"/>
          <w:shd w:val="clear" w:color="auto" w:fill="FFFFFF"/>
        </w:rPr>
        <w:t>增加资本金的合规性、透明性及资金使用的有效性进行可行性</w:t>
      </w:r>
      <w:r>
        <w:rPr>
          <w:rFonts w:ascii="仿宋_GB2312" w:eastAsia="仿宋_GB2312" w:hAnsi="仿宋_GB2312" w:cs="仿宋_GB2312" w:hint="eastAsia"/>
          <w:sz w:val="32"/>
          <w:szCs w:val="32"/>
          <w:shd w:val="clear" w:color="auto" w:fill="FFFFFF"/>
        </w:rPr>
        <w:t>研究，包括对增资的必要性、可行性、市场分析、财务等进行研究。</w:t>
      </w:r>
    </w:p>
    <w:p w:rsidR="00AF68C7" w:rsidRDefault="00456FE7">
      <w:pPr>
        <w:pStyle w:val="a7"/>
        <w:widowControl/>
        <w:shd w:val="clear" w:color="auto" w:fill="FFFFFF"/>
        <w:spacing w:line="56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2.服务要求</w:t>
      </w:r>
    </w:p>
    <w:p w:rsidR="00AF68C7" w:rsidRDefault="00456FE7">
      <w:pPr>
        <w:pStyle w:val="a7"/>
        <w:widowControl/>
        <w:shd w:val="clear" w:color="auto" w:fill="FFFFFF"/>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从公司</w:t>
      </w:r>
      <w:r>
        <w:rPr>
          <w:rFonts w:ascii="仿宋_GB2312" w:eastAsia="仿宋_GB2312" w:hAnsi="仿宋_GB2312" w:cs="仿宋_GB2312"/>
          <w:sz w:val="32"/>
          <w:szCs w:val="32"/>
          <w:shd w:val="clear" w:color="auto" w:fill="FFFFFF"/>
        </w:rPr>
        <w:t>增加资本金的合规性、透明性及资金使用的有效性进行可行性</w:t>
      </w:r>
      <w:r>
        <w:rPr>
          <w:rFonts w:ascii="仿宋_GB2312" w:eastAsia="仿宋_GB2312" w:hAnsi="仿宋_GB2312" w:cs="仿宋_GB2312" w:hint="eastAsia"/>
          <w:sz w:val="32"/>
          <w:szCs w:val="32"/>
          <w:shd w:val="clear" w:color="auto" w:fill="FFFFFF"/>
        </w:rPr>
        <w:t>研究，参照国家发改委发布的《企业投资项目可行</w:t>
      </w:r>
      <w:r>
        <w:rPr>
          <w:rFonts w:ascii="仿宋_GB2312" w:eastAsia="仿宋_GB2312" w:hAnsi="仿宋_GB2312" w:cs="仿宋_GB2312" w:hint="eastAsia"/>
          <w:sz w:val="32"/>
          <w:szCs w:val="32"/>
          <w:shd w:val="clear" w:color="auto" w:fill="FFFFFF"/>
        </w:rPr>
        <w:lastRenderedPageBreak/>
        <w:t>性研究报告编制参考大纲》，编制增资的可行性研究报告，达到公司决策的要求。</w:t>
      </w:r>
    </w:p>
    <w:p w:rsidR="00AF68C7" w:rsidRDefault="00456FE7">
      <w:pPr>
        <w:pStyle w:val="a7"/>
        <w:widowControl/>
        <w:shd w:val="clear" w:color="auto" w:fill="FFFFFF"/>
        <w:spacing w:line="560" w:lineRule="exact"/>
        <w:rPr>
          <w:rFonts w:ascii="仿宋_GB2312" w:eastAsia="仿宋_GB2312" w:hAnsi="仿宋_GB2312" w:cs="仿宋_GB2312"/>
          <w:sz w:val="32"/>
          <w:szCs w:val="32"/>
          <w:shd w:val="clear" w:color="auto" w:fill="FFFFFF"/>
        </w:rPr>
      </w:pPr>
      <w:r>
        <w:rPr>
          <w:rFonts w:ascii="楷体" w:eastAsia="楷体" w:hAnsi="楷体" w:cs="楷体" w:hint="eastAsia"/>
          <w:sz w:val="32"/>
          <w:szCs w:val="32"/>
          <w:lang w:bidi="ar"/>
        </w:rPr>
        <w:t>3.</w:t>
      </w:r>
      <w:r>
        <w:rPr>
          <w:rFonts w:ascii="仿宋_GB2312" w:eastAsia="仿宋_GB2312" w:hAnsi="仿宋_GB2312" w:cs="仿宋_GB2312" w:hint="eastAsia"/>
          <w:sz w:val="32"/>
          <w:szCs w:val="32"/>
          <w:shd w:val="clear" w:color="auto" w:fill="FFFFFF"/>
        </w:rPr>
        <w:t>服务成果</w:t>
      </w:r>
    </w:p>
    <w:p w:rsidR="00AF68C7" w:rsidRDefault="00456FE7">
      <w:pPr>
        <w:pStyle w:val="a7"/>
        <w:widowControl/>
        <w:shd w:val="clear" w:color="auto" w:fill="FFFFFF"/>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针对深圳市深汕特别合作区深水水务有限公司增加资本金进行可行性研究，包括增资的必要性、可行性、市场分析、财务等进行研究，并出具可行性研究报告。</w:t>
      </w:r>
    </w:p>
    <w:p w:rsidR="00AF68C7" w:rsidRPr="001962C2" w:rsidRDefault="00456FE7">
      <w:pPr>
        <w:ind w:firstLineChars="200" w:firstLine="640"/>
        <w:jc w:val="left"/>
        <w:rPr>
          <w:rFonts w:ascii="仿宋_GB2312" w:eastAsia="仿宋_GB2312" w:hAnsi="仿宋_GB2312" w:cs="仿宋_GB2312"/>
          <w:kern w:val="0"/>
          <w:sz w:val="32"/>
          <w:szCs w:val="32"/>
          <w:shd w:val="clear" w:color="auto" w:fill="FFFFFF"/>
        </w:rPr>
      </w:pPr>
      <w:r w:rsidRPr="001962C2">
        <w:rPr>
          <w:rFonts w:ascii="仿宋_GB2312" w:eastAsia="仿宋_GB2312" w:hAnsi="仿宋_GB2312" w:cs="仿宋_GB2312" w:hint="eastAsia"/>
          <w:kern w:val="0"/>
          <w:sz w:val="32"/>
          <w:szCs w:val="32"/>
          <w:shd w:val="clear" w:color="auto" w:fill="FFFFFF"/>
        </w:rPr>
        <w:t>现将该项目的询价函发给贵公司，请收到后于平台公告发布之日起五日内将所附报价表及项目评分标准响应以文件的方式传送平台，平台开标时间为公告截止起第五日，届时以综合评价分最高为中标单位，我司将于开标后五个工作日内将中标结果回复各公司，报价表（具体详见附件1-3），我司将依据贵公司所报价格作出选择，不再进行议价谈判。如我司最终选择贵公司的服务，希望贵公司须保证在指定的期限按时按质完成（报价单需加盖单位公章，超过以上指定时间我司则不予接收）</w:t>
      </w:r>
    </w:p>
    <w:p w:rsidR="00AF68C7" w:rsidRPr="001962C2" w:rsidRDefault="00456FE7">
      <w:pPr>
        <w:ind w:firstLineChars="200" w:firstLine="640"/>
        <w:jc w:val="left"/>
        <w:rPr>
          <w:rFonts w:ascii="仿宋_GB2312" w:eastAsia="仿宋_GB2312" w:hAnsi="仿宋_GB2312" w:cs="仿宋_GB2312"/>
          <w:kern w:val="0"/>
          <w:sz w:val="32"/>
          <w:szCs w:val="32"/>
          <w:shd w:val="clear" w:color="auto" w:fill="FFFFFF"/>
        </w:rPr>
      </w:pPr>
      <w:r w:rsidRPr="001962C2">
        <w:rPr>
          <w:rFonts w:ascii="仿宋_GB2312" w:eastAsia="仿宋_GB2312" w:hAnsi="仿宋_GB2312" w:cs="仿宋_GB2312" w:hint="eastAsia"/>
          <w:kern w:val="0"/>
          <w:sz w:val="32"/>
          <w:szCs w:val="32"/>
          <w:shd w:val="clear" w:color="auto" w:fill="FFFFFF"/>
        </w:rPr>
        <w:t>敬颂</w:t>
      </w:r>
    </w:p>
    <w:p w:rsidR="00AF68C7" w:rsidRPr="001962C2" w:rsidRDefault="00456FE7">
      <w:pPr>
        <w:ind w:firstLineChars="200" w:firstLine="640"/>
        <w:jc w:val="left"/>
        <w:rPr>
          <w:rFonts w:ascii="仿宋_GB2312" w:eastAsia="仿宋_GB2312" w:hAnsi="仿宋_GB2312" w:cs="仿宋_GB2312"/>
          <w:kern w:val="0"/>
          <w:sz w:val="32"/>
          <w:szCs w:val="32"/>
          <w:shd w:val="clear" w:color="auto" w:fill="FFFFFF"/>
        </w:rPr>
      </w:pPr>
      <w:r w:rsidRPr="001962C2">
        <w:rPr>
          <w:rFonts w:ascii="仿宋_GB2312" w:eastAsia="仿宋_GB2312" w:hAnsi="仿宋_GB2312" w:cs="仿宋_GB2312" w:hint="eastAsia"/>
          <w:kern w:val="0"/>
          <w:sz w:val="32"/>
          <w:szCs w:val="32"/>
          <w:shd w:val="clear" w:color="auto" w:fill="FFFFFF"/>
        </w:rPr>
        <w:t>商祺！</w:t>
      </w:r>
    </w:p>
    <w:p w:rsidR="00AF68C7" w:rsidRPr="001962C2" w:rsidRDefault="00456FE7">
      <w:pPr>
        <w:ind w:firstLineChars="200" w:firstLine="640"/>
        <w:jc w:val="left"/>
        <w:rPr>
          <w:rFonts w:ascii="仿宋_GB2312" w:eastAsia="仿宋_GB2312" w:hAnsi="仿宋_GB2312" w:cs="仿宋_GB2312"/>
          <w:kern w:val="0"/>
          <w:sz w:val="32"/>
          <w:szCs w:val="32"/>
          <w:shd w:val="clear" w:color="auto" w:fill="FFFFFF"/>
        </w:rPr>
      </w:pPr>
      <w:r w:rsidRPr="001962C2">
        <w:rPr>
          <w:rFonts w:ascii="仿宋_GB2312" w:eastAsia="仿宋_GB2312" w:hAnsi="仿宋_GB2312" w:cs="仿宋_GB2312" w:hint="eastAsia"/>
          <w:kern w:val="0"/>
          <w:sz w:val="32"/>
          <w:szCs w:val="32"/>
          <w:shd w:val="clear" w:color="auto" w:fill="FFFFFF"/>
        </w:rPr>
        <w:t xml:space="preserve">联系人：吴海文   联系电话：15813399391      </w:t>
      </w:r>
    </w:p>
    <w:p w:rsidR="00AF68C7" w:rsidRPr="001962C2" w:rsidRDefault="00456FE7">
      <w:pPr>
        <w:ind w:firstLineChars="200" w:firstLine="640"/>
        <w:jc w:val="left"/>
        <w:rPr>
          <w:rFonts w:ascii="仿宋_GB2312" w:eastAsia="仿宋_GB2312" w:hAnsi="仿宋_GB2312" w:cs="仿宋_GB2312"/>
          <w:kern w:val="0"/>
          <w:sz w:val="32"/>
          <w:szCs w:val="32"/>
          <w:shd w:val="clear" w:color="auto" w:fill="FFFFFF"/>
        </w:rPr>
      </w:pPr>
      <w:r w:rsidRPr="001962C2">
        <w:rPr>
          <w:rFonts w:ascii="仿宋_GB2312" w:eastAsia="仿宋_GB2312" w:hAnsi="仿宋_GB2312" w:cs="仿宋_GB2312" w:hint="eastAsia"/>
          <w:kern w:val="0"/>
          <w:sz w:val="32"/>
          <w:szCs w:val="32"/>
          <w:shd w:val="clear" w:color="auto" w:fill="FFFFFF"/>
        </w:rPr>
        <w:t>邮箱：136254435@qq.com</w:t>
      </w:r>
    </w:p>
    <w:p w:rsidR="00AF68C7" w:rsidRDefault="00456FE7">
      <w:pPr>
        <w:rPr>
          <w:rFonts w:ascii="仿宋" w:eastAsia="仿宋" w:hAnsi="仿宋" w:cs="Times New Roman"/>
          <w:color w:val="000000" w:themeColor="text1"/>
          <w:sz w:val="32"/>
          <w:szCs w:val="32"/>
        </w:rPr>
      </w:pPr>
      <w:r>
        <w:rPr>
          <w:rFonts w:ascii="仿宋" w:eastAsia="仿宋" w:hAnsi="仿宋" w:cs="Times New Roman"/>
          <w:color w:val="000000" w:themeColor="text1"/>
          <w:sz w:val="32"/>
          <w:szCs w:val="32"/>
        </w:rPr>
        <w:t xml:space="preserve">               </w:t>
      </w:r>
    </w:p>
    <w:p w:rsidR="00AF68C7" w:rsidRPr="001962C2" w:rsidRDefault="00456FE7">
      <w:pPr>
        <w:ind w:firstLineChars="200" w:firstLine="640"/>
        <w:rPr>
          <w:rFonts w:ascii="仿宋_GB2312" w:eastAsia="仿宋_GB2312" w:hAnsi="仿宋_GB2312" w:cs="仿宋_GB2312"/>
          <w:kern w:val="0"/>
          <w:sz w:val="32"/>
          <w:szCs w:val="32"/>
          <w:shd w:val="clear" w:color="auto" w:fill="FFFFFF"/>
        </w:rPr>
      </w:pPr>
      <w:r w:rsidRPr="001962C2">
        <w:rPr>
          <w:rFonts w:ascii="仿宋_GB2312" w:eastAsia="仿宋_GB2312" w:hAnsi="仿宋_GB2312" w:cs="仿宋_GB2312" w:hint="eastAsia"/>
          <w:kern w:val="0"/>
          <w:sz w:val="32"/>
          <w:szCs w:val="32"/>
          <w:shd w:val="clear" w:color="auto" w:fill="FFFFFF"/>
        </w:rPr>
        <w:t>深圳市深汕特别合作区深水水务有限公司</w:t>
      </w:r>
    </w:p>
    <w:p w:rsidR="00AF68C7" w:rsidRDefault="00AF68C7">
      <w:pPr>
        <w:pStyle w:val="a9"/>
      </w:pPr>
    </w:p>
    <w:p w:rsidR="00AF68C7" w:rsidRDefault="00AF68C7">
      <w:pPr>
        <w:pStyle w:val="a9"/>
      </w:pPr>
    </w:p>
    <w:p w:rsidR="00AF68C7" w:rsidRDefault="00AF68C7">
      <w:pPr>
        <w:pStyle w:val="a9"/>
      </w:pPr>
    </w:p>
    <w:p w:rsidR="00AF68C7" w:rsidRDefault="00AF68C7">
      <w:pPr>
        <w:pStyle w:val="a9"/>
      </w:pPr>
    </w:p>
    <w:p w:rsidR="00AF68C7" w:rsidRDefault="00AF68C7">
      <w:pPr>
        <w:pStyle w:val="a9"/>
      </w:pPr>
    </w:p>
    <w:p w:rsidR="00AF68C7" w:rsidRDefault="00456FE7">
      <w:pPr>
        <w:ind w:firstLine="420"/>
      </w:pPr>
      <w:r>
        <w:rPr>
          <w:rFonts w:hint="eastAsia"/>
        </w:rPr>
        <w:t>附件</w:t>
      </w:r>
      <w:r>
        <w:rPr>
          <w:rFonts w:hint="eastAsia"/>
        </w:rPr>
        <w:t>1</w:t>
      </w:r>
      <w:r>
        <w:rPr>
          <w:rFonts w:hint="eastAsia"/>
        </w:rPr>
        <w:t>：采购清单</w:t>
      </w:r>
    </w:p>
    <w:tbl>
      <w:tblPr>
        <w:tblStyle w:val="a8"/>
        <w:tblW w:w="9600" w:type="dxa"/>
        <w:tblInd w:w="-516" w:type="dxa"/>
        <w:tblLayout w:type="fixed"/>
        <w:tblLook w:val="04A0" w:firstRow="1" w:lastRow="0" w:firstColumn="1" w:lastColumn="0" w:noHBand="0" w:noVBand="1"/>
      </w:tblPr>
      <w:tblGrid>
        <w:gridCol w:w="720"/>
        <w:gridCol w:w="2442"/>
        <w:gridCol w:w="1280"/>
        <w:gridCol w:w="1153"/>
        <w:gridCol w:w="1380"/>
        <w:gridCol w:w="1218"/>
        <w:gridCol w:w="1407"/>
      </w:tblGrid>
      <w:tr w:rsidR="00AF68C7">
        <w:tc>
          <w:tcPr>
            <w:tcW w:w="6975" w:type="dxa"/>
            <w:gridSpan w:val="5"/>
            <w:vAlign w:val="center"/>
          </w:tcPr>
          <w:p w:rsidR="00AF68C7" w:rsidRDefault="00456FE7">
            <w:pPr>
              <w:ind w:firstLine="420"/>
            </w:pPr>
            <w:r>
              <w:rPr>
                <w:rFonts w:hint="eastAsia"/>
              </w:rPr>
              <w:t>深汕水务公司填写</w:t>
            </w:r>
          </w:p>
        </w:tc>
        <w:tc>
          <w:tcPr>
            <w:tcW w:w="2625" w:type="dxa"/>
            <w:gridSpan w:val="2"/>
            <w:vAlign w:val="center"/>
          </w:tcPr>
          <w:p w:rsidR="00AF68C7" w:rsidRDefault="00456FE7">
            <w:pPr>
              <w:ind w:firstLine="420"/>
            </w:pPr>
            <w:r>
              <w:rPr>
                <w:rFonts w:hint="eastAsia"/>
              </w:rPr>
              <w:t>供应商填写</w:t>
            </w:r>
          </w:p>
        </w:tc>
      </w:tr>
      <w:tr w:rsidR="00AF68C7">
        <w:tc>
          <w:tcPr>
            <w:tcW w:w="720" w:type="dxa"/>
            <w:vAlign w:val="center"/>
          </w:tcPr>
          <w:p w:rsidR="00AF68C7" w:rsidRDefault="00456FE7">
            <w:pPr>
              <w:jc w:val="left"/>
            </w:pPr>
            <w:r>
              <w:rPr>
                <w:rFonts w:hint="eastAsia"/>
              </w:rPr>
              <w:t>序号</w:t>
            </w:r>
          </w:p>
        </w:tc>
        <w:tc>
          <w:tcPr>
            <w:tcW w:w="2442" w:type="dxa"/>
            <w:vAlign w:val="center"/>
          </w:tcPr>
          <w:p w:rsidR="00AF68C7" w:rsidRDefault="00456FE7">
            <w:pPr>
              <w:ind w:firstLine="420"/>
              <w:jc w:val="left"/>
            </w:pPr>
            <w:r>
              <w:rPr>
                <w:rFonts w:hint="eastAsia"/>
              </w:rPr>
              <w:t>名称</w:t>
            </w:r>
          </w:p>
        </w:tc>
        <w:tc>
          <w:tcPr>
            <w:tcW w:w="1280" w:type="dxa"/>
            <w:vAlign w:val="center"/>
          </w:tcPr>
          <w:p w:rsidR="00AF68C7" w:rsidRDefault="00456FE7">
            <w:pPr>
              <w:jc w:val="left"/>
            </w:pPr>
            <w:r>
              <w:rPr>
                <w:rFonts w:hint="eastAsia"/>
              </w:rPr>
              <w:t>项目地点</w:t>
            </w:r>
          </w:p>
        </w:tc>
        <w:tc>
          <w:tcPr>
            <w:tcW w:w="1153" w:type="dxa"/>
            <w:vAlign w:val="center"/>
          </w:tcPr>
          <w:p w:rsidR="00AF68C7" w:rsidRDefault="00456FE7">
            <w:pPr>
              <w:ind w:firstLine="420"/>
              <w:jc w:val="left"/>
            </w:pPr>
            <w:r>
              <w:rPr>
                <w:rFonts w:hint="eastAsia"/>
              </w:rPr>
              <w:t>数量</w:t>
            </w:r>
          </w:p>
        </w:tc>
        <w:tc>
          <w:tcPr>
            <w:tcW w:w="1380" w:type="dxa"/>
            <w:vAlign w:val="center"/>
          </w:tcPr>
          <w:p w:rsidR="00AF68C7" w:rsidRDefault="00456FE7">
            <w:pPr>
              <w:jc w:val="left"/>
            </w:pPr>
            <w:r>
              <w:rPr>
                <w:rFonts w:hint="eastAsia"/>
              </w:rPr>
              <w:t>计量单位</w:t>
            </w:r>
          </w:p>
        </w:tc>
        <w:tc>
          <w:tcPr>
            <w:tcW w:w="1218" w:type="dxa"/>
            <w:vAlign w:val="center"/>
          </w:tcPr>
          <w:p w:rsidR="00AF68C7" w:rsidRDefault="00456FE7">
            <w:pPr>
              <w:jc w:val="left"/>
              <w:rPr>
                <w:color w:val="000000"/>
              </w:rPr>
            </w:pPr>
            <w:r>
              <w:rPr>
                <w:rFonts w:hint="eastAsia"/>
              </w:rPr>
              <w:t>单价（元）</w:t>
            </w:r>
          </w:p>
        </w:tc>
        <w:tc>
          <w:tcPr>
            <w:tcW w:w="1407" w:type="dxa"/>
            <w:vAlign w:val="center"/>
          </w:tcPr>
          <w:p w:rsidR="00AF68C7" w:rsidRDefault="00456FE7">
            <w:pPr>
              <w:jc w:val="left"/>
            </w:pPr>
            <w:r>
              <w:rPr>
                <w:rFonts w:hint="eastAsia"/>
              </w:rPr>
              <w:t>总价（元）</w:t>
            </w:r>
          </w:p>
        </w:tc>
      </w:tr>
      <w:tr w:rsidR="00AF68C7">
        <w:trPr>
          <w:trHeight w:val="602"/>
        </w:trPr>
        <w:tc>
          <w:tcPr>
            <w:tcW w:w="720" w:type="dxa"/>
            <w:vAlign w:val="center"/>
          </w:tcPr>
          <w:p w:rsidR="00AF68C7" w:rsidRDefault="00456FE7">
            <w:pPr>
              <w:ind w:firstLine="420"/>
            </w:pPr>
            <w:r>
              <w:rPr>
                <w:rFonts w:hint="eastAsia"/>
              </w:rPr>
              <w:t>1</w:t>
            </w:r>
          </w:p>
        </w:tc>
        <w:tc>
          <w:tcPr>
            <w:tcW w:w="2442" w:type="dxa"/>
            <w:vAlign w:val="center"/>
          </w:tcPr>
          <w:p w:rsidR="00AF68C7" w:rsidRDefault="00456FE7">
            <w:pPr>
              <w:jc w:val="left"/>
            </w:pPr>
            <w:r>
              <w:t>增加</w:t>
            </w:r>
            <w:r w:rsidR="001962C2">
              <w:t>注册</w:t>
            </w:r>
            <w:r>
              <w:t>资本金可行性</w:t>
            </w:r>
            <w:r>
              <w:rPr>
                <w:rFonts w:hint="eastAsia"/>
              </w:rPr>
              <w:t>研究</w:t>
            </w:r>
            <w:r w:rsidR="001962C2">
              <w:rPr>
                <w:rFonts w:hint="eastAsia"/>
              </w:rPr>
              <w:t>审计</w:t>
            </w:r>
          </w:p>
        </w:tc>
        <w:tc>
          <w:tcPr>
            <w:tcW w:w="1280" w:type="dxa"/>
            <w:vAlign w:val="center"/>
          </w:tcPr>
          <w:p w:rsidR="00AF68C7" w:rsidRDefault="00456FE7">
            <w:pPr>
              <w:jc w:val="left"/>
            </w:pPr>
            <w:r>
              <w:rPr>
                <w:rFonts w:hint="eastAsia"/>
              </w:rPr>
              <w:t>深汕特别合作区</w:t>
            </w:r>
          </w:p>
        </w:tc>
        <w:tc>
          <w:tcPr>
            <w:tcW w:w="1153" w:type="dxa"/>
            <w:vAlign w:val="center"/>
          </w:tcPr>
          <w:p w:rsidR="00AF68C7" w:rsidRDefault="00AF68C7">
            <w:pPr>
              <w:ind w:firstLine="420"/>
            </w:pPr>
          </w:p>
        </w:tc>
        <w:tc>
          <w:tcPr>
            <w:tcW w:w="1380" w:type="dxa"/>
            <w:vAlign w:val="center"/>
          </w:tcPr>
          <w:p w:rsidR="00AF68C7" w:rsidRDefault="00AF68C7">
            <w:pPr>
              <w:ind w:firstLineChars="200" w:firstLine="420"/>
              <w:jc w:val="both"/>
            </w:pPr>
          </w:p>
        </w:tc>
        <w:tc>
          <w:tcPr>
            <w:tcW w:w="1218" w:type="dxa"/>
            <w:vAlign w:val="center"/>
          </w:tcPr>
          <w:p w:rsidR="00AF68C7" w:rsidRDefault="00AF68C7">
            <w:pPr>
              <w:ind w:firstLine="420"/>
            </w:pPr>
          </w:p>
        </w:tc>
        <w:tc>
          <w:tcPr>
            <w:tcW w:w="1407" w:type="dxa"/>
            <w:vAlign w:val="center"/>
          </w:tcPr>
          <w:p w:rsidR="00AF68C7" w:rsidRDefault="00AF68C7">
            <w:pPr>
              <w:ind w:firstLine="420"/>
            </w:pPr>
          </w:p>
        </w:tc>
      </w:tr>
      <w:tr w:rsidR="00AF68C7">
        <w:trPr>
          <w:trHeight w:val="632"/>
        </w:trPr>
        <w:tc>
          <w:tcPr>
            <w:tcW w:w="8193" w:type="dxa"/>
            <w:gridSpan w:val="6"/>
            <w:vAlign w:val="center"/>
          </w:tcPr>
          <w:p w:rsidR="00AF68C7" w:rsidRDefault="00456FE7">
            <w:pPr>
              <w:ind w:firstLine="420"/>
            </w:pPr>
            <w:r>
              <w:rPr>
                <w:rFonts w:hint="eastAsia"/>
              </w:rPr>
              <w:t>合计：</w:t>
            </w:r>
          </w:p>
        </w:tc>
        <w:tc>
          <w:tcPr>
            <w:tcW w:w="1407" w:type="dxa"/>
            <w:vAlign w:val="center"/>
          </w:tcPr>
          <w:p w:rsidR="00AF68C7" w:rsidRDefault="00AF68C7">
            <w:pPr>
              <w:ind w:firstLine="420"/>
            </w:pPr>
          </w:p>
        </w:tc>
      </w:tr>
      <w:tr w:rsidR="00AF68C7">
        <w:trPr>
          <w:trHeight w:val="2109"/>
        </w:trPr>
        <w:tc>
          <w:tcPr>
            <w:tcW w:w="9600" w:type="dxa"/>
            <w:gridSpan w:val="7"/>
          </w:tcPr>
          <w:p w:rsidR="00AF68C7" w:rsidRDefault="00456FE7">
            <w:pPr>
              <w:ind w:firstLine="420"/>
              <w:jc w:val="left"/>
            </w:pPr>
            <w:r>
              <w:rPr>
                <w:rFonts w:hint="eastAsia"/>
              </w:rPr>
              <w:t>相关要求：</w:t>
            </w:r>
          </w:p>
          <w:p w:rsidR="00AF68C7" w:rsidRDefault="00456FE7">
            <w:pPr>
              <w:pStyle w:val="aa"/>
              <w:numPr>
                <w:ilvl w:val="0"/>
                <w:numId w:val="2"/>
              </w:numPr>
              <w:ind w:firstLineChars="0"/>
              <w:jc w:val="left"/>
            </w:pPr>
            <w:r>
              <w:rPr>
                <w:rFonts w:hint="eastAsia"/>
              </w:rPr>
              <w:t>供应商如实提供营业执照、人员职业资格证书等资质证明材料。</w:t>
            </w:r>
          </w:p>
          <w:p w:rsidR="00AF68C7" w:rsidRDefault="00456FE7">
            <w:pPr>
              <w:pStyle w:val="aa"/>
              <w:numPr>
                <w:ilvl w:val="0"/>
                <w:numId w:val="2"/>
              </w:numPr>
              <w:ind w:firstLineChars="0"/>
              <w:jc w:val="left"/>
              <w:rPr>
                <w:rFonts w:ascii="华文仿宋" w:eastAsia="华文仿宋" w:hAnsi="华文仿宋" w:cs="华文仿宋"/>
              </w:rPr>
            </w:pPr>
            <w:r>
              <w:rPr>
                <w:rFonts w:hint="eastAsia"/>
              </w:rPr>
              <w:t>供应商中标后</w:t>
            </w:r>
            <w:r>
              <w:rPr>
                <w:rFonts w:hint="eastAsia"/>
              </w:rPr>
              <w:t>5</w:t>
            </w:r>
            <w:r>
              <w:rPr>
                <w:rFonts w:hint="eastAsia"/>
              </w:rPr>
              <w:t>个工作日内进行相关服务。</w:t>
            </w:r>
          </w:p>
        </w:tc>
      </w:tr>
    </w:tbl>
    <w:p w:rsidR="00AF68C7" w:rsidRDefault="00AF68C7">
      <w:pPr>
        <w:ind w:firstLine="420"/>
      </w:pPr>
    </w:p>
    <w:p w:rsidR="00AF68C7" w:rsidRDefault="00AF68C7">
      <w:pPr>
        <w:pStyle w:val="a3"/>
        <w:ind w:firstLine="420"/>
        <w:rPr>
          <w:lang w:eastAsia="zh-CN"/>
        </w:rPr>
      </w:pPr>
    </w:p>
    <w:p w:rsidR="00AF68C7" w:rsidRDefault="00AF68C7">
      <w:pPr>
        <w:ind w:firstLine="420"/>
      </w:pPr>
    </w:p>
    <w:p w:rsidR="00AF68C7" w:rsidRDefault="00AF68C7">
      <w:pPr>
        <w:pStyle w:val="a9"/>
      </w:pPr>
    </w:p>
    <w:p w:rsidR="00AF68C7" w:rsidRDefault="00AF68C7">
      <w:pPr>
        <w:pStyle w:val="a9"/>
      </w:pPr>
    </w:p>
    <w:p w:rsidR="00AF68C7" w:rsidRDefault="00AF68C7">
      <w:pPr>
        <w:pStyle w:val="a9"/>
      </w:pPr>
    </w:p>
    <w:p w:rsidR="00AF68C7" w:rsidRDefault="00AF68C7">
      <w:pPr>
        <w:pStyle w:val="a9"/>
      </w:pPr>
    </w:p>
    <w:p w:rsidR="00AF68C7" w:rsidRDefault="00AF68C7">
      <w:pPr>
        <w:pStyle w:val="a9"/>
      </w:pPr>
    </w:p>
    <w:p w:rsidR="00AF68C7" w:rsidRDefault="00AF68C7">
      <w:pPr>
        <w:pStyle w:val="a9"/>
      </w:pPr>
    </w:p>
    <w:p w:rsidR="00AF68C7" w:rsidRDefault="00AF68C7">
      <w:pPr>
        <w:pStyle w:val="a9"/>
      </w:pPr>
    </w:p>
    <w:p w:rsidR="00AF68C7" w:rsidRDefault="00AF68C7">
      <w:pPr>
        <w:pStyle w:val="a9"/>
      </w:pPr>
    </w:p>
    <w:p w:rsidR="00AF68C7" w:rsidRDefault="00456FE7">
      <w:pPr>
        <w:ind w:firstLine="420"/>
        <w:rPr>
          <w:rFonts w:cs="宋体"/>
          <w:sz w:val="32"/>
          <w:szCs w:val="32"/>
        </w:rPr>
      </w:pPr>
      <w:r>
        <w:rPr>
          <w:rFonts w:cs="宋体" w:hint="eastAsia"/>
          <w:sz w:val="32"/>
          <w:szCs w:val="32"/>
        </w:rPr>
        <w:lastRenderedPageBreak/>
        <w:t>附件</w:t>
      </w:r>
      <w:r>
        <w:rPr>
          <w:rFonts w:cs="宋体" w:hint="eastAsia"/>
          <w:sz w:val="32"/>
          <w:szCs w:val="32"/>
        </w:rPr>
        <w:t>2</w:t>
      </w:r>
      <w:r>
        <w:rPr>
          <w:rFonts w:cs="宋体" w:hint="eastAsia"/>
          <w:sz w:val="32"/>
          <w:szCs w:val="32"/>
        </w:rPr>
        <w:t>：</w:t>
      </w:r>
      <w:r>
        <w:rPr>
          <w:rFonts w:hint="eastAsia"/>
          <w:sz w:val="32"/>
          <w:szCs w:val="32"/>
        </w:rPr>
        <w:t>项目评分标准</w:t>
      </w:r>
    </w:p>
    <w:p w:rsidR="00AF68C7" w:rsidRDefault="00456FE7">
      <w:pPr>
        <w:ind w:firstLine="420"/>
        <w:jc w:val="left"/>
      </w:pPr>
      <w:r>
        <w:rPr>
          <w:rFonts w:hint="eastAsia"/>
        </w:rPr>
        <w:t>本次投标采用综合评分法。按评审后得分由高到低顺序排列确定中标单位。得分相同的，按投标报价由低到高顺序排列。得分且投标报价相同的，按优劣顺序排列。</w:t>
      </w:r>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5"/>
        <w:gridCol w:w="721"/>
        <w:gridCol w:w="5060"/>
        <w:gridCol w:w="1470"/>
      </w:tblGrid>
      <w:tr w:rsidR="00AF68C7">
        <w:trPr>
          <w:trHeight w:val="23"/>
        </w:trPr>
        <w:tc>
          <w:tcPr>
            <w:tcW w:w="7625" w:type="dxa"/>
            <w:gridSpan w:val="4"/>
            <w:shd w:val="clear" w:color="auto" w:fill="auto"/>
            <w:noWrap/>
            <w:vAlign w:val="center"/>
          </w:tcPr>
          <w:p w:rsidR="00AF68C7" w:rsidRDefault="00456FE7">
            <w:pPr>
              <w:widowControl/>
              <w:spacing w:line="240" w:lineRule="auto"/>
              <w:rPr>
                <w:rFonts w:cs="宋体"/>
                <w:b/>
                <w:bCs/>
                <w:kern w:val="0"/>
                <w:sz w:val="24"/>
              </w:rPr>
            </w:pPr>
            <w:r>
              <w:rPr>
                <w:rFonts w:cs="宋体" w:hint="eastAsia"/>
                <w:b/>
                <w:bCs/>
                <w:kern w:val="0"/>
                <w:sz w:val="24"/>
              </w:rPr>
              <w:t>评分项及评分规则</w:t>
            </w:r>
          </w:p>
        </w:tc>
        <w:tc>
          <w:tcPr>
            <w:tcW w:w="1470" w:type="dxa"/>
            <w:shd w:val="clear" w:color="auto" w:fill="auto"/>
            <w:noWrap/>
            <w:vAlign w:val="center"/>
          </w:tcPr>
          <w:p w:rsidR="00AF68C7" w:rsidRDefault="00456FE7">
            <w:pPr>
              <w:widowControl/>
              <w:spacing w:line="240" w:lineRule="auto"/>
              <w:rPr>
                <w:rFonts w:cs="宋体"/>
                <w:b/>
                <w:bCs/>
                <w:kern w:val="0"/>
                <w:sz w:val="24"/>
              </w:rPr>
            </w:pPr>
            <w:r>
              <w:rPr>
                <w:rFonts w:cs="宋体" w:hint="eastAsia"/>
                <w:b/>
                <w:bCs/>
                <w:kern w:val="0"/>
                <w:sz w:val="24"/>
              </w:rPr>
              <w:t>权重</w:t>
            </w:r>
          </w:p>
        </w:tc>
      </w:tr>
      <w:tr w:rsidR="00AF68C7">
        <w:trPr>
          <w:trHeight w:val="23"/>
        </w:trPr>
        <w:tc>
          <w:tcPr>
            <w:tcW w:w="7625" w:type="dxa"/>
            <w:gridSpan w:val="4"/>
            <w:shd w:val="clear" w:color="auto" w:fill="auto"/>
            <w:noWrap/>
            <w:vAlign w:val="center"/>
          </w:tcPr>
          <w:p w:rsidR="00AF68C7" w:rsidRDefault="00456FE7">
            <w:pPr>
              <w:widowControl/>
              <w:spacing w:line="240" w:lineRule="auto"/>
              <w:rPr>
                <w:rFonts w:cs="宋体"/>
                <w:b/>
                <w:bCs/>
                <w:kern w:val="0"/>
                <w:sz w:val="24"/>
              </w:rPr>
            </w:pPr>
            <w:r>
              <w:rPr>
                <w:rFonts w:cs="宋体" w:hint="eastAsia"/>
                <w:b/>
                <w:bCs/>
                <w:kern w:val="0"/>
                <w:sz w:val="24"/>
              </w:rPr>
              <w:t>一、价格部分</w:t>
            </w:r>
          </w:p>
        </w:tc>
        <w:tc>
          <w:tcPr>
            <w:tcW w:w="1470" w:type="dxa"/>
            <w:shd w:val="clear" w:color="auto" w:fill="auto"/>
            <w:noWrap/>
            <w:vAlign w:val="center"/>
          </w:tcPr>
          <w:p w:rsidR="00AF68C7" w:rsidRDefault="00104A71">
            <w:pPr>
              <w:widowControl/>
              <w:spacing w:line="240" w:lineRule="auto"/>
              <w:rPr>
                <w:rFonts w:cs="宋体"/>
                <w:b/>
                <w:bCs/>
                <w:kern w:val="0"/>
                <w:sz w:val="24"/>
              </w:rPr>
            </w:pPr>
            <w:r>
              <w:rPr>
                <w:rFonts w:cs="宋体" w:hint="eastAsia"/>
                <w:b/>
                <w:bCs/>
                <w:kern w:val="0"/>
                <w:sz w:val="24"/>
              </w:rPr>
              <w:t>30</w:t>
            </w:r>
          </w:p>
        </w:tc>
      </w:tr>
      <w:tr w:rsidR="00AF68C7">
        <w:trPr>
          <w:trHeight w:val="23"/>
        </w:trPr>
        <w:tc>
          <w:tcPr>
            <w:tcW w:w="7625" w:type="dxa"/>
            <w:gridSpan w:val="4"/>
            <w:shd w:val="clear" w:color="auto" w:fill="auto"/>
            <w:vAlign w:val="center"/>
          </w:tcPr>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评标基准价=</w:t>
            </w:r>
            <w:r w:rsidR="00B73384">
              <w:rPr>
                <w:rFonts w:asciiTheme="minorEastAsia" w:eastAsiaTheme="minorEastAsia" w:hAnsiTheme="minorEastAsia" w:cstheme="minorEastAsia" w:hint="eastAsia"/>
                <w:szCs w:val="21"/>
              </w:rPr>
              <w:t>全部有效报价的最</w:t>
            </w:r>
            <w:r>
              <w:rPr>
                <w:rFonts w:asciiTheme="minorEastAsia" w:eastAsiaTheme="minorEastAsia" w:hAnsiTheme="minorEastAsia" w:cstheme="minorEastAsia" w:hint="eastAsia"/>
                <w:szCs w:val="21"/>
              </w:rPr>
              <w:t>低价</w:t>
            </w:r>
          </w:p>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价格分满分为</w:t>
            </w:r>
            <w:r w:rsidR="00093193">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0分，投标人价格分按以下公式计算：</w:t>
            </w:r>
          </w:p>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投标报价为最低价时，价格分为满分</w:t>
            </w:r>
          </w:p>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其他价格分=（评标基准价/投标报价）×</w:t>
            </w:r>
            <w:r w:rsidR="00093193">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0</w:t>
            </w:r>
          </w:p>
          <w:p w:rsidR="00AF68C7" w:rsidRDefault="00456FE7">
            <w:pPr>
              <w:pStyle w:val="2"/>
              <w:spacing w:line="240" w:lineRule="auto"/>
              <w:rPr>
                <w:rFonts w:cs="宋体"/>
                <w:kern w:val="0"/>
                <w:sz w:val="22"/>
              </w:rPr>
            </w:pPr>
            <w:r>
              <w:rPr>
                <w:rFonts w:asciiTheme="minorEastAsia" w:eastAsiaTheme="minorEastAsia" w:hAnsiTheme="minorEastAsia" w:cstheme="minorEastAsia" w:hint="eastAsia"/>
                <w:szCs w:val="21"/>
              </w:rPr>
              <w:t>（计算过程及计算结果四舍五入保留小数点后两位，价格分最低得分为0分）</w:t>
            </w:r>
          </w:p>
        </w:tc>
        <w:tc>
          <w:tcPr>
            <w:tcW w:w="1470" w:type="dxa"/>
            <w:shd w:val="clear" w:color="auto" w:fill="auto"/>
            <w:vAlign w:val="center"/>
          </w:tcPr>
          <w:p w:rsidR="00AF68C7" w:rsidRDefault="00456FE7">
            <w:pPr>
              <w:widowControl/>
              <w:spacing w:line="240" w:lineRule="auto"/>
              <w:rPr>
                <w:rFonts w:cs="宋体"/>
                <w:kern w:val="0"/>
                <w:sz w:val="22"/>
              </w:rPr>
            </w:pPr>
            <w:r>
              <w:rPr>
                <w:rFonts w:cs="宋体" w:hint="eastAsia"/>
                <w:kern w:val="0"/>
                <w:sz w:val="22"/>
              </w:rPr>
              <w:t>评分方式：按公式计算</w:t>
            </w:r>
          </w:p>
        </w:tc>
      </w:tr>
      <w:tr w:rsidR="00AF68C7">
        <w:trPr>
          <w:trHeight w:val="23"/>
        </w:trPr>
        <w:tc>
          <w:tcPr>
            <w:tcW w:w="7625" w:type="dxa"/>
            <w:gridSpan w:val="4"/>
            <w:shd w:val="clear" w:color="auto" w:fill="auto"/>
            <w:noWrap/>
            <w:vAlign w:val="center"/>
          </w:tcPr>
          <w:p w:rsidR="00AF68C7" w:rsidRDefault="00456FE7">
            <w:pPr>
              <w:widowControl/>
              <w:spacing w:line="240" w:lineRule="auto"/>
              <w:rPr>
                <w:rFonts w:cs="宋体"/>
                <w:b/>
                <w:bCs/>
                <w:kern w:val="0"/>
                <w:sz w:val="24"/>
              </w:rPr>
            </w:pPr>
            <w:r>
              <w:rPr>
                <w:rFonts w:cs="宋体" w:hint="eastAsia"/>
                <w:b/>
                <w:bCs/>
                <w:kern w:val="0"/>
                <w:sz w:val="24"/>
              </w:rPr>
              <w:t>二、商务部分</w:t>
            </w:r>
          </w:p>
        </w:tc>
        <w:tc>
          <w:tcPr>
            <w:tcW w:w="1470" w:type="dxa"/>
            <w:shd w:val="clear" w:color="auto" w:fill="auto"/>
            <w:noWrap/>
            <w:vAlign w:val="center"/>
          </w:tcPr>
          <w:p w:rsidR="00AF68C7" w:rsidRDefault="00104A71">
            <w:pPr>
              <w:widowControl/>
              <w:spacing w:line="240" w:lineRule="auto"/>
              <w:rPr>
                <w:rFonts w:cs="宋体"/>
                <w:b/>
                <w:bCs/>
                <w:kern w:val="0"/>
                <w:sz w:val="24"/>
              </w:rPr>
            </w:pPr>
            <w:r>
              <w:rPr>
                <w:rFonts w:cs="宋体" w:hint="eastAsia"/>
                <w:b/>
                <w:bCs/>
                <w:kern w:val="0"/>
                <w:sz w:val="24"/>
              </w:rPr>
              <w:t>40</w:t>
            </w:r>
          </w:p>
        </w:tc>
      </w:tr>
      <w:tr w:rsidR="00AF68C7">
        <w:trPr>
          <w:trHeight w:val="90"/>
        </w:trPr>
        <w:tc>
          <w:tcPr>
            <w:tcW w:w="709" w:type="dxa"/>
            <w:shd w:val="clear" w:color="auto" w:fill="auto"/>
            <w:noWrap/>
            <w:vAlign w:val="center"/>
          </w:tcPr>
          <w:p w:rsidR="00AF68C7" w:rsidRDefault="00456FE7">
            <w:pPr>
              <w:widowControl/>
              <w:spacing w:line="240" w:lineRule="auto"/>
              <w:rPr>
                <w:rFonts w:cs="宋体"/>
                <w:kern w:val="0"/>
                <w:sz w:val="24"/>
              </w:rPr>
            </w:pPr>
            <w:r>
              <w:rPr>
                <w:rFonts w:cs="宋体" w:hint="eastAsia"/>
                <w:kern w:val="0"/>
                <w:sz w:val="24"/>
              </w:rPr>
              <w:t>序号</w:t>
            </w:r>
          </w:p>
        </w:tc>
        <w:tc>
          <w:tcPr>
            <w:tcW w:w="1135" w:type="dxa"/>
            <w:shd w:val="clear" w:color="auto" w:fill="auto"/>
            <w:noWrap/>
            <w:vAlign w:val="center"/>
          </w:tcPr>
          <w:p w:rsidR="00AF68C7" w:rsidRDefault="00456FE7">
            <w:pPr>
              <w:widowControl/>
              <w:spacing w:line="240" w:lineRule="auto"/>
              <w:rPr>
                <w:rFonts w:cs="宋体"/>
                <w:kern w:val="0"/>
                <w:sz w:val="24"/>
              </w:rPr>
            </w:pPr>
            <w:r>
              <w:rPr>
                <w:rFonts w:cs="宋体" w:hint="eastAsia"/>
                <w:kern w:val="0"/>
                <w:sz w:val="24"/>
              </w:rPr>
              <w:t>内容</w:t>
            </w:r>
          </w:p>
        </w:tc>
        <w:tc>
          <w:tcPr>
            <w:tcW w:w="721" w:type="dxa"/>
            <w:shd w:val="clear" w:color="auto" w:fill="auto"/>
            <w:noWrap/>
            <w:vAlign w:val="center"/>
          </w:tcPr>
          <w:p w:rsidR="00AF68C7" w:rsidRDefault="00456FE7">
            <w:pPr>
              <w:widowControl/>
              <w:spacing w:line="240" w:lineRule="auto"/>
              <w:rPr>
                <w:rFonts w:cs="宋体"/>
                <w:kern w:val="0"/>
                <w:sz w:val="24"/>
              </w:rPr>
            </w:pPr>
            <w:r>
              <w:rPr>
                <w:rFonts w:cs="宋体" w:hint="eastAsia"/>
                <w:kern w:val="0"/>
                <w:sz w:val="24"/>
              </w:rPr>
              <w:t>权重</w:t>
            </w:r>
          </w:p>
        </w:tc>
        <w:tc>
          <w:tcPr>
            <w:tcW w:w="5060" w:type="dxa"/>
            <w:shd w:val="clear" w:color="auto" w:fill="auto"/>
            <w:noWrap/>
            <w:vAlign w:val="center"/>
          </w:tcPr>
          <w:p w:rsidR="00AF68C7" w:rsidRDefault="00456FE7">
            <w:pPr>
              <w:widowControl/>
              <w:spacing w:line="240" w:lineRule="auto"/>
              <w:rPr>
                <w:rFonts w:cs="宋体"/>
                <w:kern w:val="0"/>
                <w:sz w:val="24"/>
              </w:rPr>
            </w:pPr>
            <w:r>
              <w:rPr>
                <w:rFonts w:cs="宋体" w:hint="eastAsia"/>
                <w:kern w:val="0"/>
                <w:sz w:val="24"/>
              </w:rPr>
              <w:t>评分规则</w:t>
            </w:r>
          </w:p>
        </w:tc>
        <w:tc>
          <w:tcPr>
            <w:tcW w:w="1470" w:type="dxa"/>
            <w:shd w:val="clear" w:color="auto" w:fill="auto"/>
            <w:noWrap/>
            <w:vAlign w:val="center"/>
          </w:tcPr>
          <w:p w:rsidR="00AF68C7" w:rsidRDefault="00456FE7">
            <w:pPr>
              <w:widowControl/>
              <w:spacing w:line="240" w:lineRule="auto"/>
              <w:rPr>
                <w:rFonts w:cs="宋体"/>
                <w:kern w:val="0"/>
                <w:sz w:val="24"/>
              </w:rPr>
            </w:pPr>
            <w:r>
              <w:rPr>
                <w:rFonts w:cs="宋体" w:hint="eastAsia"/>
                <w:kern w:val="0"/>
                <w:sz w:val="24"/>
              </w:rPr>
              <w:t>评分方式</w:t>
            </w:r>
          </w:p>
        </w:tc>
      </w:tr>
      <w:tr w:rsidR="00AF68C7">
        <w:trPr>
          <w:trHeight w:val="23"/>
        </w:trPr>
        <w:tc>
          <w:tcPr>
            <w:tcW w:w="709" w:type="dxa"/>
            <w:shd w:val="clear" w:color="auto" w:fill="auto"/>
            <w:noWrap/>
            <w:vAlign w:val="center"/>
          </w:tcPr>
          <w:p w:rsidR="00AF68C7" w:rsidRDefault="00456FE7">
            <w:pPr>
              <w:widowControl/>
              <w:spacing w:line="240" w:lineRule="auto"/>
              <w:rPr>
                <w:rFonts w:asciiTheme="minorEastAsia" w:hAnsiTheme="minorEastAsia" w:cstheme="minorEastAsia"/>
                <w:kern w:val="0"/>
                <w:szCs w:val="21"/>
              </w:rPr>
            </w:pPr>
            <w:r>
              <w:rPr>
                <w:rFonts w:asciiTheme="minorEastAsia" w:hAnsiTheme="minorEastAsia" w:cstheme="minorEastAsia" w:hint="eastAsia"/>
                <w:kern w:val="0"/>
                <w:szCs w:val="21"/>
              </w:rPr>
              <w:t>1</w:t>
            </w:r>
          </w:p>
        </w:tc>
        <w:tc>
          <w:tcPr>
            <w:tcW w:w="1135" w:type="dxa"/>
            <w:shd w:val="clear" w:color="auto" w:fill="auto"/>
            <w:vAlign w:val="center"/>
          </w:tcPr>
          <w:p w:rsidR="00AF68C7" w:rsidRDefault="00456FE7">
            <w:pPr>
              <w:widowControl/>
              <w:spacing w:line="240" w:lineRule="auto"/>
              <w:rPr>
                <w:rFonts w:asciiTheme="minorEastAsia" w:hAnsiTheme="minorEastAsia" w:cstheme="minorEastAsia"/>
                <w:kern w:val="0"/>
                <w:szCs w:val="21"/>
              </w:rPr>
            </w:pPr>
            <w:r>
              <w:rPr>
                <w:rFonts w:asciiTheme="minorEastAsia" w:hAnsiTheme="minorEastAsia" w:cstheme="minorEastAsia" w:hint="eastAsia"/>
                <w:kern w:val="0"/>
                <w:szCs w:val="21"/>
              </w:rPr>
              <w:t>同类业绩</w:t>
            </w:r>
          </w:p>
        </w:tc>
        <w:tc>
          <w:tcPr>
            <w:tcW w:w="721" w:type="dxa"/>
            <w:shd w:val="clear" w:color="auto" w:fill="auto"/>
            <w:noWrap/>
            <w:vAlign w:val="center"/>
          </w:tcPr>
          <w:p w:rsidR="00AF68C7" w:rsidRDefault="00456FE7" w:rsidP="00104A71">
            <w:pPr>
              <w:widowControl/>
              <w:spacing w:line="240" w:lineRule="auto"/>
              <w:rPr>
                <w:rFonts w:asciiTheme="minorEastAsia" w:hAnsiTheme="minorEastAsia" w:cstheme="minorEastAsia"/>
                <w:kern w:val="0"/>
                <w:szCs w:val="21"/>
              </w:rPr>
            </w:pPr>
            <w:r>
              <w:rPr>
                <w:rFonts w:asciiTheme="minorEastAsia" w:hAnsiTheme="minorEastAsia" w:cstheme="minorEastAsia" w:hint="eastAsia"/>
                <w:kern w:val="0"/>
                <w:szCs w:val="21"/>
              </w:rPr>
              <w:t>2</w:t>
            </w:r>
            <w:r w:rsidR="00104A71">
              <w:rPr>
                <w:rFonts w:asciiTheme="minorEastAsia" w:hAnsiTheme="minorEastAsia" w:cstheme="minorEastAsia" w:hint="eastAsia"/>
                <w:kern w:val="0"/>
                <w:szCs w:val="21"/>
              </w:rPr>
              <w:t>0</w:t>
            </w:r>
          </w:p>
        </w:tc>
        <w:tc>
          <w:tcPr>
            <w:tcW w:w="5060" w:type="dxa"/>
            <w:shd w:val="clear" w:color="auto" w:fill="auto"/>
            <w:vAlign w:val="center"/>
          </w:tcPr>
          <w:p w:rsidR="00AF68C7" w:rsidRDefault="00456FE7">
            <w:pPr>
              <w:pStyle w:val="2"/>
              <w:spacing w:line="240" w:lineRule="auto"/>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1.评审标准：</w:t>
            </w:r>
          </w:p>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根据投标人近三年（自2022年1月1日起，至本项目投标截止日止，以合同签订时间为准）具有成立合资公司或增资/股权收购项目的可行性研究编制业绩。每提供1项得5分，满分2</w:t>
            </w:r>
            <w:r w:rsidR="00104A71">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分。</w:t>
            </w:r>
          </w:p>
          <w:p w:rsidR="00AF68C7" w:rsidRDefault="00456FE7">
            <w:pPr>
              <w:pStyle w:val="2"/>
              <w:spacing w:line="240" w:lineRule="auto"/>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2.证明材料：</w:t>
            </w:r>
          </w:p>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提供业绩清单，并提供合同关键页、委托单位证明或委托成果证明中的一项作为证明资料。证明资料提供加盖公章的复印件，原件备查，未按要求提供或提供不清晰导致专家无法判断的不得分。</w:t>
            </w:r>
          </w:p>
        </w:tc>
        <w:tc>
          <w:tcPr>
            <w:tcW w:w="1470" w:type="dxa"/>
            <w:shd w:val="clear" w:color="auto" w:fill="auto"/>
            <w:noWrap/>
            <w:vAlign w:val="center"/>
          </w:tcPr>
          <w:p w:rsidR="00AF68C7" w:rsidRDefault="00456FE7">
            <w:pPr>
              <w:widowControl/>
              <w:spacing w:line="240" w:lineRule="auto"/>
              <w:rPr>
                <w:rFonts w:asciiTheme="minorEastAsia" w:hAnsiTheme="minorEastAsia" w:cstheme="minorEastAsia"/>
                <w:kern w:val="0"/>
                <w:szCs w:val="21"/>
              </w:rPr>
            </w:pPr>
            <w:r>
              <w:rPr>
                <w:rFonts w:asciiTheme="minorEastAsia" w:hAnsiTheme="minorEastAsia" w:cstheme="minorEastAsia" w:hint="eastAsia"/>
                <w:kern w:val="0"/>
                <w:szCs w:val="21"/>
              </w:rPr>
              <w:t>内部评审</w:t>
            </w:r>
          </w:p>
        </w:tc>
      </w:tr>
      <w:tr w:rsidR="00AF68C7">
        <w:trPr>
          <w:trHeight w:val="23"/>
        </w:trPr>
        <w:tc>
          <w:tcPr>
            <w:tcW w:w="709" w:type="dxa"/>
            <w:shd w:val="clear" w:color="auto" w:fill="auto"/>
            <w:noWrap/>
            <w:vAlign w:val="center"/>
          </w:tcPr>
          <w:p w:rsidR="00AF68C7" w:rsidRDefault="00456FE7">
            <w:pPr>
              <w:widowControl/>
              <w:spacing w:line="240" w:lineRule="auto"/>
              <w:rPr>
                <w:rFonts w:asciiTheme="minorEastAsia" w:hAnsiTheme="minorEastAsia" w:cstheme="minorEastAsia"/>
                <w:kern w:val="0"/>
                <w:szCs w:val="21"/>
              </w:rPr>
            </w:pPr>
            <w:r>
              <w:rPr>
                <w:rFonts w:asciiTheme="minorEastAsia" w:hAnsiTheme="minorEastAsia" w:cstheme="minorEastAsia" w:hint="eastAsia"/>
                <w:kern w:val="0"/>
                <w:szCs w:val="21"/>
              </w:rPr>
              <w:t>2</w:t>
            </w:r>
          </w:p>
        </w:tc>
        <w:tc>
          <w:tcPr>
            <w:tcW w:w="1135" w:type="dxa"/>
            <w:shd w:val="clear" w:color="auto" w:fill="auto"/>
            <w:noWrap/>
            <w:vAlign w:val="center"/>
          </w:tcPr>
          <w:p w:rsidR="00AF68C7" w:rsidRDefault="00456FE7">
            <w:pPr>
              <w:widowControl/>
              <w:spacing w:line="240" w:lineRule="auto"/>
              <w:rPr>
                <w:rFonts w:asciiTheme="minorEastAsia" w:hAnsiTheme="minorEastAsia" w:cstheme="minorEastAsia"/>
                <w:kern w:val="0"/>
                <w:szCs w:val="21"/>
              </w:rPr>
            </w:pPr>
            <w:r>
              <w:rPr>
                <w:rFonts w:asciiTheme="minorEastAsia" w:hAnsiTheme="minorEastAsia" w:cstheme="minorEastAsia" w:hint="eastAsia"/>
                <w:kern w:val="0"/>
                <w:szCs w:val="21"/>
              </w:rPr>
              <w:t>团队成员资质证书</w:t>
            </w:r>
          </w:p>
        </w:tc>
        <w:tc>
          <w:tcPr>
            <w:tcW w:w="721" w:type="dxa"/>
            <w:shd w:val="clear" w:color="auto" w:fill="auto"/>
            <w:noWrap/>
            <w:vAlign w:val="center"/>
          </w:tcPr>
          <w:p w:rsidR="00AF68C7" w:rsidRDefault="00456FE7" w:rsidP="00104A71">
            <w:pPr>
              <w:widowControl/>
              <w:spacing w:line="240" w:lineRule="auto"/>
              <w:rPr>
                <w:rFonts w:asciiTheme="minorEastAsia" w:hAnsiTheme="minorEastAsia" w:cstheme="minorEastAsia"/>
                <w:kern w:val="0"/>
                <w:szCs w:val="21"/>
              </w:rPr>
            </w:pPr>
            <w:r>
              <w:rPr>
                <w:rFonts w:asciiTheme="minorEastAsia" w:hAnsiTheme="minorEastAsia" w:cstheme="minorEastAsia" w:hint="eastAsia"/>
                <w:kern w:val="0"/>
                <w:szCs w:val="21"/>
              </w:rPr>
              <w:t>2</w:t>
            </w:r>
            <w:r w:rsidR="00104A71">
              <w:rPr>
                <w:rFonts w:asciiTheme="minorEastAsia" w:hAnsiTheme="minorEastAsia" w:cstheme="minorEastAsia" w:hint="eastAsia"/>
                <w:kern w:val="0"/>
                <w:szCs w:val="21"/>
              </w:rPr>
              <w:t>0</w:t>
            </w:r>
          </w:p>
        </w:tc>
        <w:tc>
          <w:tcPr>
            <w:tcW w:w="5060" w:type="dxa"/>
            <w:shd w:val="clear" w:color="auto" w:fill="auto"/>
            <w:vAlign w:val="center"/>
          </w:tcPr>
          <w:p w:rsidR="00AF68C7" w:rsidRDefault="00456FE7">
            <w:pPr>
              <w:pStyle w:val="2"/>
              <w:spacing w:line="240" w:lineRule="auto"/>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1.评审标准：</w:t>
            </w:r>
          </w:p>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（1）项目负责人同时拥有咨询工程师（投资）、注册一级造价工程师、高级工程师职称的，得1</w:t>
            </w:r>
            <w:r w:rsidR="00104A71">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分，其他情况不得分。</w:t>
            </w:r>
          </w:p>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（2）如项目团队成员具有经济师（中级及以上）、注册会计师、注册造价工程师、注册建造师、咨询工程师（投资）、法律职业资格的，每人次加2分，最多加10分。</w:t>
            </w:r>
          </w:p>
          <w:p w:rsidR="00AF68C7" w:rsidRDefault="00456FE7">
            <w:pPr>
              <w:pStyle w:val="2"/>
              <w:spacing w:line="240" w:lineRule="auto"/>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2.证明材料：</w:t>
            </w:r>
          </w:p>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须提供相关资料扫描件，提供不全的，不得分，投标人需出具项目负责人及团队成员在本单位缴交的近半年任意1个月的社保证明，注册证、职称证明扫描件或复印件并加盖公章。团队成员中同一人员持有多个证书的，不重复计分。</w:t>
            </w:r>
          </w:p>
        </w:tc>
        <w:tc>
          <w:tcPr>
            <w:tcW w:w="1470" w:type="dxa"/>
            <w:shd w:val="clear" w:color="auto" w:fill="auto"/>
            <w:noWrap/>
            <w:vAlign w:val="center"/>
          </w:tcPr>
          <w:p w:rsidR="00AF68C7" w:rsidRDefault="00456FE7">
            <w:pPr>
              <w:widowControl/>
              <w:spacing w:line="240" w:lineRule="auto"/>
              <w:rPr>
                <w:rFonts w:asciiTheme="minorEastAsia" w:hAnsiTheme="minorEastAsia" w:cstheme="minorEastAsia"/>
                <w:kern w:val="0"/>
                <w:szCs w:val="21"/>
              </w:rPr>
            </w:pPr>
            <w:r>
              <w:rPr>
                <w:rFonts w:asciiTheme="minorEastAsia" w:hAnsiTheme="minorEastAsia" w:cstheme="minorEastAsia" w:hint="eastAsia"/>
                <w:kern w:val="0"/>
                <w:szCs w:val="21"/>
              </w:rPr>
              <w:t>内部评审</w:t>
            </w:r>
          </w:p>
        </w:tc>
      </w:tr>
      <w:tr w:rsidR="00AF68C7">
        <w:trPr>
          <w:trHeight w:val="23"/>
        </w:trPr>
        <w:tc>
          <w:tcPr>
            <w:tcW w:w="7625" w:type="dxa"/>
            <w:gridSpan w:val="4"/>
            <w:shd w:val="clear" w:color="auto" w:fill="auto"/>
            <w:noWrap/>
            <w:vAlign w:val="center"/>
          </w:tcPr>
          <w:p w:rsidR="00AF68C7" w:rsidRDefault="00456FE7">
            <w:pPr>
              <w:widowControl/>
              <w:spacing w:line="240" w:lineRule="auto"/>
              <w:rPr>
                <w:rFonts w:cs="宋体"/>
                <w:b/>
                <w:bCs/>
                <w:kern w:val="0"/>
                <w:sz w:val="22"/>
              </w:rPr>
            </w:pPr>
            <w:r>
              <w:rPr>
                <w:rFonts w:cs="宋体" w:hint="eastAsia"/>
                <w:b/>
                <w:bCs/>
                <w:kern w:val="0"/>
                <w:sz w:val="22"/>
              </w:rPr>
              <w:lastRenderedPageBreak/>
              <w:t>三、技术部分</w:t>
            </w:r>
          </w:p>
        </w:tc>
        <w:tc>
          <w:tcPr>
            <w:tcW w:w="1470" w:type="dxa"/>
            <w:shd w:val="clear" w:color="auto" w:fill="auto"/>
            <w:noWrap/>
            <w:vAlign w:val="center"/>
          </w:tcPr>
          <w:p w:rsidR="00AF68C7" w:rsidRDefault="00456FE7">
            <w:pPr>
              <w:widowControl/>
              <w:spacing w:line="240" w:lineRule="auto"/>
              <w:rPr>
                <w:rFonts w:cs="宋体"/>
                <w:b/>
                <w:bCs/>
                <w:kern w:val="0"/>
                <w:sz w:val="22"/>
              </w:rPr>
            </w:pPr>
            <w:r>
              <w:rPr>
                <w:rFonts w:cs="宋体" w:hint="eastAsia"/>
                <w:b/>
                <w:bCs/>
                <w:kern w:val="0"/>
                <w:sz w:val="22"/>
              </w:rPr>
              <w:t>30</w:t>
            </w:r>
          </w:p>
        </w:tc>
      </w:tr>
      <w:tr w:rsidR="00AF68C7">
        <w:trPr>
          <w:trHeight w:val="23"/>
        </w:trPr>
        <w:tc>
          <w:tcPr>
            <w:tcW w:w="709" w:type="dxa"/>
            <w:shd w:val="clear" w:color="auto" w:fill="auto"/>
            <w:noWrap/>
            <w:vAlign w:val="center"/>
          </w:tcPr>
          <w:p w:rsidR="00AF68C7" w:rsidRDefault="00456FE7">
            <w:pPr>
              <w:widowControl/>
              <w:spacing w:line="240" w:lineRule="auto"/>
              <w:rPr>
                <w:rFonts w:cs="宋体"/>
                <w:kern w:val="0"/>
                <w:sz w:val="22"/>
              </w:rPr>
            </w:pPr>
            <w:r>
              <w:rPr>
                <w:rFonts w:cs="宋体" w:hint="eastAsia"/>
                <w:kern w:val="0"/>
                <w:sz w:val="22"/>
              </w:rPr>
              <w:t>序号</w:t>
            </w:r>
          </w:p>
        </w:tc>
        <w:tc>
          <w:tcPr>
            <w:tcW w:w="1135" w:type="dxa"/>
            <w:shd w:val="clear" w:color="auto" w:fill="auto"/>
            <w:noWrap/>
            <w:vAlign w:val="center"/>
          </w:tcPr>
          <w:p w:rsidR="00AF68C7" w:rsidRDefault="00456FE7">
            <w:pPr>
              <w:widowControl/>
              <w:spacing w:line="240" w:lineRule="auto"/>
              <w:rPr>
                <w:rFonts w:cs="宋体"/>
                <w:kern w:val="0"/>
                <w:sz w:val="22"/>
              </w:rPr>
            </w:pPr>
            <w:r>
              <w:rPr>
                <w:rFonts w:cs="宋体" w:hint="eastAsia"/>
                <w:kern w:val="0"/>
                <w:sz w:val="22"/>
              </w:rPr>
              <w:t>内容</w:t>
            </w:r>
          </w:p>
        </w:tc>
        <w:tc>
          <w:tcPr>
            <w:tcW w:w="721" w:type="dxa"/>
            <w:shd w:val="clear" w:color="auto" w:fill="auto"/>
            <w:noWrap/>
            <w:vAlign w:val="center"/>
          </w:tcPr>
          <w:p w:rsidR="00AF68C7" w:rsidRDefault="00456FE7">
            <w:pPr>
              <w:widowControl/>
              <w:spacing w:line="240" w:lineRule="auto"/>
              <w:rPr>
                <w:rFonts w:cs="宋体"/>
                <w:kern w:val="0"/>
                <w:sz w:val="22"/>
              </w:rPr>
            </w:pPr>
            <w:r>
              <w:rPr>
                <w:rFonts w:cs="宋体" w:hint="eastAsia"/>
                <w:kern w:val="0"/>
                <w:sz w:val="22"/>
              </w:rPr>
              <w:t>权重</w:t>
            </w:r>
          </w:p>
        </w:tc>
        <w:tc>
          <w:tcPr>
            <w:tcW w:w="5060" w:type="dxa"/>
            <w:shd w:val="clear" w:color="auto" w:fill="auto"/>
            <w:noWrap/>
            <w:vAlign w:val="center"/>
          </w:tcPr>
          <w:p w:rsidR="00AF68C7" w:rsidRDefault="00456FE7">
            <w:pPr>
              <w:widowControl/>
              <w:spacing w:line="240" w:lineRule="auto"/>
              <w:rPr>
                <w:rFonts w:cs="宋体"/>
                <w:kern w:val="0"/>
                <w:sz w:val="22"/>
              </w:rPr>
            </w:pPr>
            <w:r>
              <w:rPr>
                <w:rFonts w:cs="宋体" w:hint="eastAsia"/>
                <w:kern w:val="0"/>
                <w:sz w:val="22"/>
              </w:rPr>
              <w:t>评分规则</w:t>
            </w:r>
          </w:p>
        </w:tc>
        <w:tc>
          <w:tcPr>
            <w:tcW w:w="1470" w:type="dxa"/>
            <w:shd w:val="clear" w:color="auto" w:fill="auto"/>
            <w:noWrap/>
            <w:vAlign w:val="center"/>
          </w:tcPr>
          <w:p w:rsidR="00AF68C7" w:rsidRDefault="00456FE7">
            <w:pPr>
              <w:widowControl/>
              <w:spacing w:line="240" w:lineRule="auto"/>
              <w:rPr>
                <w:rFonts w:cs="宋体"/>
                <w:kern w:val="0"/>
                <w:sz w:val="22"/>
              </w:rPr>
            </w:pPr>
            <w:r>
              <w:rPr>
                <w:rFonts w:cs="宋体" w:hint="eastAsia"/>
                <w:kern w:val="0"/>
                <w:sz w:val="22"/>
              </w:rPr>
              <w:t>评分方式</w:t>
            </w:r>
          </w:p>
        </w:tc>
      </w:tr>
      <w:tr w:rsidR="00AF68C7">
        <w:trPr>
          <w:trHeight w:val="23"/>
        </w:trPr>
        <w:tc>
          <w:tcPr>
            <w:tcW w:w="709" w:type="dxa"/>
            <w:shd w:val="clear" w:color="auto" w:fill="auto"/>
            <w:noWrap/>
            <w:vAlign w:val="center"/>
          </w:tcPr>
          <w:p w:rsidR="00AF68C7" w:rsidRDefault="00456FE7">
            <w:pPr>
              <w:pStyle w:val="2"/>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1135" w:type="dxa"/>
            <w:shd w:val="clear" w:color="auto" w:fill="auto"/>
            <w:vAlign w:val="center"/>
          </w:tcPr>
          <w:p w:rsidR="00AF68C7" w:rsidRDefault="00456FE7">
            <w:pPr>
              <w:pStyle w:val="2"/>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对本项目的理解和认识</w:t>
            </w:r>
          </w:p>
        </w:tc>
        <w:tc>
          <w:tcPr>
            <w:tcW w:w="721" w:type="dxa"/>
            <w:shd w:val="clear" w:color="auto" w:fill="auto"/>
            <w:noWrap/>
            <w:vAlign w:val="center"/>
          </w:tcPr>
          <w:p w:rsidR="00AF68C7" w:rsidRDefault="00456FE7">
            <w:pPr>
              <w:pStyle w:val="2"/>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5060" w:type="dxa"/>
            <w:shd w:val="clear" w:color="auto" w:fill="auto"/>
            <w:vAlign w:val="center"/>
          </w:tcPr>
          <w:p w:rsidR="00AF68C7" w:rsidRDefault="00456FE7">
            <w:pPr>
              <w:pStyle w:val="2"/>
              <w:spacing w:line="240" w:lineRule="auto"/>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1.评审内容：</w:t>
            </w:r>
          </w:p>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考察投标人对项目的理解程度，包括对项目的理解是否全面、合理、深刻等。根据投标人提供的内容评分如下：</w:t>
            </w:r>
          </w:p>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对项目服务内容理解深刻、准确，切合本项目服务需求的，评价为优，得15分；</w:t>
            </w:r>
          </w:p>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对项目服务内容理解良好，较好满足本项目服务需求的，评价为良，得10分；</w:t>
            </w:r>
          </w:p>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对项目服务内容理解一般，基本满足本项目服务需求的，评价为中，得5分；</w:t>
            </w:r>
          </w:p>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对项目服务内容理解不符合项目需求的，评价为差，本项不得分。</w:t>
            </w:r>
          </w:p>
        </w:tc>
        <w:tc>
          <w:tcPr>
            <w:tcW w:w="1470" w:type="dxa"/>
            <w:shd w:val="clear" w:color="auto" w:fill="auto"/>
            <w:noWrap/>
            <w:vAlign w:val="center"/>
          </w:tcPr>
          <w:p w:rsidR="00AF68C7" w:rsidRDefault="00456FE7">
            <w:pPr>
              <w:widowControl/>
              <w:spacing w:line="240" w:lineRule="auto"/>
              <w:rPr>
                <w:rFonts w:asciiTheme="minorEastAsia" w:hAnsiTheme="minorEastAsia" w:cstheme="minorEastAsia"/>
                <w:kern w:val="0"/>
                <w:szCs w:val="21"/>
              </w:rPr>
            </w:pPr>
            <w:r>
              <w:rPr>
                <w:rFonts w:asciiTheme="minorEastAsia" w:hAnsiTheme="minorEastAsia" w:cstheme="minorEastAsia" w:hint="eastAsia"/>
                <w:kern w:val="0"/>
                <w:szCs w:val="21"/>
              </w:rPr>
              <w:t>内部评审</w:t>
            </w:r>
          </w:p>
        </w:tc>
      </w:tr>
      <w:tr w:rsidR="00AF68C7">
        <w:trPr>
          <w:trHeight w:val="23"/>
        </w:trPr>
        <w:tc>
          <w:tcPr>
            <w:tcW w:w="709" w:type="dxa"/>
            <w:shd w:val="clear" w:color="auto" w:fill="auto"/>
            <w:noWrap/>
            <w:vAlign w:val="center"/>
          </w:tcPr>
          <w:p w:rsidR="00AF68C7" w:rsidRDefault="00456FE7">
            <w:pPr>
              <w:spacing w:line="240" w:lineRule="auto"/>
              <w:ind w:firstLineChars="50" w:firstLine="105"/>
              <w:rPr>
                <w:rFonts w:asciiTheme="minorEastAsia" w:hAnsiTheme="minorEastAsia" w:cstheme="minorEastAsia"/>
                <w:kern w:val="0"/>
                <w:szCs w:val="21"/>
              </w:rPr>
            </w:pPr>
            <w:r>
              <w:rPr>
                <w:rFonts w:asciiTheme="minorEastAsia" w:hAnsiTheme="minorEastAsia" w:cstheme="minorEastAsia" w:hint="eastAsia"/>
                <w:szCs w:val="21"/>
              </w:rPr>
              <w:t>2</w:t>
            </w:r>
          </w:p>
        </w:tc>
        <w:tc>
          <w:tcPr>
            <w:tcW w:w="1135" w:type="dxa"/>
            <w:shd w:val="clear" w:color="auto" w:fill="auto"/>
            <w:vAlign w:val="center"/>
          </w:tcPr>
          <w:p w:rsidR="00AF68C7" w:rsidRDefault="00456FE7">
            <w:pPr>
              <w:spacing w:line="240" w:lineRule="auto"/>
              <w:rPr>
                <w:rFonts w:asciiTheme="minorEastAsia" w:hAnsiTheme="minorEastAsia" w:cstheme="minorEastAsia"/>
                <w:kern w:val="0"/>
                <w:szCs w:val="21"/>
              </w:rPr>
            </w:pPr>
            <w:r>
              <w:rPr>
                <w:rFonts w:asciiTheme="minorEastAsia" w:hAnsiTheme="minorEastAsia" w:cstheme="minorEastAsia" w:hint="eastAsia"/>
                <w:szCs w:val="21"/>
              </w:rPr>
              <w:t>项目实施的核心建议</w:t>
            </w:r>
          </w:p>
        </w:tc>
        <w:tc>
          <w:tcPr>
            <w:tcW w:w="721" w:type="dxa"/>
            <w:shd w:val="clear" w:color="auto" w:fill="auto"/>
            <w:noWrap/>
            <w:vAlign w:val="center"/>
          </w:tcPr>
          <w:p w:rsidR="00AF68C7" w:rsidRDefault="00456FE7">
            <w:pPr>
              <w:pStyle w:val="2"/>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5060" w:type="dxa"/>
            <w:shd w:val="clear" w:color="auto" w:fill="auto"/>
            <w:vAlign w:val="center"/>
          </w:tcPr>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考察投标人对项目工作开展的核心思路和建议是否专业可行，是否具有较好的指导性。根据投标人提供的内容评分如下：</w:t>
            </w:r>
          </w:p>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对项目的实施建议可行性强、专业度高，具有非常良好的指导性，评价为优，得10分；</w:t>
            </w:r>
          </w:p>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对项目的实施建议可行性较好，具有一定的专业性和指导性，评价为良，得7分；</w:t>
            </w:r>
          </w:p>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对项目的实施建议可行性一般，专业性和指导性一般，评价为中，得3分；</w:t>
            </w:r>
          </w:p>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对项目的实施建议指导性和专业性较差的，评价为差，本项不得分。</w:t>
            </w:r>
          </w:p>
        </w:tc>
        <w:tc>
          <w:tcPr>
            <w:tcW w:w="1470" w:type="dxa"/>
            <w:shd w:val="clear" w:color="auto" w:fill="auto"/>
            <w:noWrap/>
            <w:vAlign w:val="center"/>
          </w:tcPr>
          <w:p w:rsidR="00AF68C7" w:rsidRDefault="00456FE7">
            <w:pPr>
              <w:widowControl/>
              <w:spacing w:line="240" w:lineRule="auto"/>
              <w:rPr>
                <w:rFonts w:asciiTheme="minorEastAsia" w:hAnsiTheme="minorEastAsia" w:cstheme="minorEastAsia"/>
                <w:kern w:val="0"/>
                <w:szCs w:val="21"/>
              </w:rPr>
            </w:pPr>
            <w:r>
              <w:rPr>
                <w:rFonts w:asciiTheme="minorEastAsia" w:hAnsiTheme="minorEastAsia" w:cstheme="minorEastAsia" w:hint="eastAsia"/>
                <w:kern w:val="0"/>
                <w:szCs w:val="21"/>
              </w:rPr>
              <w:t>内部评审</w:t>
            </w:r>
          </w:p>
        </w:tc>
      </w:tr>
      <w:tr w:rsidR="00AF68C7">
        <w:trPr>
          <w:trHeight w:val="23"/>
        </w:trPr>
        <w:tc>
          <w:tcPr>
            <w:tcW w:w="709" w:type="dxa"/>
            <w:shd w:val="clear" w:color="auto" w:fill="auto"/>
            <w:noWrap/>
            <w:vAlign w:val="center"/>
          </w:tcPr>
          <w:p w:rsidR="00AF68C7" w:rsidRDefault="00456FE7">
            <w:pPr>
              <w:spacing w:line="240" w:lineRule="auto"/>
              <w:ind w:firstLineChars="50" w:firstLine="105"/>
              <w:rPr>
                <w:rFonts w:asciiTheme="minorEastAsia" w:hAnsiTheme="minorEastAsia" w:cstheme="minorEastAsia"/>
                <w:kern w:val="0"/>
                <w:szCs w:val="21"/>
              </w:rPr>
            </w:pPr>
            <w:r>
              <w:rPr>
                <w:rFonts w:asciiTheme="minorEastAsia" w:hAnsiTheme="minorEastAsia" w:cstheme="minorEastAsia" w:hint="eastAsia"/>
                <w:szCs w:val="21"/>
              </w:rPr>
              <w:t>3</w:t>
            </w:r>
          </w:p>
        </w:tc>
        <w:tc>
          <w:tcPr>
            <w:tcW w:w="1135" w:type="dxa"/>
            <w:shd w:val="clear" w:color="auto" w:fill="auto"/>
            <w:vAlign w:val="center"/>
          </w:tcPr>
          <w:p w:rsidR="00AF68C7" w:rsidRDefault="00456FE7">
            <w:pPr>
              <w:spacing w:line="240" w:lineRule="auto"/>
              <w:rPr>
                <w:rFonts w:asciiTheme="minorEastAsia" w:hAnsiTheme="minorEastAsia" w:cstheme="minorEastAsia"/>
                <w:kern w:val="0"/>
                <w:szCs w:val="21"/>
              </w:rPr>
            </w:pPr>
            <w:r>
              <w:rPr>
                <w:rFonts w:asciiTheme="minorEastAsia" w:hAnsiTheme="minorEastAsia" w:cstheme="minorEastAsia" w:hint="eastAsia"/>
                <w:szCs w:val="21"/>
              </w:rPr>
              <w:t>工作保障措施</w:t>
            </w:r>
          </w:p>
        </w:tc>
        <w:tc>
          <w:tcPr>
            <w:tcW w:w="721" w:type="dxa"/>
            <w:shd w:val="clear" w:color="auto" w:fill="auto"/>
            <w:noWrap/>
            <w:vAlign w:val="center"/>
          </w:tcPr>
          <w:p w:rsidR="00AF68C7" w:rsidRDefault="00456FE7">
            <w:pPr>
              <w:pStyle w:val="2"/>
              <w:spacing w:line="24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5060" w:type="dxa"/>
            <w:shd w:val="clear" w:color="auto" w:fill="auto"/>
            <w:vAlign w:val="center"/>
          </w:tcPr>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考察投标人对本项目咨询工作开展的保障措施是否全面、有力，是否满足项目顺利完成的需要。根据投标人提供的内容评分如下：</w:t>
            </w:r>
          </w:p>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工作保障措施有力，完全符合项目实际需求，评价为优，得5分；</w:t>
            </w:r>
          </w:p>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工作保障措施良好，较好符合项目实际需求，评价为良，得3分；</w:t>
            </w:r>
          </w:p>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工作保障措施一般，基本符合项目实际需求，评价为中，得1分；</w:t>
            </w:r>
          </w:p>
          <w:p w:rsidR="00AF68C7" w:rsidRDefault="00456FE7">
            <w:pPr>
              <w:pStyle w:val="2"/>
              <w:spacing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工作保障措施较差，不满足项目实际需求，评价为差，本项不得分。</w:t>
            </w:r>
          </w:p>
        </w:tc>
        <w:tc>
          <w:tcPr>
            <w:tcW w:w="1470" w:type="dxa"/>
            <w:shd w:val="clear" w:color="auto" w:fill="auto"/>
            <w:noWrap/>
            <w:vAlign w:val="center"/>
          </w:tcPr>
          <w:p w:rsidR="00AF68C7" w:rsidRDefault="00456FE7">
            <w:pPr>
              <w:widowControl/>
              <w:spacing w:line="240" w:lineRule="auto"/>
              <w:rPr>
                <w:rFonts w:asciiTheme="minorEastAsia" w:hAnsiTheme="minorEastAsia" w:cstheme="minorEastAsia"/>
                <w:kern w:val="0"/>
                <w:szCs w:val="21"/>
              </w:rPr>
            </w:pPr>
            <w:r>
              <w:rPr>
                <w:rFonts w:asciiTheme="minorEastAsia" w:hAnsiTheme="minorEastAsia" w:cstheme="minorEastAsia" w:hint="eastAsia"/>
                <w:kern w:val="0"/>
                <w:szCs w:val="21"/>
              </w:rPr>
              <w:t>内部评审</w:t>
            </w:r>
          </w:p>
        </w:tc>
      </w:tr>
    </w:tbl>
    <w:p w:rsidR="00AF68C7" w:rsidRDefault="00456FE7">
      <w:pPr>
        <w:ind w:firstLine="420"/>
        <w:jc w:val="left"/>
      </w:pPr>
      <w:r>
        <w:rPr>
          <w:rFonts w:hint="eastAsia"/>
        </w:rPr>
        <w:t>注：</w:t>
      </w:r>
      <w:r>
        <w:rPr>
          <w:rFonts w:hint="eastAsia"/>
        </w:rPr>
        <w:t>1</w:t>
      </w:r>
      <w:r>
        <w:rPr>
          <w:rFonts w:hint="eastAsia"/>
        </w:rPr>
        <w:t>、每一项的得分均不能超过该项最高分值。</w:t>
      </w:r>
    </w:p>
    <w:p w:rsidR="00AF68C7" w:rsidRDefault="00456FE7">
      <w:pPr>
        <w:ind w:firstLine="420"/>
        <w:jc w:val="left"/>
      </w:pPr>
      <w:r>
        <w:rPr>
          <w:rFonts w:hint="eastAsia"/>
        </w:rPr>
        <w:lastRenderedPageBreak/>
        <w:t>2</w:t>
      </w:r>
      <w:r>
        <w:rPr>
          <w:rFonts w:hint="eastAsia"/>
        </w:rPr>
        <w:t>、投标人投标文件不能体现或未提供上述评分细则相关信息资料的，该项评分指标得</w:t>
      </w:r>
      <w:r>
        <w:rPr>
          <w:rFonts w:hint="eastAsia"/>
        </w:rPr>
        <w:t>0</w:t>
      </w:r>
      <w:r>
        <w:rPr>
          <w:rFonts w:hint="eastAsia"/>
        </w:rPr>
        <w:t>分。</w:t>
      </w:r>
    </w:p>
    <w:p w:rsidR="00AF68C7" w:rsidRDefault="00456FE7">
      <w:pPr>
        <w:ind w:firstLine="420"/>
        <w:jc w:val="left"/>
      </w:pPr>
      <w:r>
        <w:rPr>
          <w:rFonts w:hint="eastAsia"/>
        </w:rPr>
        <w:t>3</w:t>
      </w:r>
      <w:r>
        <w:rPr>
          <w:rFonts w:hint="eastAsia"/>
        </w:rPr>
        <w:t>、评委会将对各投标文件进行书面的量化评定，得分四舍五入精确到小数点后两位。</w:t>
      </w:r>
    </w:p>
    <w:p w:rsidR="00AF68C7" w:rsidRDefault="00456FE7">
      <w:pPr>
        <w:ind w:firstLine="420"/>
        <w:jc w:val="left"/>
      </w:pPr>
      <w:r>
        <w:rPr>
          <w:rFonts w:hint="eastAsia"/>
        </w:rPr>
        <w:t>4</w:t>
      </w:r>
      <w:r>
        <w:rPr>
          <w:rFonts w:hint="eastAsia"/>
        </w:rPr>
        <w:t>、评议标准以评标委员会意见为准。</w:t>
      </w:r>
    </w:p>
    <w:p w:rsidR="00AF68C7" w:rsidRDefault="00456FE7">
      <w:pPr>
        <w:jc w:val="left"/>
        <w:rPr>
          <w:b/>
        </w:rPr>
      </w:pPr>
      <w:r>
        <w:rPr>
          <w:rFonts w:hint="eastAsia"/>
          <w:b/>
        </w:rPr>
        <w:t>重要提示：</w:t>
      </w:r>
    </w:p>
    <w:p w:rsidR="00AF68C7" w:rsidRDefault="00456FE7">
      <w:pPr>
        <w:ind w:firstLine="420"/>
        <w:jc w:val="left"/>
      </w:pPr>
      <w:r>
        <w:rPr>
          <w:rFonts w:hint="eastAsia"/>
        </w:rPr>
        <w:t>1.</w:t>
      </w:r>
      <w:r>
        <w:rPr>
          <w:rFonts w:hint="eastAsia"/>
        </w:rPr>
        <w:t>投标人须在仔细阅读招标询价文件后，将所报价格表与询价文件（商务、技术，含补遗、澄清文件）不一致的技术条款填写在本表中，包括高于或低于询价文件要求的所有条款。</w:t>
      </w:r>
    </w:p>
    <w:p w:rsidR="00AF68C7" w:rsidRDefault="00456FE7">
      <w:pPr>
        <w:ind w:firstLine="420"/>
        <w:jc w:val="left"/>
      </w:pPr>
      <w:r>
        <w:rPr>
          <w:rFonts w:hint="eastAsia"/>
        </w:rPr>
        <w:t>2.</w:t>
      </w:r>
      <w:r>
        <w:rPr>
          <w:rFonts w:hint="eastAsia"/>
        </w:rPr>
        <w:t>所投报价单与招标询价文件技术要求不一致的内容必须在本表中做出说明，未在本表中做出说明的差异，即使在报价文件的其他部分做出了说明，询价人（甲方</w:t>
      </w:r>
      <w:r>
        <w:rPr>
          <w:rFonts w:hint="eastAsia"/>
        </w:rPr>
        <w:t>\</w:t>
      </w:r>
      <w:r>
        <w:rPr>
          <w:rFonts w:hint="eastAsia"/>
        </w:rPr>
        <w:t>招标人）也有权在评选时或履行合同时拒绝接受，并可要求中选人按照招标询价文件的要求继续履行合同，投标人拒绝履行的将视为违约。</w:t>
      </w:r>
    </w:p>
    <w:p w:rsidR="00AF68C7" w:rsidRDefault="00AF68C7">
      <w:pPr>
        <w:ind w:firstLine="420"/>
        <w:jc w:val="left"/>
      </w:pPr>
    </w:p>
    <w:p w:rsidR="00AF68C7" w:rsidRDefault="00456FE7">
      <w:pPr>
        <w:ind w:firstLine="420"/>
        <w:jc w:val="left"/>
      </w:pPr>
      <w:r>
        <w:rPr>
          <w:rFonts w:hint="eastAsia"/>
        </w:rPr>
        <w:t>投标人（盖章）：</w:t>
      </w:r>
      <w:r>
        <w:rPr>
          <w:rFonts w:hint="eastAsia"/>
        </w:rPr>
        <w:t xml:space="preserve">                          </w:t>
      </w:r>
    </w:p>
    <w:p w:rsidR="00AF68C7" w:rsidRDefault="00456FE7">
      <w:pPr>
        <w:ind w:firstLine="420"/>
        <w:jc w:val="left"/>
      </w:pPr>
      <w:r>
        <w:rPr>
          <w:rFonts w:hint="eastAsia"/>
        </w:rPr>
        <w:t>法定代表人或其授权代理人（签字）：</w:t>
      </w:r>
      <w:r>
        <w:rPr>
          <w:rFonts w:hint="eastAsia"/>
        </w:rPr>
        <w:t xml:space="preserve">                         </w:t>
      </w:r>
    </w:p>
    <w:p w:rsidR="00AF68C7" w:rsidRDefault="00456FE7">
      <w:pPr>
        <w:ind w:firstLine="420"/>
        <w:jc w:val="left"/>
      </w:pPr>
      <w:r>
        <w:rPr>
          <w:rFonts w:hint="eastAsia"/>
        </w:rPr>
        <w:t>日期：</w:t>
      </w:r>
      <w:r>
        <w:rPr>
          <w:rFonts w:hint="eastAsia"/>
        </w:rPr>
        <w:t xml:space="preserve">   </w:t>
      </w:r>
    </w:p>
    <w:p w:rsidR="00AF68C7" w:rsidRDefault="00AF68C7">
      <w:pPr>
        <w:ind w:firstLine="420"/>
        <w:jc w:val="left"/>
      </w:pPr>
    </w:p>
    <w:p w:rsidR="00AF68C7" w:rsidRDefault="00AF68C7">
      <w:pPr>
        <w:ind w:firstLine="420"/>
        <w:jc w:val="left"/>
      </w:pPr>
    </w:p>
    <w:p w:rsidR="00AF68C7" w:rsidRDefault="00456FE7">
      <w:pPr>
        <w:ind w:firstLine="420"/>
        <w:jc w:val="left"/>
      </w:pPr>
      <w:r>
        <w:rPr>
          <w:rFonts w:hint="eastAsia"/>
        </w:rPr>
        <w:t xml:space="preserve">  </w:t>
      </w:r>
    </w:p>
    <w:p w:rsidR="00AF68C7" w:rsidRDefault="00AF68C7">
      <w:pPr>
        <w:ind w:firstLine="420"/>
        <w:jc w:val="left"/>
      </w:pPr>
    </w:p>
    <w:p w:rsidR="00AF68C7" w:rsidRDefault="00AF68C7">
      <w:pPr>
        <w:ind w:firstLine="420"/>
        <w:jc w:val="left"/>
      </w:pPr>
    </w:p>
    <w:p w:rsidR="00AF68C7" w:rsidRDefault="00456FE7">
      <w:pPr>
        <w:ind w:firstLine="420"/>
        <w:jc w:val="left"/>
        <w:rPr>
          <w:sz w:val="32"/>
          <w:szCs w:val="32"/>
        </w:rPr>
      </w:pPr>
      <w:r>
        <w:rPr>
          <w:rFonts w:hint="eastAsia"/>
          <w:sz w:val="32"/>
          <w:szCs w:val="32"/>
        </w:rPr>
        <w:t xml:space="preserve">     </w:t>
      </w:r>
    </w:p>
    <w:p w:rsidR="00AF68C7" w:rsidRDefault="00456FE7">
      <w:pPr>
        <w:rPr>
          <w:sz w:val="32"/>
          <w:szCs w:val="32"/>
        </w:rPr>
      </w:pPr>
      <w:r>
        <w:rPr>
          <w:rFonts w:hint="eastAsia"/>
          <w:sz w:val="32"/>
          <w:szCs w:val="32"/>
        </w:rPr>
        <w:br w:type="page"/>
      </w:r>
    </w:p>
    <w:p w:rsidR="00AF68C7" w:rsidRDefault="00456FE7">
      <w:pPr>
        <w:pStyle w:val="a9"/>
        <w:rPr>
          <w:sz w:val="32"/>
          <w:szCs w:val="32"/>
        </w:rPr>
      </w:pPr>
      <w:r>
        <w:rPr>
          <w:rFonts w:hint="eastAsia"/>
          <w:sz w:val="32"/>
          <w:szCs w:val="32"/>
        </w:rPr>
        <w:lastRenderedPageBreak/>
        <w:t>附件</w:t>
      </w:r>
      <w:r>
        <w:rPr>
          <w:rFonts w:hint="eastAsia"/>
          <w:sz w:val="32"/>
          <w:szCs w:val="32"/>
        </w:rPr>
        <w:t>3</w:t>
      </w:r>
      <w:r>
        <w:rPr>
          <w:rFonts w:hint="eastAsia"/>
          <w:sz w:val="32"/>
          <w:szCs w:val="32"/>
        </w:rPr>
        <w:t>：承诺函</w:t>
      </w:r>
    </w:p>
    <w:p w:rsidR="00AF68C7" w:rsidRDefault="00456FE7">
      <w:pPr>
        <w:spacing w:line="560" w:lineRule="exact"/>
        <w:ind w:firstLine="880"/>
        <w:rPr>
          <w:rFonts w:ascii="方正小标宋简体" w:eastAsia="方正小标宋简体" w:cs="方正小标宋简体"/>
          <w:sz w:val="44"/>
          <w:szCs w:val="44"/>
        </w:rPr>
      </w:pPr>
      <w:r>
        <w:rPr>
          <w:rFonts w:ascii="方正小标宋简体" w:eastAsia="方正小标宋简体" w:cs="方正小标宋简体" w:hint="eastAsia"/>
          <w:sz w:val="44"/>
          <w:szCs w:val="44"/>
        </w:rPr>
        <w:t>承诺函</w:t>
      </w:r>
    </w:p>
    <w:p w:rsidR="00AF68C7" w:rsidRDefault="00AF68C7">
      <w:pPr>
        <w:spacing w:line="560" w:lineRule="exact"/>
        <w:rPr>
          <w:rFonts w:ascii="仿宋_GB2312" w:eastAsia="仿宋_GB2312" w:cs="仿宋_GB2312"/>
          <w:sz w:val="32"/>
          <w:szCs w:val="32"/>
          <w:u w:val="single"/>
        </w:rPr>
      </w:pPr>
    </w:p>
    <w:p w:rsidR="00AF68C7" w:rsidRDefault="00456FE7">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本人</w:t>
      </w:r>
      <w:r>
        <w:rPr>
          <w:rFonts w:ascii="仿宋" w:eastAsia="仿宋" w:hAnsi="仿宋" w:cs="仿宋" w:hint="eastAsia"/>
          <w:sz w:val="32"/>
          <w:szCs w:val="32"/>
          <w:u w:val="single"/>
        </w:rPr>
        <w:t>XXX</w:t>
      </w:r>
      <w:r>
        <w:rPr>
          <w:rFonts w:ascii="仿宋" w:eastAsia="仿宋" w:hAnsi="仿宋" w:cs="仿宋" w:hint="eastAsia"/>
          <w:sz w:val="32"/>
          <w:szCs w:val="32"/>
        </w:rPr>
        <w:t>（身份证号码：</w:t>
      </w:r>
      <w:r>
        <w:rPr>
          <w:rFonts w:ascii="仿宋" w:eastAsia="仿宋" w:hAnsi="仿宋" w:cs="仿宋" w:hint="eastAsia"/>
          <w:sz w:val="32"/>
          <w:szCs w:val="32"/>
          <w:u w:val="single"/>
        </w:rPr>
        <w:t>XXXXXXXXXXXXXXXXXX</w:t>
      </w:r>
      <w:r>
        <w:rPr>
          <w:rFonts w:ascii="仿宋" w:eastAsia="仿宋" w:hAnsi="仿宋" w:cs="仿宋" w:hint="eastAsia"/>
          <w:sz w:val="32"/>
          <w:szCs w:val="32"/>
        </w:rPr>
        <w:t>）代表</w:t>
      </w:r>
      <w:r>
        <w:rPr>
          <w:rFonts w:ascii="仿宋" w:eastAsia="仿宋" w:hAnsi="仿宋" w:cs="仿宋" w:hint="eastAsia"/>
          <w:sz w:val="32"/>
          <w:szCs w:val="32"/>
          <w:u w:val="single"/>
        </w:rPr>
        <w:t>XX公司</w:t>
      </w:r>
      <w:r>
        <w:rPr>
          <w:rFonts w:ascii="仿宋" w:eastAsia="仿宋" w:hAnsi="仿宋" w:cs="仿宋" w:hint="eastAsia"/>
          <w:sz w:val="32"/>
          <w:szCs w:val="32"/>
        </w:rPr>
        <w:t>参加</w:t>
      </w:r>
      <w:r>
        <w:rPr>
          <w:rFonts w:ascii="仿宋" w:eastAsia="仿宋" w:hAnsi="仿宋" w:cs="仿宋" w:hint="eastAsia"/>
          <w:sz w:val="32"/>
          <w:szCs w:val="32"/>
          <w:u w:val="single"/>
        </w:rPr>
        <w:t>XX项目</w:t>
      </w:r>
      <w:r>
        <w:rPr>
          <w:rFonts w:ascii="仿宋" w:eastAsia="仿宋" w:hAnsi="仿宋" w:cs="仿宋" w:hint="eastAsia"/>
          <w:sz w:val="32"/>
          <w:szCs w:val="32"/>
        </w:rPr>
        <w:t>（项目编号：</w:t>
      </w:r>
      <w:r>
        <w:rPr>
          <w:rFonts w:ascii="仿宋" w:eastAsia="仿宋" w:hAnsi="仿宋" w:cs="仿宋" w:hint="eastAsia"/>
          <w:sz w:val="32"/>
          <w:szCs w:val="32"/>
          <w:u w:val="single"/>
        </w:rPr>
        <w:t>XXXXXX</w:t>
      </w:r>
      <w:r>
        <w:rPr>
          <w:rFonts w:ascii="仿宋" w:eastAsia="仿宋" w:hAnsi="仿宋" w:cs="仿宋" w:hint="eastAsia"/>
          <w:sz w:val="32"/>
          <w:szCs w:val="32"/>
        </w:rPr>
        <w:t>）投标。在此，本人郑重承诺，本人与本项目其他投标方不存在雇佣关系或其他可能影响采购活动公平、公正进行的关系。</w:t>
      </w:r>
    </w:p>
    <w:p w:rsidR="00AF68C7" w:rsidRDefault="00456FE7">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u w:val="single"/>
        </w:rPr>
        <w:t>XX公司</w:t>
      </w:r>
      <w:r>
        <w:rPr>
          <w:rFonts w:ascii="仿宋" w:eastAsia="仿宋" w:hAnsi="仿宋" w:cs="仿宋" w:hint="eastAsia"/>
          <w:sz w:val="32"/>
          <w:szCs w:val="32"/>
        </w:rPr>
        <w:t>已核实上述承诺内容。如承诺不属实，</w:t>
      </w:r>
      <w:r>
        <w:rPr>
          <w:rFonts w:ascii="仿宋" w:eastAsia="仿宋" w:hAnsi="仿宋" w:cs="仿宋" w:hint="eastAsia"/>
          <w:sz w:val="32"/>
          <w:szCs w:val="32"/>
          <w:u w:val="single"/>
        </w:rPr>
        <w:t>XX公司</w:t>
      </w:r>
      <w:r>
        <w:rPr>
          <w:rFonts w:ascii="仿宋" w:eastAsia="仿宋" w:hAnsi="仿宋" w:cs="仿宋" w:hint="eastAsia"/>
          <w:sz w:val="32"/>
          <w:szCs w:val="32"/>
        </w:rPr>
        <w:t>愿意无条件接受：</w:t>
      </w:r>
    </w:p>
    <w:p w:rsidR="00AF68C7" w:rsidRDefault="00456FE7">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1.宣布</w:t>
      </w:r>
      <w:r>
        <w:rPr>
          <w:rFonts w:ascii="仿宋" w:eastAsia="仿宋" w:hAnsi="仿宋" w:cs="仿宋" w:hint="eastAsia"/>
          <w:sz w:val="32"/>
          <w:szCs w:val="32"/>
          <w:u w:val="single"/>
        </w:rPr>
        <w:t>XX公司</w:t>
      </w:r>
      <w:r>
        <w:rPr>
          <w:rFonts w:ascii="仿宋" w:eastAsia="仿宋" w:hAnsi="仿宋" w:cs="仿宋" w:hint="eastAsia"/>
          <w:sz w:val="32"/>
          <w:szCs w:val="32"/>
        </w:rPr>
        <w:t>投标废标。</w:t>
      </w:r>
    </w:p>
    <w:p w:rsidR="00AF68C7" w:rsidRDefault="00456FE7">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2.取消</w:t>
      </w:r>
      <w:r>
        <w:rPr>
          <w:rFonts w:ascii="仿宋" w:eastAsia="仿宋" w:hAnsi="仿宋" w:cs="仿宋" w:hint="eastAsia"/>
          <w:sz w:val="32"/>
          <w:szCs w:val="32"/>
          <w:u w:val="single"/>
        </w:rPr>
        <w:t>XX公司</w:t>
      </w:r>
      <w:r>
        <w:rPr>
          <w:rFonts w:ascii="仿宋" w:eastAsia="仿宋" w:hAnsi="仿宋" w:cs="仿宋" w:hint="eastAsia"/>
          <w:sz w:val="32"/>
          <w:szCs w:val="32"/>
        </w:rPr>
        <w:t>的中标资格。</w:t>
      </w:r>
    </w:p>
    <w:p w:rsidR="00AF68C7" w:rsidRDefault="00456FE7">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3.列入投标黑名单。</w:t>
      </w:r>
    </w:p>
    <w:p w:rsidR="00AF68C7" w:rsidRDefault="00456FE7">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4.不予退还投标保证金。</w:t>
      </w:r>
    </w:p>
    <w:p w:rsidR="00AF68C7" w:rsidRDefault="00456FE7">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特此承诺。</w:t>
      </w:r>
    </w:p>
    <w:p w:rsidR="00AF68C7" w:rsidRDefault="00AF68C7">
      <w:pPr>
        <w:spacing w:line="560" w:lineRule="exact"/>
        <w:ind w:firstLineChars="200" w:firstLine="640"/>
        <w:jc w:val="left"/>
        <w:rPr>
          <w:rFonts w:ascii="仿宋" w:eastAsia="仿宋" w:hAnsi="仿宋" w:cs="仿宋"/>
          <w:sz w:val="32"/>
          <w:szCs w:val="32"/>
        </w:rPr>
      </w:pPr>
    </w:p>
    <w:p w:rsidR="00AF68C7" w:rsidRDefault="00AF68C7">
      <w:pPr>
        <w:spacing w:line="560" w:lineRule="exact"/>
        <w:ind w:firstLineChars="200" w:firstLine="640"/>
        <w:rPr>
          <w:rFonts w:ascii="仿宋" w:eastAsia="仿宋" w:hAnsi="仿宋" w:cs="仿宋"/>
          <w:sz w:val="32"/>
          <w:szCs w:val="32"/>
        </w:rPr>
      </w:pPr>
    </w:p>
    <w:tbl>
      <w:tblPr>
        <w:tblW w:w="67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532"/>
      </w:tblGrid>
      <w:tr w:rsidR="00AF68C7">
        <w:trPr>
          <w:jc w:val="right"/>
        </w:trPr>
        <w:tc>
          <w:tcPr>
            <w:tcW w:w="3175" w:type="dxa"/>
            <w:tcBorders>
              <w:top w:val="nil"/>
              <w:left w:val="nil"/>
              <w:bottom w:val="nil"/>
              <w:right w:val="nil"/>
            </w:tcBorders>
          </w:tcPr>
          <w:p w:rsidR="00AF68C7" w:rsidRDefault="00456FE7">
            <w:pPr>
              <w:spacing w:line="560" w:lineRule="exact"/>
              <w:jc w:val="distribute"/>
              <w:rPr>
                <w:rFonts w:ascii="仿宋" w:eastAsia="仿宋" w:hAnsi="仿宋" w:cs="仿宋"/>
                <w:spacing w:val="-34"/>
                <w:sz w:val="32"/>
                <w:szCs w:val="32"/>
              </w:rPr>
            </w:pPr>
            <w:r>
              <w:rPr>
                <w:rFonts w:ascii="仿宋" w:eastAsia="仿宋" w:hAnsi="仿宋" w:cs="仿宋" w:hint="eastAsia"/>
                <w:spacing w:val="-34"/>
                <w:sz w:val="32"/>
                <w:szCs w:val="32"/>
              </w:rPr>
              <w:t>投标人(盖章):</w:t>
            </w:r>
          </w:p>
        </w:tc>
        <w:tc>
          <w:tcPr>
            <w:tcW w:w="3532" w:type="dxa"/>
            <w:tcBorders>
              <w:top w:val="nil"/>
              <w:left w:val="nil"/>
              <w:bottom w:val="single" w:sz="4" w:space="0" w:color="auto"/>
              <w:right w:val="nil"/>
            </w:tcBorders>
          </w:tcPr>
          <w:p w:rsidR="00AF68C7" w:rsidRDefault="00AF68C7">
            <w:pPr>
              <w:spacing w:line="560" w:lineRule="exact"/>
              <w:rPr>
                <w:rFonts w:ascii="仿宋" w:eastAsia="仿宋" w:hAnsi="仿宋" w:cs="仿宋"/>
                <w:spacing w:val="-34"/>
                <w:sz w:val="32"/>
                <w:szCs w:val="32"/>
              </w:rPr>
            </w:pPr>
          </w:p>
        </w:tc>
      </w:tr>
      <w:tr w:rsidR="00AF68C7">
        <w:trPr>
          <w:jc w:val="right"/>
        </w:trPr>
        <w:tc>
          <w:tcPr>
            <w:tcW w:w="3175" w:type="dxa"/>
            <w:tcBorders>
              <w:top w:val="nil"/>
              <w:left w:val="nil"/>
              <w:bottom w:val="nil"/>
              <w:right w:val="nil"/>
            </w:tcBorders>
          </w:tcPr>
          <w:p w:rsidR="00AF68C7" w:rsidRDefault="00456FE7">
            <w:pPr>
              <w:spacing w:line="560" w:lineRule="exact"/>
              <w:jc w:val="distribute"/>
              <w:rPr>
                <w:rFonts w:ascii="仿宋" w:eastAsia="仿宋" w:hAnsi="仿宋" w:cs="仿宋"/>
                <w:spacing w:val="-34"/>
                <w:sz w:val="32"/>
                <w:szCs w:val="32"/>
              </w:rPr>
            </w:pPr>
            <w:r>
              <w:rPr>
                <w:rFonts w:ascii="仿宋" w:eastAsia="仿宋" w:hAnsi="仿宋" w:cs="仿宋" w:hint="eastAsia"/>
                <w:spacing w:val="-34"/>
                <w:sz w:val="32"/>
                <w:szCs w:val="32"/>
              </w:rPr>
              <w:t>法定代表人(签字/盖章):</w:t>
            </w:r>
          </w:p>
        </w:tc>
        <w:tc>
          <w:tcPr>
            <w:tcW w:w="3532" w:type="dxa"/>
            <w:tcBorders>
              <w:top w:val="single" w:sz="4" w:space="0" w:color="auto"/>
              <w:left w:val="nil"/>
              <w:bottom w:val="single" w:sz="4" w:space="0" w:color="auto"/>
              <w:right w:val="nil"/>
            </w:tcBorders>
          </w:tcPr>
          <w:p w:rsidR="00AF68C7" w:rsidRDefault="00AF68C7">
            <w:pPr>
              <w:spacing w:line="560" w:lineRule="exact"/>
              <w:rPr>
                <w:rFonts w:ascii="仿宋" w:eastAsia="仿宋" w:hAnsi="仿宋" w:cs="仿宋"/>
                <w:spacing w:val="-34"/>
                <w:sz w:val="32"/>
                <w:szCs w:val="32"/>
              </w:rPr>
            </w:pPr>
          </w:p>
        </w:tc>
      </w:tr>
      <w:tr w:rsidR="00AF68C7">
        <w:trPr>
          <w:jc w:val="right"/>
        </w:trPr>
        <w:tc>
          <w:tcPr>
            <w:tcW w:w="3175" w:type="dxa"/>
            <w:tcBorders>
              <w:top w:val="nil"/>
              <w:left w:val="nil"/>
              <w:bottom w:val="nil"/>
              <w:right w:val="nil"/>
            </w:tcBorders>
          </w:tcPr>
          <w:p w:rsidR="00AF68C7" w:rsidRDefault="00456FE7">
            <w:pPr>
              <w:spacing w:line="560" w:lineRule="exact"/>
              <w:jc w:val="distribute"/>
              <w:rPr>
                <w:rFonts w:ascii="仿宋" w:eastAsia="仿宋" w:hAnsi="仿宋" w:cs="仿宋"/>
                <w:spacing w:val="-34"/>
                <w:sz w:val="32"/>
                <w:szCs w:val="32"/>
              </w:rPr>
            </w:pPr>
            <w:r>
              <w:rPr>
                <w:rFonts w:ascii="仿宋" w:eastAsia="仿宋" w:hAnsi="仿宋" w:cs="仿宋" w:hint="eastAsia"/>
                <w:spacing w:val="-34"/>
                <w:sz w:val="32"/>
                <w:szCs w:val="32"/>
              </w:rPr>
              <w:t>投标人代表(签字):</w:t>
            </w:r>
          </w:p>
        </w:tc>
        <w:tc>
          <w:tcPr>
            <w:tcW w:w="3532" w:type="dxa"/>
            <w:tcBorders>
              <w:top w:val="single" w:sz="4" w:space="0" w:color="auto"/>
              <w:left w:val="nil"/>
              <w:bottom w:val="single" w:sz="4" w:space="0" w:color="auto"/>
              <w:right w:val="nil"/>
            </w:tcBorders>
          </w:tcPr>
          <w:p w:rsidR="00AF68C7" w:rsidRDefault="00AF68C7">
            <w:pPr>
              <w:spacing w:line="560" w:lineRule="exact"/>
              <w:rPr>
                <w:rFonts w:ascii="仿宋" w:eastAsia="仿宋" w:hAnsi="仿宋" w:cs="仿宋"/>
                <w:spacing w:val="-34"/>
                <w:sz w:val="32"/>
                <w:szCs w:val="32"/>
              </w:rPr>
            </w:pPr>
          </w:p>
        </w:tc>
      </w:tr>
      <w:tr w:rsidR="00AF68C7">
        <w:trPr>
          <w:jc w:val="right"/>
        </w:trPr>
        <w:tc>
          <w:tcPr>
            <w:tcW w:w="3175" w:type="dxa"/>
            <w:tcBorders>
              <w:top w:val="nil"/>
              <w:left w:val="nil"/>
              <w:bottom w:val="nil"/>
              <w:right w:val="nil"/>
            </w:tcBorders>
          </w:tcPr>
          <w:p w:rsidR="00AF68C7" w:rsidRDefault="00456FE7">
            <w:pPr>
              <w:spacing w:line="560" w:lineRule="exact"/>
              <w:jc w:val="distribute"/>
              <w:rPr>
                <w:rFonts w:ascii="仿宋" w:eastAsia="仿宋" w:hAnsi="仿宋" w:cs="仿宋"/>
                <w:spacing w:val="-34"/>
                <w:sz w:val="32"/>
                <w:szCs w:val="32"/>
              </w:rPr>
            </w:pPr>
            <w:r>
              <w:rPr>
                <w:rFonts w:ascii="仿宋" w:eastAsia="仿宋" w:hAnsi="仿宋" w:cs="仿宋" w:hint="eastAsia"/>
                <w:spacing w:val="-34"/>
                <w:sz w:val="32"/>
                <w:szCs w:val="32"/>
              </w:rPr>
              <w:t>出具日期:</w:t>
            </w:r>
          </w:p>
        </w:tc>
        <w:tc>
          <w:tcPr>
            <w:tcW w:w="3532" w:type="dxa"/>
            <w:tcBorders>
              <w:top w:val="single" w:sz="4" w:space="0" w:color="auto"/>
              <w:left w:val="nil"/>
              <w:bottom w:val="single" w:sz="4" w:space="0" w:color="auto"/>
              <w:right w:val="nil"/>
            </w:tcBorders>
          </w:tcPr>
          <w:p w:rsidR="00AF68C7" w:rsidRDefault="00456FE7">
            <w:pPr>
              <w:spacing w:line="560" w:lineRule="exact"/>
              <w:jc w:val="right"/>
              <w:rPr>
                <w:rFonts w:ascii="仿宋" w:eastAsia="仿宋" w:hAnsi="仿宋" w:cs="仿宋"/>
                <w:spacing w:val="-34"/>
                <w:sz w:val="32"/>
                <w:szCs w:val="32"/>
              </w:rPr>
            </w:pPr>
            <w:r>
              <w:rPr>
                <w:rFonts w:ascii="仿宋" w:eastAsia="仿宋" w:hAnsi="仿宋" w:cs="仿宋" w:hint="eastAsia"/>
                <w:spacing w:val="-34"/>
                <w:sz w:val="32"/>
                <w:szCs w:val="32"/>
              </w:rPr>
              <w:t>年       月       日</w:t>
            </w:r>
          </w:p>
        </w:tc>
      </w:tr>
    </w:tbl>
    <w:p w:rsidR="00AF68C7" w:rsidRDefault="00AF68C7">
      <w:pPr>
        <w:ind w:firstLine="420"/>
      </w:pPr>
    </w:p>
    <w:p w:rsidR="00AF68C7" w:rsidRDefault="00AF68C7">
      <w:pPr>
        <w:pStyle w:val="a9"/>
      </w:pPr>
    </w:p>
    <w:p w:rsidR="00AF68C7" w:rsidRDefault="00AF68C7">
      <w:pPr>
        <w:pStyle w:val="a9"/>
      </w:pPr>
    </w:p>
    <w:sectPr w:rsidR="00AF68C7">
      <w:pgSz w:w="11906" w:h="16838"/>
      <w:pgMar w:top="1440" w:right="1633" w:bottom="1440" w:left="163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175" w:rsidRDefault="000E5175">
      <w:pPr>
        <w:spacing w:line="240" w:lineRule="auto"/>
      </w:pPr>
      <w:r>
        <w:separator/>
      </w:r>
    </w:p>
  </w:endnote>
  <w:endnote w:type="continuationSeparator" w:id="0">
    <w:p w:rsidR="000E5175" w:rsidRDefault="000E51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华文仿宋">
    <w:altName w:val="Malgun Gothic Semilight"/>
    <w:charset w:val="86"/>
    <w:family w:val="auto"/>
    <w:pitch w:val="default"/>
    <w:sig w:usb0="00000000" w:usb1="080F0000" w:usb2="00000000" w:usb3="00000000" w:csb0="0004009F" w:csb1="DFD7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175" w:rsidRDefault="000E5175">
      <w:pPr>
        <w:spacing w:line="240" w:lineRule="auto"/>
      </w:pPr>
      <w:r>
        <w:separator/>
      </w:r>
    </w:p>
  </w:footnote>
  <w:footnote w:type="continuationSeparator" w:id="0">
    <w:p w:rsidR="000E5175" w:rsidRDefault="000E517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D026D2"/>
    <w:multiLevelType w:val="singleLevel"/>
    <w:tmpl w:val="C6D026D2"/>
    <w:lvl w:ilvl="0">
      <w:start w:val="1"/>
      <w:numFmt w:val="decimal"/>
      <w:suff w:val="nothing"/>
      <w:lvlText w:val="%1、"/>
      <w:lvlJc w:val="left"/>
      <w:rPr>
        <w:rFonts w:ascii="华文仿宋" w:eastAsia="华文仿宋" w:hAnsi="华文仿宋" w:cs="华文仿宋" w:hint="default"/>
      </w:rPr>
    </w:lvl>
  </w:abstractNum>
  <w:abstractNum w:abstractNumId="1">
    <w:nsid w:val="3E8E0F4F"/>
    <w:multiLevelType w:val="multilevel"/>
    <w:tmpl w:val="3E8E0F4F"/>
    <w:lvl w:ilvl="0">
      <w:start w:val="1"/>
      <w:numFmt w:val="japaneseCounting"/>
      <w:lvlText w:val="%1、"/>
      <w:lvlJc w:val="left"/>
      <w:pPr>
        <w:ind w:left="1300" w:hanging="6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mZDA1MDdiNGRhMWMyYjJjNDlkMTE4NGQ4MjQ3ODIifQ=="/>
  </w:docVars>
  <w:rsids>
    <w:rsidRoot w:val="00172A27"/>
    <w:rsid w:val="0008719F"/>
    <w:rsid w:val="00093193"/>
    <w:rsid w:val="000E5175"/>
    <w:rsid w:val="00104A71"/>
    <w:rsid w:val="00113180"/>
    <w:rsid w:val="001140A3"/>
    <w:rsid w:val="00172A27"/>
    <w:rsid w:val="001962C2"/>
    <w:rsid w:val="001B2EC8"/>
    <w:rsid w:val="001F73EB"/>
    <w:rsid w:val="00263F47"/>
    <w:rsid w:val="002661A0"/>
    <w:rsid w:val="002B2CD2"/>
    <w:rsid w:val="002B3EB3"/>
    <w:rsid w:val="002E7B7B"/>
    <w:rsid w:val="00312BF4"/>
    <w:rsid w:val="00317562"/>
    <w:rsid w:val="003A5AD3"/>
    <w:rsid w:val="003B630E"/>
    <w:rsid w:val="003C1E5B"/>
    <w:rsid w:val="0043083B"/>
    <w:rsid w:val="00456FE7"/>
    <w:rsid w:val="004830C1"/>
    <w:rsid w:val="004B6FAA"/>
    <w:rsid w:val="004C2026"/>
    <w:rsid w:val="004E757D"/>
    <w:rsid w:val="00507C8F"/>
    <w:rsid w:val="00513187"/>
    <w:rsid w:val="00521D0F"/>
    <w:rsid w:val="005263AE"/>
    <w:rsid w:val="00536C34"/>
    <w:rsid w:val="00563DCE"/>
    <w:rsid w:val="00594CD4"/>
    <w:rsid w:val="00623CFC"/>
    <w:rsid w:val="006C731D"/>
    <w:rsid w:val="006D0AB6"/>
    <w:rsid w:val="007127CA"/>
    <w:rsid w:val="0074241F"/>
    <w:rsid w:val="00777573"/>
    <w:rsid w:val="0078753F"/>
    <w:rsid w:val="007C6039"/>
    <w:rsid w:val="007F1327"/>
    <w:rsid w:val="00890F23"/>
    <w:rsid w:val="008B3245"/>
    <w:rsid w:val="00932E42"/>
    <w:rsid w:val="00954E8D"/>
    <w:rsid w:val="009757F4"/>
    <w:rsid w:val="009A3B0A"/>
    <w:rsid w:val="009A7F4D"/>
    <w:rsid w:val="009B5221"/>
    <w:rsid w:val="00A059F2"/>
    <w:rsid w:val="00AF128C"/>
    <w:rsid w:val="00AF68C7"/>
    <w:rsid w:val="00B163C6"/>
    <w:rsid w:val="00B333CF"/>
    <w:rsid w:val="00B73384"/>
    <w:rsid w:val="00B87B3D"/>
    <w:rsid w:val="00BC2367"/>
    <w:rsid w:val="00BE24DE"/>
    <w:rsid w:val="00C824AA"/>
    <w:rsid w:val="00D041FD"/>
    <w:rsid w:val="00D20176"/>
    <w:rsid w:val="00D80386"/>
    <w:rsid w:val="00D830DF"/>
    <w:rsid w:val="00DE04AD"/>
    <w:rsid w:val="00E21443"/>
    <w:rsid w:val="00E34980"/>
    <w:rsid w:val="00E663CC"/>
    <w:rsid w:val="00EA1E83"/>
    <w:rsid w:val="00F128C4"/>
    <w:rsid w:val="00F500BF"/>
    <w:rsid w:val="00F73B3C"/>
    <w:rsid w:val="00F82BFF"/>
    <w:rsid w:val="028B5457"/>
    <w:rsid w:val="02F00410"/>
    <w:rsid w:val="03FC7C03"/>
    <w:rsid w:val="05871E8D"/>
    <w:rsid w:val="07171649"/>
    <w:rsid w:val="074977DC"/>
    <w:rsid w:val="08E53CC5"/>
    <w:rsid w:val="08F715CD"/>
    <w:rsid w:val="08F94046"/>
    <w:rsid w:val="1208425E"/>
    <w:rsid w:val="13756A80"/>
    <w:rsid w:val="14BE1574"/>
    <w:rsid w:val="156322FF"/>
    <w:rsid w:val="1DC046F7"/>
    <w:rsid w:val="1E114F52"/>
    <w:rsid w:val="1E407CA3"/>
    <w:rsid w:val="210F298A"/>
    <w:rsid w:val="237D6BE6"/>
    <w:rsid w:val="266E3BA3"/>
    <w:rsid w:val="28C5106A"/>
    <w:rsid w:val="28E45080"/>
    <w:rsid w:val="2C753C42"/>
    <w:rsid w:val="2CAD203F"/>
    <w:rsid w:val="2E513A0A"/>
    <w:rsid w:val="30656A38"/>
    <w:rsid w:val="322C2713"/>
    <w:rsid w:val="32677AAE"/>
    <w:rsid w:val="354729F8"/>
    <w:rsid w:val="3559677C"/>
    <w:rsid w:val="35ED6E30"/>
    <w:rsid w:val="381B0FCC"/>
    <w:rsid w:val="38A07AF3"/>
    <w:rsid w:val="38A33A96"/>
    <w:rsid w:val="3A073046"/>
    <w:rsid w:val="3CD61266"/>
    <w:rsid w:val="421E6DEB"/>
    <w:rsid w:val="42756C45"/>
    <w:rsid w:val="43B8222E"/>
    <w:rsid w:val="43CD4BC8"/>
    <w:rsid w:val="45390767"/>
    <w:rsid w:val="45463DB6"/>
    <w:rsid w:val="45910099"/>
    <w:rsid w:val="47AB252B"/>
    <w:rsid w:val="47C00A5B"/>
    <w:rsid w:val="48751A11"/>
    <w:rsid w:val="4A392FB7"/>
    <w:rsid w:val="4B9E0266"/>
    <w:rsid w:val="5211673F"/>
    <w:rsid w:val="52996C29"/>
    <w:rsid w:val="5302476A"/>
    <w:rsid w:val="55BA1E5F"/>
    <w:rsid w:val="57C77E54"/>
    <w:rsid w:val="5A31123E"/>
    <w:rsid w:val="5A8B4E97"/>
    <w:rsid w:val="5CA82336"/>
    <w:rsid w:val="5DA5319C"/>
    <w:rsid w:val="5FC7241D"/>
    <w:rsid w:val="63133F4E"/>
    <w:rsid w:val="64175CC0"/>
    <w:rsid w:val="64CD1AD5"/>
    <w:rsid w:val="654520B0"/>
    <w:rsid w:val="65C27AA9"/>
    <w:rsid w:val="67A13D59"/>
    <w:rsid w:val="68953657"/>
    <w:rsid w:val="6D390CA1"/>
    <w:rsid w:val="6D561607"/>
    <w:rsid w:val="6DC36836"/>
    <w:rsid w:val="6F550905"/>
    <w:rsid w:val="70DF156D"/>
    <w:rsid w:val="712315C9"/>
    <w:rsid w:val="760E02EC"/>
    <w:rsid w:val="773E43B2"/>
    <w:rsid w:val="77DE3CCB"/>
    <w:rsid w:val="77E2121C"/>
    <w:rsid w:val="7A43437D"/>
    <w:rsid w:val="7C221C96"/>
    <w:rsid w:val="7C345209"/>
    <w:rsid w:val="7DDB0ADC"/>
    <w:rsid w:val="7F476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spacing w:line="580" w:lineRule="exact"/>
      <w:jc w:val="center"/>
    </w:pPr>
    <w:rPr>
      <w:rFonts w:asciiTheme="minorHAnsi" w:eastAsiaTheme="minorEastAsia" w:hAnsiTheme="minorHAnsi" w:cstheme="minorBidi"/>
      <w:kern w:val="2"/>
      <w:sz w:val="21"/>
      <w:szCs w:val="22"/>
    </w:rPr>
  </w:style>
  <w:style w:type="paragraph" w:styleId="1">
    <w:name w:val="heading 1"/>
    <w:basedOn w:val="a"/>
    <w:next w:val="a"/>
    <w:autoRedefine/>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uiPriority w:val="1"/>
    <w:qFormat/>
    <w:pPr>
      <w:ind w:left="220"/>
      <w:jc w:val="left"/>
    </w:pPr>
    <w:rPr>
      <w:rFonts w:ascii="Calibri" w:eastAsia="Calibri" w:hAnsi="Calibri"/>
      <w:szCs w:val="21"/>
      <w:lang w:eastAsia="en-US"/>
    </w:rPr>
  </w:style>
  <w:style w:type="paragraph" w:styleId="a4">
    <w:name w:val="Body Text Indent"/>
    <w:basedOn w:val="a"/>
    <w:autoRedefine/>
    <w:qFormat/>
    <w:pPr>
      <w:spacing w:after="120"/>
      <w:ind w:leftChars="200" w:left="420"/>
    </w:pPr>
    <w:rPr>
      <w:rFonts w:ascii="等线" w:eastAsia="等线" w:hAnsi="等线"/>
    </w:rPr>
  </w:style>
  <w:style w:type="paragraph" w:styleId="a5">
    <w:name w:val="footer"/>
    <w:basedOn w:val="a"/>
    <w:link w:val="Char"/>
    <w:autoRedefine/>
    <w:qFormat/>
    <w:pPr>
      <w:tabs>
        <w:tab w:val="center" w:pos="4153"/>
        <w:tab w:val="right" w:pos="8306"/>
      </w:tabs>
      <w:snapToGrid w:val="0"/>
      <w:jc w:val="left"/>
    </w:pPr>
    <w:rPr>
      <w:sz w:val="18"/>
      <w:szCs w:val="18"/>
    </w:rPr>
  </w:style>
  <w:style w:type="paragraph" w:styleId="a6">
    <w:name w:val="header"/>
    <w:basedOn w:val="a"/>
    <w:link w:val="Char0"/>
    <w:autoRedefine/>
    <w:qFormat/>
    <w:pPr>
      <w:pBdr>
        <w:bottom w:val="single" w:sz="6" w:space="1" w:color="auto"/>
      </w:pBdr>
      <w:tabs>
        <w:tab w:val="center" w:pos="4153"/>
        <w:tab w:val="right" w:pos="8306"/>
      </w:tabs>
      <w:snapToGrid w:val="0"/>
    </w:pPr>
    <w:rPr>
      <w:sz w:val="18"/>
      <w:szCs w:val="18"/>
    </w:rPr>
  </w:style>
  <w:style w:type="paragraph" w:styleId="a7">
    <w:name w:val="Normal (Web)"/>
    <w:basedOn w:val="a"/>
    <w:qFormat/>
    <w:pPr>
      <w:spacing w:line="240" w:lineRule="auto"/>
      <w:jc w:val="both"/>
    </w:pPr>
    <w:rPr>
      <w:rFonts w:ascii="Calibri" w:eastAsia="宋体" w:hAnsi="Calibri" w:cs="Times New Roman"/>
      <w:kern w:val="0"/>
      <w:sz w:val="24"/>
    </w:rPr>
  </w:style>
  <w:style w:type="paragraph" w:styleId="2">
    <w:name w:val="Body Text First Indent 2"/>
    <w:basedOn w:val="a4"/>
    <w:autoRedefine/>
    <w:qFormat/>
    <w:pPr>
      <w:adjustRightInd w:val="0"/>
      <w:spacing w:line="312" w:lineRule="atLeast"/>
      <w:ind w:leftChars="0" w:left="0"/>
      <w:jc w:val="left"/>
      <w:textAlignment w:val="baseline"/>
    </w:pPr>
  </w:style>
  <w:style w:type="table" w:styleId="a8">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正文（缩进）"/>
    <w:basedOn w:val="a"/>
    <w:autoRedefine/>
    <w:qFormat/>
    <w:pPr>
      <w:spacing w:before="50" w:after="50"/>
      <w:jc w:val="left"/>
    </w:pPr>
  </w:style>
  <w:style w:type="character" w:customStyle="1" w:styleId="Char0">
    <w:name w:val="页眉 Char"/>
    <w:basedOn w:val="a0"/>
    <w:link w:val="a6"/>
    <w:autoRedefine/>
    <w:qFormat/>
    <w:rPr>
      <w:rFonts w:asciiTheme="minorHAnsi" w:eastAsiaTheme="minorEastAsia" w:hAnsiTheme="minorHAnsi" w:cstheme="minorBidi"/>
      <w:kern w:val="2"/>
      <w:sz w:val="18"/>
      <w:szCs w:val="18"/>
    </w:rPr>
  </w:style>
  <w:style w:type="character" w:customStyle="1" w:styleId="Char">
    <w:name w:val="页脚 Char"/>
    <w:basedOn w:val="a0"/>
    <w:link w:val="a5"/>
    <w:autoRedefine/>
    <w:qFormat/>
    <w:rPr>
      <w:rFonts w:asciiTheme="minorHAnsi" w:eastAsiaTheme="minorEastAsia" w:hAnsiTheme="minorHAnsi" w:cstheme="minorBidi"/>
      <w:kern w:val="2"/>
      <w:sz w:val="18"/>
      <w:szCs w:val="18"/>
    </w:rPr>
  </w:style>
  <w:style w:type="character" w:customStyle="1" w:styleId="font11">
    <w:name w:val="font11"/>
    <w:basedOn w:val="a0"/>
    <w:autoRedefine/>
    <w:qFormat/>
    <w:rPr>
      <w:rFonts w:ascii="宋体" w:eastAsia="宋体" w:hAnsi="宋体" w:cs="宋体" w:hint="eastAsia"/>
      <w:color w:val="000000"/>
      <w:sz w:val="32"/>
      <w:szCs w:val="32"/>
      <w:u w:val="none"/>
    </w:rPr>
  </w:style>
  <w:style w:type="paragraph" w:styleId="aa">
    <w:name w:val="List Paragraph"/>
    <w:basedOn w:val="a"/>
    <w:autoRedefine/>
    <w:uiPriority w:val="34"/>
    <w:qFormat/>
    <w:pPr>
      <w:ind w:firstLineChars="200" w:firstLine="420"/>
    </w:pPr>
    <w:rPr>
      <w:rFonts w:asci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spacing w:line="580" w:lineRule="exact"/>
      <w:jc w:val="center"/>
    </w:pPr>
    <w:rPr>
      <w:rFonts w:asciiTheme="minorHAnsi" w:eastAsiaTheme="minorEastAsia" w:hAnsiTheme="minorHAnsi" w:cstheme="minorBidi"/>
      <w:kern w:val="2"/>
      <w:sz w:val="21"/>
      <w:szCs w:val="22"/>
    </w:rPr>
  </w:style>
  <w:style w:type="paragraph" w:styleId="1">
    <w:name w:val="heading 1"/>
    <w:basedOn w:val="a"/>
    <w:next w:val="a"/>
    <w:autoRedefine/>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uiPriority w:val="1"/>
    <w:qFormat/>
    <w:pPr>
      <w:ind w:left="220"/>
      <w:jc w:val="left"/>
    </w:pPr>
    <w:rPr>
      <w:rFonts w:ascii="Calibri" w:eastAsia="Calibri" w:hAnsi="Calibri"/>
      <w:szCs w:val="21"/>
      <w:lang w:eastAsia="en-US"/>
    </w:rPr>
  </w:style>
  <w:style w:type="paragraph" w:styleId="a4">
    <w:name w:val="Body Text Indent"/>
    <w:basedOn w:val="a"/>
    <w:autoRedefine/>
    <w:qFormat/>
    <w:pPr>
      <w:spacing w:after="120"/>
      <w:ind w:leftChars="200" w:left="420"/>
    </w:pPr>
    <w:rPr>
      <w:rFonts w:ascii="等线" w:eastAsia="等线" w:hAnsi="等线"/>
    </w:rPr>
  </w:style>
  <w:style w:type="paragraph" w:styleId="a5">
    <w:name w:val="footer"/>
    <w:basedOn w:val="a"/>
    <w:link w:val="Char"/>
    <w:autoRedefine/>
    <w:qFormat/>
    <w:pPr>
      <w:tabs>
        <w:tab w:val="center" w:pos="4153"/>
        <w:tab w:val="right" w:pos="8306"/>
      </w:tabs>
      <w:snapToGrid w:val="0"/>
      <w:jc w:val="left"/>
    </w:pPr>
    <w:rPr>
      <w:sz w:val="18"/>
      <w:szCs w:val="18"/>
    </w:rPr>
  </w:style>
  <w:style w:type="paragraph" w:styleId="a6">
    <w:name w:val="header"/>
    <w:basedOn w:val="a"/>
    <w:link w:val="Char0"/>
    <w:autoRedefine/>
    <w:qFormat/>
    <w:pPr>
      <w:pBdr>
        <w:bottom w:val="single" w:sz="6" w:space="1" w:color="auto"/>
      </w:pBdr>
      <w:tabs>
        <w:tab w:val="center" w:pos="4153"/>
        <w:tab w:val="right" w:pos="8306"/>
      </w:tabs>
      <w:snapToGrid w:val="0"/>
    </w:pPr>
    <w:rPr>
      <w:sz w:val="18"/>
      <w:szCs w:val="18"/>
    </w:rPr>
  </w:style>
  <w:style w:type="paragraph" w:styleId="a7">
    <w:name w:val="Normal (Web)"/>
    <w:basedOn w:val="a"/>
    <w:qFormat/>
    <w:pPr>
      <w:spacing w:line="240" w:lineRule="auto"/>
      <w:jc w:val="both"/>
    </w:pPr>
    <w:rPr>
      <w:rFonts w:ascii="Calibri" w:eastAsia="宋体" w:hAnsi="Calibri" w:cs="Times New Roman"/>
      <w:kern w:val="0"/>
      <w:sz w:val="24"/>
    </w:rPr>
  </w:style>
  <w:style w:type="paragraph" w:styleId="2">
    <w:name w:val="Body Text First Indent 2"/>
    <w:basedOn w:val="a4"/>
    <w:autoRedefine/>
    <w:qFormat/>
    <w:pPr>
      <w:adjustRightInd w:val="0"/>
      <w:spacing w:line="312" w:lineRule="atLeast"/>
      <w:ind w:leftChars="0" w:left="0"/>
      <w:jc w:val="left"/>
      <w:textAlignment w:val="baseline"/>
    </w:pPr>
  </w:style>
  <w:style w:type="table" w:styleId="a8">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正文（缩进）"/>
    <w:basedOn w:val="a"/>
    <w:autoRedefine/>
    <w:qFormat/>
    <w:pPr>
      <w:spacing w:before="50" w:after="50"/>
      <w:jc w:val="left"/>
    </w:pPr>
  </w:style>
  <w:style w:type="character" w:customStyle="1" w:styleId="Char0">
    <w:name w:val="页眉 Char"/>
    <w:basedOn w:val="a0"/>
    <w:link w:val="a6"/>
    <w:autoRedefine/>
    <w:qFormat/>
    <w:rPr>
      <w:rFonts w:asciiTheme="minorHAnsi" w:eastAsiaTheme="minorEastAsia" w:hAnsiTheme="minorHAnsi" w:cstheme="minorBidi"/>
      <w:kern w:val="2"/>
      <w:sz w:val="18"/>
      <w:szCs w:val="18"/>
    </w:rPr>
  </w:style>
  <w:style w:type="character" w:customStyle="1" w:styleId="Char">
    <w:name w:val="页脚 Char"/>
    <w:basedOn w:val="a0"/>
    <w:link w:val="a5"/>
    <w:autoRedefine/>
    <w:qFormat/>
    <w:rPr>
      <w:rFonts w:asciiTheme="minorHAnsi" w:eastAsiaTheme="minorEastAsia" w:hAnsiTheme="minorHAnsi" w:cstheme="minorBidi"/>
      <w:kern w:val="2"/>
      <w:sz w:val="18"/>
      <w:szCs w:val="18"/>
    </w:rPr>
  </w:style>
  <w:style w:type="character" w:customStyle="1" w:styleId="font11">
    <w:name w:val="font11"/>
    <w:basedOn w:val="a0"/>
    <w:autoRedefine/>
    <w:qFormat/>
    <w:rPr>
      <w:rFonts w:ascii="宋体" w:eastAsia="宋体" w:hAnsi="宋体" w:cs="宋体" w:hint="eastAsia"/>
      <w:color w:val="000000"/>
      <w:sz w:val="32"/>
      <w:szCs w:val="32"/>
      <w:u w:val="none"/>
    </w:rPr>
  </w:style>
  <w:style w:type="paragraph" w:styleId="aa">
    <w:name w:val="List Paragraph"/>
    <w:basedOn w:val="a"/>
    <w:autoRedefine/>
    <w:uiPriority w:val="34"/>
    <w:qFormat/>
    <w:pPr>
      <w:ind w:firstLineChars="200" w:firstLine="420"/>
    </w:pPr>
    <w:rPr>
      <w:rFonts w:asci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黄杰</dc:creator>
  <cp:lastModifiedBy>xb21cn</cp:lastModifiedBy>
  <cp:revision>48</cp:revision>
  <cp:lastPrinted>2024-04-12T07:16:00Z</cp:lastPrinted>
  <dcterms:created xsi:type="dcterms:W3CDTF">2022-08-30T01:42:00Z</dcterms:created>
  <dcterms:modified xsi:type="dcterms:W3CDTF">2025-03-19T08:57:00Z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BBDB0A9DD6014921968619944CF5C512_13</vt:lpwstr>
  </property>
  <property fmtid="{D5CDD505-2E9C-101B-9397-08002B2CF9AE}" pid="4" name="KSOTemplateDocerSaveRecord">
    <vt:lpwstr>eyJoZGlkIjoiOWM4OGIxMTQ2M2QxNDk4YTk1YjU5ZWYxOTczMGFlM2UiLCJ1c2VySWQiOiI0NTgxNDI4MTEifQ==</vt:lpwstr>
  </property>
</Properties>
</file>