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6A743">
      <w:pPr>
        <w:pStyle w:val="2"/>
        <w:ind w:firstLine="643"/>
        <w:jc w:val="center"/>
        <w:rPr>
          <w:rFonts w:hint="default" w:ascii="黑体" w:hAnsi="黑体" w:eastAsia="黑体" w:cs="黑体"/>
          <w:b/>
          <w:bCs/>
          <w:kern w:val="0"/>
          <w:sz w:val="32"/>
          <w:szCs w:val="32"/>
          <w:lang w:val="en-US" w:eastAsia="zh-CN" w:bidi="ar"/>
        </w:rPr>
      </w:pPr>
      <w:r>
        <w:rPr>
          <w:rFonts w:hint="eastAsia" w:ascii="黑体" w:hAnsi="黑体" w:eastAsia="黑体" w:cs="黑体"/>
          <w:b/>
          <w:bCs/>
          <w:kern w:val="0"/>
          <w:sz w:val="32"/>
          <w:szCs w:val="32"/>
          <w:lang w:eastAsia="zh-CN" w:bidi="ar"/>
        </w:rPr>
        <w:t>KBD2503项目-电磁流量计</w:t>
      </w:r>
      <w:r>
        <w:rPr>
          <w:rFonts w:hint="eastAsia" w:ascii="黑体" w:hAnsi="黑体" w:eastAsia="黑体" w:cs="黑体"/>
          <w:b/>
          <w:bCs/>
          <w:kern w:val="0"/>
          <w:sz w:val="32"/>
          <w:szCs w:val="32"/>
          <w:lang w:val="en-US" w:eastAsia="zh-CN" w:bidi="ar"/>
        </w:rPr>
        <w:t>设备</w:t>
      </w:r>
    </w:p>
    <w:p w14:paraId="15088871">
      <w:pPr>
        <w:pStyle w:val="2"/>
        <w:ind w:firstLine="643"/>
        <w:jc w:val="center"/>
        <w:rPr>
          <w:rFonts w:hint="eastAsia" w:ascii="黑体" w:hAnsi="黑体" w:eastAsia="黑体" w:cs="黑体"/>
          <w:b/>
          <w:bCs/>
          <w:i w:val="0"/>
          <w:color w:val="000000"/>
          <w:kern w:val="0"/>
          <w:sz w:val="32"/>
          <w:szCs w:val="32"/>
          <w:u w:val="none"/>
          <w:lang w:val="en-US" w:eastAsia="zh-CN" w:bidi="ar"/>
        </w:rPr>
      </w:pPr>
      <w:r>
        <w:rPr>
          <w:rFonts w:hint="eastAsia" w:ascii="黑体" w:hAnsi="黑体" w:eastAsia="黑体" w:cs="黑体"/>
          <w:b/>
          <w:bCs/>
          <w:kern w:val="0"/>
          <w:sz w:val="32"/>
          <w:szCs w:val="32"/>
          <w:lang w:eastAsia="zh-CN" w:bidi="ar"/>
        </w:rPr>
        <w:t>询价文件</w:t>
      </w:r>
    </w:p>
    <w:p w14:paraId="50AEF3C9">
      <w:pPr>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一、货物清单</w:t>
      </w:r>
      <w:r>
        <w:rPr>
          <w:rFonts w:hint="eastAsia" w:ascii="微软雅黑" w:hAnsi="微软雅黑" w:eastAsia="微软雅黑" w:cs="微软雅黑"/>
          <w:sz w:val="24"/>
          <w:szCs w:val="24"/>
          <w:lang w:val="en-US" w:eastAsia="zh-CN"/>
        </w:rPr>
        <w:t>（报名单位需按清单报细项补充单价及合价并加盖公章和资格证明文件一起上传）</w:t>
      </w:r>
    </w:p>
    <w:tbl>
      <w:tblPr>
        <w:tblStyle w:val="7"/>
        <w:tblpPr w:leftFromText="180" w:rightFromText="180" w:vertAnchor="text" w:horzAnchor="page" w:tblpX="647" w:tblpY="634"/>
        <w:tblOverlap w:val="never"/>
        <w:tblW w:w="109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0"/>
        <w:gridCol w:w="1245"/>
        <w:gridCol w:w="1365"/>
        <w:gridCol w:w="660"/>
        <w:gridCol w:w="3075"/>
        <w:gridCol w:w="795"/>
        <w:gridCol w:w="1065"/>
        <w:gridCol w:w="1035"/>
        <w:gridCol w:w="1035"/>
      </w:tblGrid>
      <w:tr w14:paraId="56521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 w:hRule="atLeast"/>
        </w:trPr>
        <w:tc>
          <w:tcPr>
            <w:tcW w:w="660"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529F3BDB">
            <w:pPr>
              <w:keepNext w:val="0"/>
              <w:keepLines w:val="0"/>
              <w:widowControl/>
              <w:suppressLineNumbers w:val="0"/>
              <w:jc w:val="center"/>
              <w:textAlignment w:val="center"/>
              <w:rPr>
                <w:rFonts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序号</w:t>
            </w:r>
          </w:p>
        </w:tc>
        <w:tc>
          <w:tcPr>
            <w:tcW w:w="124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0BAB09E9">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设备编号</w:t>
            </w:r>
          </w:p>
        </w:tc>
        <w:tc>
          <w:tcPr>
            <w:tcW w:w="136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7D2A9597">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名称</w:t>
            </w:r>
          </w:p>
        </w:tc>
        <w:tc>
          <w:tcPr>
            <w:tcW w:w="660"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4C68DF0E">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品牌</w:t>
            </w:r>
          </w:p>
        </w:tc>
        <w:tc>
          <w:tcPr>
            <w:tcW w:w="307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7BC41B4F">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技术参数</w:t>
            </w:r>
          </w:p>
        </w:tc>
        <w:tc>
          <w:tcPr>
            <w:tcW w:w="79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66EC27C">
            <w:pPr>
              <w:keepNext w:val="0"/>
              <w:keepLines w:val="0"/>
              <w:widowControl/>
              <w:suppressLineNumbers w:val="0"/>
              <w:ind w:left="0" w:leftChars="0" w:firstLine="0" w:firstLineChars="0"/>
              <w:jc w:val="both"/>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工程量</w:t>
            </w:r>
          </w:p>
        </w:tc>
        <w:tc>
          <w:tcPr>
            <w:tcW w:w="106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169FA76">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单价</w:t>
            </w:r>
          </w:p>
        </w:tc>
        <w:tc>
          <w:tcPr>
            <w:tcW w:w="103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1D5448D0">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合价</w:t>
            </w:r>
          </w:p>
        </w:tc>
        <w:tc>
          <w:tcPr>
            <w:tcW w:w="1035" w:type="dxa"/>
            <w:tcBorders>
              <w:top w:val="single" w:color="000000" w:sz="4" w:space="0"/>
              <w:left w:val="single" w:color="000000" w:sz="4" w:space="0"/>
              <w:bottom w:val="single" w:color="000000" w:sz="4" w:space="0"/>
              <w:right w:val="single" w:color="000000" w:sz="4" w:space="0"/>
            </w:tcBorders>
            <w:shd w:val="clear" w:color="auto" w:fill="808080"/>
            <w:vAlign w:val="center"/>
          </w:tcPr>
          <w:p w14:paraId="4034AFCA">
            <w:pPr>
              <w:keepNext w:val="0"/>
              <w:keepLines w:val="0"/>
              <w:widowControl/>
              <w:suppressLineNumbers w:val="0"/>
              <w:jc w:val="center"/>
              <w:textAlignment w:val="center"/>
              <w:rPr>
                <w:rFonts w:hint="eastAsia" w:ascii="微软雅黑" w:hAnsi="微软雅黑" w:eastAsia="微软雅黑" w:cs="微软雅黑"/>
                <w:b/>
                <w:bCs/>
                <w:i w:val="0"/>
                <w:iCs w:val="0"/>
                <w:color w:val="FFFFFF"/>
                <w:sz w:val="18"/>
                <w:szCs w:val="18"/>
                <w:u w:val="none"/>
              </w:rPr>
            </w:pPr>
            <w:r>
              <w:rPr>
                <w:rFonts w:hint="eastAsia" w:ascii="微软雅黑" w:hAnsi="微软雅黑" w:eastAsia="微软雅黑" w:cs="微软雅黑"/>
                <w:b/>
                <w:bCs/>
                <w:i w:val="0"/>
                <w:iCs w:val="0"/>
                <w:color w:val="FFFFFF"/>
                <w:kern w:val="0"/>
                <w:sz w:val="18"/>
                <w:szCs w:val="18"/>
                <w:u w:val="none"/>
                <w:lang w:val="en-US" w:eastAsia="zh-CN" w:bidi="ar"/>
              </w:rPr>
              <w:t>安装位置</w:t>
            </w:r>
          </w:p>
        </w:tc>
      </w:tr>
      <w:tr w14:paraId="0009A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CA7B">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9B0D">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FIQTO201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B193">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电磁流量计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A95E">
            <w:pPr>
              <w:keepNext w:val="0"/>
              <w:keepLines w:val="0"/>
              <w:widowControl/>
              <w:suppressLineNumbers w:val="0"/>
              <w:ind w:left="0" w:leftChars="0" w:firstLine="0" w:firstLineChars="0"/>
              <w:jc w:val="both"/>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 xml:space="preserve">E+H/德国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B93F9">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5W4C7H-AAFLOP2AHD2KHA+AKCB</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量程：1800m3/h，分体式，压力等级PN1.0MPa,DN700;传感器:IP68;变送器:4~20mA,220VAC,IP65;带Modbus RS485数字接口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6CE0">
            <w:pPr>
              <w:keepNext w:val="0"/>
              <w:keepLines w:val="0"/>
              <w:widowControl/>
              <w:suppressLineNumbers w:val="0"/>
              <w:ind w:left="357" w:leftChars="0" w:hanging="357" w:firstLineChars="0"/>
              <w:jc w:val="center"/>
              <w:textAlignment w:val="center"/>
              <w:rPr>
                <w:rFonts w:hint="eastAsia"/>
                <w:sz w:val="20"/>
                <w:szCs w:val="20"/>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DA6E">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1B47">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51C5F">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进水总管</w:t>
            </w:r>
          </w:p>
        </w:tc>
      </w:tr>
      <w:tr w14:paraId="3382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22D8D">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82C27">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FIQTO301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6FE5D">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电磁流量计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FDE8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E+H/德国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CE0C">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5W4C1F-AAELOP2AHD3KHA+AKCQ</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量程：50m3/h 分体式，压力等级PN1.0MPa，DN150；传感器:IP68；变送器:4~20mA，220VAC，IP65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83293">
            <w:pPr>
              <w:keepNext w:val="0"/>
              <w:keepLines w:val="0"/>
              <w:widowControl/>
              <w:suppressLineNumbers w:val="0"/>
              <w:ind w:left="357" w:leftChars="0" w:hanging="357" w:firstLineChars="0"/>
              <w:jc w:val="center"/>
              <w:textAlignment w:val="center"/>
              <w:rPr>
                <w:rFonts w:hint="eastAsia"/>
                <w:sz w:val="20"/>
                <w:szCs w:val="20"/>
              </w:rPr>
            </w:pPr>
            <w:r>
              <w:rPr>
                <w:rFonts w:hint="eastAsia" w:ascii="宋体" w:hAnsi="宋体" w:eastAsia="宋体" w:cs="宋体"/>
                <w:i w:val="0"/>
                <w:iCs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0BE3">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FC10">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EE5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一级反应澄清池剩余污泥主管，回流污泥两个支管</w:t>
            </w:r>
          </w:p>
        </w:tc>
      </w:tr>
      <w:tr w14:paraId="1E7E5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4104">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7B3C7">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FIQT0401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3ECB5">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电磁流量计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FEA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E+H/德国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D1EF">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5W4C2H-AAELOP2AHD2KHA+AKCQ</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量程：50m3/h，分体式，压力等级PN1.0MPa,DN200；传感器:IP68；变送器:4~20mA，220VAC，IP65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D770">
            <w:pPr>
              <w:keepNext w:val="0"/>
              <w:keepLines w:val="0"/>
              <w:widowControl/>
              <w:suppressLineNumbers w:val="0"/>
              <w:ind w:left="357" w:leftChars="0" w:hanging="357" w:firstLineChars="0"/>
              <w:jc w:val="center"/>
              <w:textAlignment w:val="center"/>
              <w:rPr>
                <w:rFonts w:hint="eastAsia"/>
                <w:sz w:val="20"/>
                <w:szCs w:val="20"/>
              </w:rPr>
            </w:pPr>
            <w:r>
              <w:rPr>
                <w:rFonts w:hint="eastAsia" w:ascii="宋体" w:hAnsi="宋体" w:eastAsia="宋体" w:cs="宋体"/>
                <w:i w:val="0"/>
                <w:iCs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7189">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464B">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2A2E">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一级反应澄清池剩余污泥主管，回流污泥两个支管</w:t>
            </w:r>
          </w:p>
        </w:tc>
      </w:tr>
      <w:tr w14:paraId="681F7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85F1B">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4</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8447">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20"/>
                <w:szCs w:val="20"/>
                <w:u w:val="none"/>
                <w:lang w:val="en-US" w:eastAsia="zh-CN" w:bidi="ar"/>
              </w:rPr>
              <w:t>FIQT0502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5CA2">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电磁流量计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53C4A">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E+H/德国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9002F">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5W4C1F-AAELOP2AHD3KHA+AKCQ</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量程：50m3/h，分体式，压力等级PN1.0MPa,DN150;传感器:IP68;变送器:4~20mA，220VAC,IP65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2A45">
            <w:pPr>
              <w:keepNext w:val="0"/>
              <w:keepLines w:val="0"/>
              <w:widowControl/>
              <w:suppressLineNumbers w:val="0"/>
              <w:ind w:left="357" w:leftChars="0" w:hanging="357" w:firstLineChars="0"/>
              <w:jc w:val="center"/>
              <w:textAlignment w:val="center"/>
              <w:rPr>
                <w:rFonts w:hint="eastAsia"/>
                <w:sz w:val="20"/>
                <w:szCs w:val="20"/>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275C">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D21AC">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8783D">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中沉池剩余污泥管</w:t>
            </w:r>
          </w:p>
        </w:tc>
      </w:tr>
      <w:tr w14:paraId="0EFEC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E122">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5</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D928E">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ascii="宋体" w:hAnsi="宋体" w:eastAsia="宋体" w:cs="宋体"/>
                <w:i w:val="0"/>
                <w:iCs w:val="0"/>
                <w:color w:val="000000"/>
                <w:kern w:val="0"/>
                <w:sz w:val="20"/>
                <w:szCs w:val="20"/>
                <w:u w:val="none"/>
                <w:lang w:val="en-US" w:eastAsia="zh-CN" w:bidi="ar"/>
              </w:rPr>
              <w:t>FIQT07N(S)01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E3207">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电磁流量计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DD2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E+H/德国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C7DD">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5W4C1F-AAELOP2AHD3KHA+AKCQ 量程：50m3/h，分体式，压力等级PN1.0MPa,DN150;传感器：IP68;变送器：4~20mA,220VAC,IP65;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FBF6">
            <w:pPr>
              <w:keepNext w:val="0"/>
              <w:keepLines w:val="0"/>
              <w:widowControl/>
              <w:suppressLineNumbers w:val="0"/>
              <w:ind w:left="357" w:leftChars="0" w:hanging="357" w:firstLineChars="0"/>
              <w:jc w:val="center"/>
              <w:textAlignment w:val="center"/>
              <w:rPr>
                <w:rFonts w:hint="eastAsia"/>
                <w:sz w:val="20"/>
                <w:szCs w:val="20"/>
              </w:rPr>
            </w:pPr>
            <w:r>
              <w:rPr>
                <w:rFonts w:hint="eastAsia" w:ascii="宋体" w:hAnsi="宋体" w:eastAsia="宋体" w:cs="宋体"/>
                <w:i w:val="0"/>
                <w:iCs w:val="0"/>
                <w:color w:val="000000"/>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7BFE">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3C78">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202C3">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剩余污泥总管</w:t>
            </w:r>
          </w:p>
        </w:tc>
      </w:tr>
      <w:tr w14:paraId="17CC3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14F8">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6</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3C7B">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ascii="宋体" w:hAnsi="宋体" w:eastAsia="宋体" w:cs="宋体"/>
                <w:i w:val="0"/>
                <w:iCs w:val="0"/>
                <w:color w:val="000000"/>
                <w:kern w:val="0"/>
                <w:sz w:val="20"/>
                <w:szCs w:val="20"/>
                <w:u w:val="none"/>
                <w:lang w:val="en-US" w:eastAsia="zh-CN" w:bidi="ar"/>
              </w:rPr>
              <w:t>FIQT0801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8C8A4">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电磁流量计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061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E+H/德国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68BB3">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5W4C1F-AAELOP2AHD3KHA+AKCQ 分体式，压力等级PN1.0MPa,DN150;传感器：IP68;变送器：4~20mA,220VAC,IP65;，量程：50m3/h</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0E94">
            <w:pPr>
              <w:keepNext w:val="0"/>
              <w:keepLines w:val="0"/>
              <w:widowControl/>
              <w:suppressLineNumbers w:val="0"/>
              <w:ind w:left="357" w:leftChars="0" w:hanging="357" w:firstLineChars="0"/>
              <w:jc w:val="center"/>
              <w:textAlignment w:val="center"/>
              <w:rPr>
                <w:rFonts w:hint="eastAsia"/>
                <w:sz w:val="20"/>
                <w:szCs w:val="20"/>
              </w:rPr>
            </w:pPr>
            <w:r>
              <w:rPr>
                <w:rFonts w:hint="eastAsia" w:ascii="宋体" w:hAnsi="宋体" w:eastAsia="宋体" w:cs="宋体"/>
                <w:i w:val="0"/>
                <w:iCs w:val="0"/>
                <w:color w:val="000000"/>
                <w:kern w:val="0"/>
                <w:sz w:val="18"/>
                <w:szCs w:val="18"/>
                <w:u w:val="none"/>
                <w:lang w:val="en-US" w:eastAsia="zh-CN" w:bidi="ar"/>
              </w:rPr>
              <w:t>3</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9430">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834D">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0AB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三级反应澄清池剩余污泥主管，回流污泥两个支管</w:t>
            </w:r>
          </w:p>
        </w:tc>
      </w:tr>
      <w:tr w14:paraId="34F50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0CFB3">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78CB">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ascii="宋体" w:hAnsi="宋体" w:eastAsia="宋体" w:cs="宋体"/>
                <w:i w:val="0"/>
                <w:iCs w:val="0"/>
                <w:color w:val="000000"/>
                <w:kern w:val="0"/>
                <w:sz w:val="20"/>
                <w:szCs w:val="20"/>
                <w:u w:val="none"/>
                <w:lang w:val="en-US" w:eastAsia="zh-CN" w:bidi="ar"/>
              </w:rPr>
              <w:t>FIQT1301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9F165">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电磁流量计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233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E+H/德国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D547">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量5W4C2H-AAELOP2AHD2KHA+AKCQ 程：1800m3/h，分体式，DN200;传感器：IP68;变送器：4~20mA,220VAC,IP65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2E06">
            <w:pPr>
              <w:keepNext w:val="0"/>
              <w:keepLines w:val="0"/>
              <w:widowControl/>
              <w:suppressLineNumbers w:val="0"/>
              <w:ind w:left="357" w:leftChars="0" w:hanging="357" w:firstLineChars="0"/>
              <w:jc w:val="center"/>
              <w:textAlignment w:val="center"/>
              <w:rPr>
                <w:rFonts w:hint="eastAsia"/>
                <w:sz w:val="20"/>
                <w:szCs w:val="20"/>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7359">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AC83">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F92B2">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回用水总管</w:t>
            </w:r>
          </w:p>
        </w:tc>
      </w:tr>
      <w:tr w14:paraId="393C3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31F8">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2EBDF">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ascii="宋体" w:hAnsi="宋体" w:eastAsia="宋体" w:cs="宋体"/>
                <w:i w:val="0"/>
                <w:iCs w:val="0"/>
                <w:color w:val="000000"/>
                <w:kern w:val="0"/>
                <w:sz w:val="20"/>
                <w:szCs w:val="20"/>
                <w:u w:val="none"/>
                <w:lang w:val="en-US" w:eastAsia="zh-CN" w:bidi="ar"/>
              </w:rPr>
              <w:t>FIQT1302</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DDA35">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电磁流量计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9FB6B">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E+H/德国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5971">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5W4C6H-AAFLOP2AHD2KHA+AKCB 量程：1800m3/h，分体式，压力等级PN1.0MPa,DN600;传感器：IP68;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送器：4~20mA,220VAC,IP65;带Modbus RS485数字接口</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EB93D">
            <w:pPr>
              <w:keepNext w:val="0"/>
              <w:keepLines w:val="0"/>
              <w:widowControl/>
              <w:suppressLineNumbers w:val="0"/>
              <w:ind w:left="357" w:leftChars="0" w:hanging="357" w:firstLineChars="0"/>
              <w:jc w:val="center"/>
              <w:textAlignment w:val="center"/>
              <w:rPr>
                <w:rFonts w:hint="eastAsia"/>
                <w:sz w:val="20"/>
                <w:szCs w:val="20"/>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E06F">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840B">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FEC6">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出水总管</w:t>
            </w:r>
          </w:p>
        </w:tc>
      </w:tr>
      <w:tr w14:paraId="6EC9A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6948">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9</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C116">
            <w:pPr>
              <w:keepNext w:val="0"/>
              <w:keepLines w:val="0"/>
              <w:widowControl/>
              <w:suppressLineNumbers w:val="0"/>
              <w:ind w:left="357" w:leftChars="0" w:hanging="357" w:firstLineChars="0"/>
              <w:jc w:val="center"/>
              <w:textAlignment w:val="center"/>
              <w:rPr>
                <w:rFonts w:hint="eastAsia"/>
                <w:sz w:val="20"/>
                <w:szCs w:val="20"/>
                <w:lang w:val="en-US" w:eastAsia="zh-CN"/>
              </w:rPr>
            </w:pPr>
            <w:r>
              <w:rPr>
                <w:rFonts w:ascii="宋体" w:hAnsi="宋体" w:eastAsia="宋体" w:cs="宋体"/>
                <w:i w:val="0"/>
                <w:iCs w:val="0"/>
                <w:color w:val="000000"/>
                <w:kern w:val="0"/>
                <w:sz w:val="20"/>
                <w:szCs w:val="20"/>
                <w:u w:val="none"/>
                <w:lang w:val="en-US" w:eastAsia="zh-CN" w:bidi="ar"/>
              </w:rPr>
              <w:t>FIQT1303</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AE0EA">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电磁流量计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26F97">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E+H/德国 </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BED5">
            <w:pPr>
              <w:keepNext w:val="0"/>
              <w:keepLines w:val="0"/>
              <w:widowControl/>
              <w:suppressLineNumbers w:val="0"/>
              <w:ind w:left="357" w:leftChars="0" w:hanging="357" w:firstLineChars="0"/>
              <w:jc w:val="left"/>
              <w:textAlignment w:val="center"/>
              <w:rPr>
                <w:rFonts w:hint="eastAsia"/>
                <w:sz w:val="20"/>
                <w:szCs w:val="20"/>
                <w:lang w:val="en-US" w:eastAsia="zh-CN"/>
              </w:rPr>
            </w:pPr>
            <w:r>
              <w:rPr>
                <w:rFonts w:hint="eastAsia" w:ascii="宋体" w:hAnsi="宋体" w:eastAsia="宋体" w:cs="宋体"/>
                <w:i w:val="0"/>
                <w:iCs w:val="0"/>
                <w:color w:val="000000"/>
                <w:kern w:val="0"/>
                <w:sz w:val="18"/>
                <w:szCs w:val="18"/>
                <w:u w:val="none"/>
                <w:lang w:val="en-US" w:eastAsia="zh-CN" w:bidi="ar"/>
              </w:rPr>
              <w:t>5W4C6H-AAFLOP2AHD2KHA+AKCB  量程：1800m3/h，分体式，压力等级PN1.0MPa,DN600;传感器：IP68;变送器：4~20mA,220VAC,IP65</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882A">
            <w:pPr>
              <w:keepNext w:val="0"/>
              <w:keepLines w:val="0"/>
              <w:widowControl/>
              <w:suppressLineNumbers w:val="0"/>
              <w:ind w:left="357" w:leftChars="0" w:hanging="357" w:firstLineChars="0"/>
              <w:jc w:val="center"/>
              <w:textAlignment w:val="center"/>
              <w:rPr>
                <w:rFonts w:hint="eastAsia"/>
                <w:sz w:val="20"/>
                <w:szCs w:val="20"/>
              </w:rPr>
            </w:pPr>
            <w:r>
              <w:rPr>
                <w:rFonts w:hint="eastAsia" w:ascii="宋体" w:hAnsi="宋体" w:eastAsia="宋体" w:cs="宋体"/>
                <w:i w:val="0"/>
                <w:iCs w:val="0"/>
                <w:color w:val="000000"/>
                <w:kern w:val="0"/>
                <w:sz w:val="18"/>
                <w:szCs w:val="18"/>
                <w:u w:val="none"/>
                <w:lang w:val="en-US" w:eastAsia="zh-CN" w:bidi="ar"/>
              </w:rPr>
              <w:t>1</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961B">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C2C0">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7BD9">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事故回水总管</w:t>
            </w:r>
          </w:p>
        </w:tc>
      </w:tr>
      <w:tr w14:paraId="04D5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trPr>
        <w:tc>
          <w:tcPr>
            <w:tcW w:w="70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B752DCB">
            <w:pPr>
              <w:jc w:val="left"/>
              <w:rPr>
                <w:rFonts w:hint="eastAsia"/>
                <w:sz w:val="20"/>
                <w:szCs w:val="20"/>
              </w:rPr>
            </w:pPr>
            <w:bookmarkStart w:id="0" w:name="_GoBack" w:colFirst="5" w:colLast="5"/>
            <w:r>
              <w:rPr>
                <w:rFonts w:hint="eastAsia"/>
                <w:sz w:val="20"/>
                <w:szCs w:val="20"/>
                <w:lang w:val="en-US" w:eastAsia="zh-CN"/>
              </w:rPr>
              <w:t>合 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1779">
            <w:pPr>
              <w:keepNext w:val="0"/>
              <w:keepLines w:val="0"/>
              <w:widowControl/>
              <w:suppressLineNumbers w:val="0"/>
              <w:ind w:left="357" w:leftChars="0" w:hanging="357" w:firstLineChars="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A61E8">
            <w:pPr>
              <w:jc w:val="left"/>
              <w:rPr>
                <w:rFonts w:hint="eastAsia"/>
                <w:sz w:val="20"/>
                <w:szCs w:val="20"/>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9EA55">
            <w:pPr>
              <w:jc w:val="left"/>
              <w:rPr>
                <w:rFonts w:hint="eastAsia"/>
                <w:sz w:val="20"/>
                <w:szCs w:val="20"/>
              </w:rPr>
            </w:pPr>
            <w:r>
              <w:rPr>
                <w:rFonts w:hint="eastAsia"/>
                <w:sz w:val="20"/>
                <w:szCs w:val="20"/>
                <w:lang w:val="en-US" w:eastAsia="zh-CN"/>
              </w:rPr>
              <w:t>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8042">
            <w:pPr>
              <w:jc w:val="left"/>
              <w:rPr>
                <w:rFonts w:hint="eastAsia"/>
                <w:sz w:val="20"/>
                <w:szCs w:val="20"/>
              </w:rPr>
            </w:pPr>
          </w:p>
        </w:tc>
      </w:tr>
      <w:bookmarkEnd w:id="0"/>
    </w:tbl>
    <w:p w14:paraId="700465A4">
      <w:pPr>
        <w:rPr>
          <w:rFonts w:hint="default" w:ascii="微软雅黑" w:hAnsi="微软雅黑" w:eastAsia="微软雅黑" w:cs="微软雅黑"/>
          <w:sz w:val="24"/>
          <w:szCs w:val="24"/>
          <w:lang w:val="en-US" w:eastAsia="zh-CN"/>
        </w:rPr>
      </w:pPr>
    </w:p>
    <w:p w14:paraId="10C321B5">
      <w:pPr>
        <w:numPr>
          <w:ilvl w:val="0"/>
          <w:numId w:val="0"/>
        </w:numPr>
        <w:ind w:left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b/>
          <w:bCs/>
          <w:sz w:val="24"/>
          <w:szCs w:val="24"/>
          <w:lang w:val="en-US" w:eastAsia="zh-CN"/>
        </w:rPr>
        <w:t>二、资格条件</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highlight w:val="none"/>
          <w:lang w:val="en-US" w:eastAsia="zh-CN"/>
        </w:rPr>
        <w:t>所有报名单位需满足公告中的资格条件，否则报价无效。</w:t>
      </w:r>
    </w:p>
    <w:p w14:paraId="6506F3D3">
      <w:pPr>
        <w:rPr>
          <w:rFonts w:hint="eastAsia" w:ascii="微软雅黑" w:hAnsi="微软雅黑" w:eastAsia="微软雅黑" w:cs="微软雅黑"/>
          <w:kern w:val="2"/>
          <w:sz w:val="24"/>
          <w:lang w:eastAsia="zh-CN"/>
        </w:rPr>
      </w:pPr>
      <w:r>
        <w:rPr>
          <w:rFonts w:hint="eastAsia" w:ascii="微软雅黑" w:hAnsi="微软雅黑" w:eastAsia="微软雅黑" w:cs="微软雅黑"/>
          <w:kern w:val="2"/>
          <w:sz w:val="24"/>
          <w:lang w:eastAsia="zh-CN"/>
        </w:rPr>
        <w:t>①投标人必须是在中华人民共和国境内注册的独立法人，具有经营相关业务能力并满足法定要求。</w:t>
      </w:r>
    </w:p>
    <w:p w14:paraId="38562663">
      <w:pPr>
        <w:rPr>
          <w:rFonts w:hint="eastAsia" w:ascii="微软雅黑" w:hAnsi="微软雅黑" w:eastAsia="微软雅黑" w:cs="微软雅黑"/>
          <w:kern w:val="2"/>
          <w:sz w:val="24"/>
          <w:lang w:eastAsia="zh-CN"/>
        </w:rPr>
      </w:pPr>
      <w:r>
        <w:rPr>
          <w:rFonts w:hint="eastAsia" w:ascii="微软雅黑" w:hAnsi="微软雅黑" w:eastAsia="微软雅黑" w:cs="微软雅黑"/>
          <w:kern w:val="2"/>
          <w:sz w:val="24"/>
          <w:lang w:eastAsia="zh-CN"/>
        </w:rPr>
        <w:t>②投标人应为所投主要产品（</w:t>
      </w:r>
      <w:r>
        <w:rPr>
          <w:rFonts w:hint="eastAsia" w:ascii="微软雅黑" w:hAnsi="微软雅黑" w:eastAsia="微软雅黑" w:cs="微软雅黑"/>
          <w:kern w:val="2"/>
          <w:sz w:val="24"/>
          <w:lang w:val="en-US" w:eastAsia="zh-CN"/>
        </w:rPr>
        <w:t>E+H</w:t>
      </w:r>
      <w:r>
        <w:rPr>
          <w:rFonts w:hint="eastAsia" w:ascii="微软雅黑" w:hAnsi="微软雅黑" w:eastAsia="微软雅黑" w:cs="微软雅黑"/>
          <w:kern w:val="2"/>
          <w:sz w:val="24"/>
          <w:lang w:eastAsia="zh-CN"/>
        </w:rPr>
        <w:t>）的制造商或合法代理商或合法经销商；制造商应提供合法证明；投标人若为合法代理商，应提供有效的代理证书；如为合法经销商，应提供制造商的授权委托书。</w:t>
      </w:r>
    </w:p>
    <w:p w14:paraId="72604837">
      <w:pPr>
        <w:rPr>
          <w:rFonts w:hint="eastAsia" w:ascii="微软雅黑" w:hAnsi="微软雅黑" w:eastAsia="微软雅黑" w:cs="微软雅黑"/>
          <w:kern w:val="2"/>
          <w:sz w:val="24"/>
          <w:lang w:eastAsia="zh-CN"/>
        </w:rPr>
      </w:pPr>
      <w:r>
        <w:rPr>
          <w:rFonts w:hint="eastAsia" w:ascii="微软雅黑" w:hAnsi="微软雅黑" w:eastAsia="微软雅黑" w:cs="微软雅黑"/>
          <w:kern w:val="2"/>
          <w:sz w:val="24"/>
          <w:lang w:eastAsia="zh-CN"/>
        </w:rPr>
        <w:t>③本项目不接受联合体投标。</w:t>
      </w:r>
    </w:p>
    <w:p w14:paraId="2944FA71">
      <w:pPr>
        <w:numPr>
          <w:ilvl w:val="0"/>
          <w:numId w:val="0"/>
        </w:numPr>
        <w:ind w:leftChars="0"/>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三、说明：</w:t>
      </w:r>
    </w:p>
    <w:p w14:paraId="3A687FF0">
      <w:pPr>
        <w:numPr>
          <w:ilvl w:val="0"/>
          <w:numId w:val="1"/>
        </w:numPr>
        <w:ind w:left="425" w:leftChars="0" w:hanging="425" w:firstLineChars="0"/>
        <w:jc w:val="left"/>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本合同为固定总价合同。</w:t>
      </w:r>
    </w:p>
    <w:p w14:paraId="26860E89">
      <w:pPr>
        <w:numPr>
          <w:ilvl w:val="0"/>
          <w:numId w:val="1"/>
        </w:numPr>
        <w:ind w:left="425" w:leftChars="0" w:hanging="425" w:firstLineChars="0"/>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本次采购为设备采购，报价需包含税费（13%）、货物、运输、包装、装卸、保险、指导服务、技术资料等乙方履行本合同所产生的一切费用，不因市场变化等原因作任何涨幅。</w:t>
      </w:r>
    </w:p>
    <w:p w14:paraId="244F3FCE">
      <w:pPr>
        <w:numPr>
          <w:ilvl w:val="0"/>
          <w:numId w:val="1"/>
        </w:numPr>
        <w:spacing w:line="360" w:lineRule="auto"/>
        <w:ind w:left="425" w:leftChars="0" w:hanging="425" w:firstLineChars="0"/>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付款方式：</w:t>
      </w:r>
    </w:p>
    <w:p w14:paraId="17C6E6E6">
      <w:pPr>
        <w:pStyle w:val="2"/>
        <w:ind w:left="0" w:leftChars="0" w:firstLine="0" w:firstLineChars="0"/>
        <w:rPr>
          <w:rFonts w:hint="eastAsia" w:ascii="微软雅黑" w:hAnsi="微软雅黑" w:eastAsia="微软雅黑" w:cs="微软雅黑"/>
          <w:i w:val="0"/>
          <w:iCs w:val="0"/>
          <w:caps w:val="0"/>
          <w:color w:val="000000"/>
          <w:spacing w:val="0"/>
          <w:sz w:val="24"/>
          <w:szCs w:val="24"/>
          <w:shd w:val="clear" w:fill="FFFFFF"/>
          <w:lang w:val="en-US" w:eastAsia="zh-CN"/>
        </w:rPr>
      </w:pPr>
      <w:r>
        <w:rPr>
          <w:rFonts w:ascii="微软雅黑" w:hAnsi="微软雅黑" w:eastAsia="微软雅黑" w:cs="微软雅黑"/>
          <w:i w:val="0"/>
          <w:iCs w:val="0"/>
          <w:caps w:val="0"/>
          <w:color w:val="000000"/>
          <w:spacing w:val="0"/>
          <w:sz w:val="24"/>
          <w:szCs w:val="24"/>
          <w:shd w:val="clear" w:fill="FFFFFF"/>
        </w:rPr>
        <w:t>预付款: 合同签订</w:t>
      </w:r>
      <w:r>
        <w:rPr>
          <w:rFonts w:hint="eastAsia" w:ascii="微软雅黑" w:hAnsi="微软雅黑" w:eastAsia="微软雅黑" w:cs="微软雅黑"/>
          <w:i w:val="0"/>
          <w:iCs w:val="0"/>
          <w:caps w:val="0"/>
          <w:color w:val="000000"/>
          <w:spacing w:val="0"/>
          <w:sz w:val="24"/>
          <w:szCs w:val="24"/>
          <w:shd w:val="clear" w:fill="FFFFFF"/>
          <w:lang w:val="en-US" w:eastAsia="zh-CN"/>
        </w:rPr>
        <w:t>20个工作日</w:t>
      </w:r>
      <w:r>
        <w:rPr>
          <w:rFonts w:ascii="微软雅黑" w:hAnsi="微软雅黑" w:eastAsia="微软雅黑" w:cs="微软雅黑"/>
          <w:i w:val="0"/>
          <w:iCs w:val="0"/>
          <w:caps w:val="0"/>
          <w:color w:val="000000"/>
          <w:spacing w:val="0"/>
          <w:sz w:val="24"/>
          <w:szCs w:val="24"/>
          <w:shd w:val="clear" w:fill="FFFFFF"/>
        </w:rPr>
        <w:t>后</w:t>
      </w:r>
      <w:r>
        <w:rPr>
          <w:rFonts w:hint="eastAsia" w:ascii="微软雅黑" w:hAnsi="微软雅黑" w:eastAsia="微软雅黑" w:cs="微软雅黑"/>
          <w:color w:val="auto"/>
          <w:sz w:val="24"/>
          <w:szCs w:val="24"/>
          <w:highlight w:val="none"/>
        </w:rPr>
        <w:t>甲方向乙方支付合同总价款</w:t>
      </w:r>
      <w:r>
        <w:rPr>
          <w:rFonts w:ascii="微软雅黑" w:hAnsi="微软雅黑" w:eastAsia="微软雅黑" w:cs="微软雅黑"/>
          <w:i w:val="0"/>
          <w:iCs w:val="0"/>
          <w:caps w:val="0"/>
          <w:color w:val="000000"/>
          <w:spacing w:val="0"/>
          <w:sz w:val="24"/>
          <w:szCs w:val="24"/>
          <w:shd w:val="clear" w:fill="FFFFFF"/>
        </w:rPr>
        <w:t>10.00%</w:t>
      </w:r>
      <w:r>
        <w:rPr>
          <w:rFonts w:hint="eastAsia" w:ascii="微软雅黑" w:hAnsi="微软雅黑" w:eastAsia="微软雅黑" w:cs="微软雅黑"/>
          <w:i w:val="0"/>
          <w:iCs w:val="0"/>
          <w:caps w:val="0"/>
          <w:color w:val="000000"/>
          <w:spacing w:val="0"/>
          <w:sz w:val="24"/>
          <w:szCs w:val="24"/>
          <w:shd w:val="clear" w:fill="FFFFFF"/>
          <w:lang w:val="en-US" w:eastAsia="zh-CN"/>
        </w:rPr>
        <w:t>作为预付款，</w:t>
      </w:r>
      <w:r>
        <w:rPr>
          <w:rFonts w:hint="eastAsia" w:ascii="微软雅黑" w:hAnsi="微软雅黑" w:eastAsia="微软雅黑" w:cs="微软雅黑"/>
          <w:i w:val="0"/>
          <w:iCs w:val="0"/>
          <w:caps w:val="0"/>
          <w:color w:val="000000"/>
          <w:spacing w:val="0"/>
          <w:sz w:val="24"/>
          <w:szCs w:val="24"/>
          <w:shd w:val="clear" w:fill="FFFFFF"/>
        </w:rPr>
        <w:br w:type="textWrapping"/>
      </w:r>
      <w:r>
        <w:rPr>
          <w:rFonts w:hint="eastAsia" w:ascii="微软雅黑" w:hAnsi="微软雅黑" w:eastAsia="微软雅黑" w:cs="微软雅黑"/>
          <w:i w:val="0"/>
          <w:iCs w:val="0"/>
          <w:caps w:val="0"/>
          <w:color w:val="000000"/>
          <w:spacing w:val="0"/>
          <w:sz w:val="24"/>
          <w:szCs w:val="24"/>
          <w:shd w:val="clear" w:fill="FFFFFF"/>
        </w:rPr>
        <w:t xml:space="preserve">到货款: </w:t>
      </w:r>
      <w:r>
        <w:rPr>
          <w:rFonts w:hint="eastAsia" w:ascii="微软雅黑" w:hAnsi="微软雅黑" w:eastAsia="微软雅黑" w:cs="微软雅黑"/>
          <w:color w:val="auto"/>
          <w:sz w:val="24"/>
          <w:szCs w:val="24"/>
          <w:highlight w:val="none"/>
        </w:rPr>
        <w:t>货物全部到达现场</w:t>
      </w:r>
      <w:r>
        <w:rPr>
          <w:rFonts w:hint="eastAsia" w:ascii="微软雅黑" w:hAnsi="微软雅黑" w:eastAsia="微软雅黑" w:cs="微软雅黑"/>
          <w:color w:val="auto"/>
          <w:sz w:val="24"/>
          <w:szCs w:val="24"/>
          <w:highlight w:val="none"/>
          <w:lang w:val="en-US" w:eastAsia="zh-CN"/>
        </w:rPr>
        <w:t>且经甲方确认，</w:t>
      </w:r>
      <w:r>
        <w:rPr>
          <w:rFonts w:hint="eastAsia" w:ascii="微软雅黑" w:hAnsi="微软雅黑" w:eastAsia="微软雅黑" w:cs="微软雅黑"/>
          <w:color w:val="auto"/>
          <w:sz w:val="24"/>
          <w:szCs w:val="24"/>
          <w:highlight w:val="none"/>
        </w:rPr>
        <w:t>甲方向乙方支付合同总价款</w:t>
      </w:r>
      <w:r>
        <w:rPr>
          <w:rFonts w:hint="eastAsia" w:ascii="微软雅黑" w:hAnsi="微软雅黑" w:eastAsia="微软雅黑" w:cs="微软雅黑"/>
          <w:i w:val="0"/>
          <w:iCs w:val="0"/>
          <w:caps w:val="0"/>
          <w:color w:val="000000"/>
          <w:spacing w:val="0"/>
          <w:sz w:val="24"/>
          <w:szCs w:val="24"/>
          <w:shd w:val="clear" w:fill="FFFFFF"/>
          <w:lang w:val="en-US" w:eastAsia="zh-CN"/>
        </w:rPr>
        <w:t>50</w:t>
      </w:r>
      <w:r>
        <w:rPr>
          <w:rFonts w:ascii="微软雅黑" w:hAnsi="微软雅黑" w:eastAsia="微软雅黑" w:cs="微软雅黑"/>
          <w:i w:val="0"/>
          <w:iCs w:val="0"/>
          <w:caps w:val="0"/>
          <w:color w:val="000000"/>
          <w:spacing w:val="0"/>
          <w:sz w:val="24"/>
          <w:szCs w:val="24"/>
          <w:shd w:val="clear" w:fill="FFFFFF"/>
        </w:rPr>
        <w:t>.00%</w:t>
      </w:r>
      <w:r>
        <w:rPr>
          <w:rFonts w:hint="eastAsia" w:ascii="微软雅黑" w:hAnsi="微软雅黑" w:eastAsia="微软雅黑" w:cs="微软雅黑"/>
          <w:i w:val="0"/>
          <w:iCs w:val="0"/>
          <w:caps w:val="0"/>
          <w:color w:val="000000"/>
          <w:spacing w:val="0"/>
          <w:sz w:val="24"/>
          <w:szCs w:val="24"/>
          <w:shd w:val="clear" w:fill="FFFFFF"/>
          <w:lang w:val="en-US" w:eastAsia="zh-CN"/>
        </w:rPr>
        <w:t>作为到货款</w:t>
      </w:r>
    </w:p>
    <w:p w14:paraId="7ACA0F8C">
      <w:pPr>
        <w:pStyle w:val="2"/>
        <w:ind w:left="0" w:leftChars="0" w:firstLine="0" w:firstLineChars="0"/>
        <w:rPr>
          <w:rFonts w:hint="default" w:ascii="微软雅黑" w:hAnsi="微软雅黑" w:eastAsia="微软雅黑" w:cs="微软雅黑"/>
          <w:i w:val="0"/>
          <w:iCs w:val="0"/>
          <w:caps w:val="0"/>
          <w:color w:val="000000"/>
          <w:spacing w:val="0"/>
          <w:sz w:val="24"/>
          <w:szCs w:val="24"/>
          <w:shd w:val="clear" w:fill="FFFFFF"/>
          <w:lang w:val="en-US" w:eastAsia="zh-CN"/>
        </w:rPr>
      </w:pPr>
      <w:r>
        <w:rPr>
          <w:rFonts w:ascii="微软雅黑" w:hAnsi="微软雅黑" w:eastAsia="微软雅黑" w:cs="微软雅黑"/>
          <w:i w:val="0"/>
          <w:iCs w:val="0"/>
          <w:caps w:val="0"/>
          <w:color w:val="000000"/>
          <w:spacing w:val="0"/>
          <w:sz w:val="24"/>
          <w:szCs w:val="24"/>
          <w:shd w:val="clear" w:fill="FFFFFF"/>
        </w:rPr>
        <w:t>验收款</w:t>
      </w:r>
      <w:r>
        <w:rPr>
          <w:rFonts w:hint="eastAsia" w:ascii="微软雅黑" w:hAnsi="微软雅黑" w:eastAsia="微软雅黑" w:cs="微软雅黑"/>
          <w:i w:val="0"/>
          <w:iCs w:val="0"/>
          <w:caps w:val="0"/>
          <w:color w:val="000000"/>
          <w:spacing w:val="0"/>
          <w:sz w:val="24"/>
          <w:szCs w:val="24"/>
          <w:shd w:val="clear" w:fill="FFFFFF"/>
          <w:lang w:eastAsia="zh-CN"/>
        </w:rPr>
        <w:t>：</w:t>
      </w:r>
      <w:r>
        <w:rPr>
          <w:rFonts w:ascii="微软雅黑" w:hAnsi="微软雅黑" w:eastAsia="微软雅黑" w:cs="微软雅黑"/>
          <w:i w:val="0"/>
          <w:iCs w:val="0"/>
          <w:caps w:val="0"/>
          <w:color w:val="000000"/>
          <w:spacing w:val="0"/>
          <w:sz w:val="24"/>
          <w:szCs w:val="24"/>
          <w:shd w:val="clear" w:fill="FFFFFF"/>
        </w:rPr>
        <w:t>设备全部安装、调试完成，并通过功能验收</w:t>
      </w:r>
      <w:r>
        <w:rPr>
          <w:rFonts w:hint="eastAsia" w:ascii="微软雅黑" w:hAnsi="微软雅黑" w:eastAsia="微软雅黑" w:cs="微软雅黑"/>
          <w:i w:val="0"/>
          <w:iCs w:val="0"/>
          <w:caps w:val="0"/>
          <w:color w:val="000000"/>
          <w:spacing w:val="0"/>
          <w:sz w:val="24"/>
          <w:szCs w:val="24"/>
          <w:shd w:val="clear" w:fill="FFFFFF"/>
          <w:lang w:val="en-US" w:eastAsia="zh-CN"/>
        </w:rPr>
        <w:t>后，</w:t>
      </w:r>
      <w:r>
        <w:rPr>
          <w:rFonts w:hint="eastAsia" w:ascii="微软雅黑" w:hAnsi="微软雅黑" w:eastAsia="微软雅黑" w:cs="微软雅黑"/>
          <w:color w:val="auto"/>
          <w:sz w:val="24"/>
          <w:szCs w:val="24"/>
          <w:highlight w:val="none"/>
        </w:rPr>
        <w:t>甲方向乙方支付合同总价款</w:t>
      </w:r>
      <w:r>
        <w:rPr>
          <w:rFonts w:hint="eastAsia" w:ascii="微软雅黑" w:hAnsi="微软雅黑" w:eastAsia="微软雅黑" w:cs="微软雅黑"/>
          <w:color w:val="auto"/>
          <w:sz w:val="24"/>
          <w:szCs w:val="24"/>
          <w:highlight w:val="none"/>
          <w:lang w:val="en-US" w:eastAsia="zh-CN"/>
        </w:rPr>
        <w:t>40%作为验收款。</w:t>
      </w:r>
    </w:p>
    <w:p w14:paraId="3E18D7F4">
      <w:pPr>
        <w:keepNext w:val="0"/>
        <w:keepLines w:val="0"/>
        <w:widowControl/>
        <w:suppressLineNumbers w:val="0"/>
        <w:spacing w:line="240" w:lineRule="auto"/>
        <w:ind w:left="0" w:firstLine="0"/>
        <w:jc w:val="both"/>
        <w:rPr>
          <w:rFonts w:hint="eastAsia" w:ascii="微软雅黑" w:hAnsi="微软雅黑" w:eastAsia="微软雅黑" w:cs="微软雅黑"/>
          <w:color w:val="auto"/>
          <w:sz w:val="24"/>
          <w:szCs w:val="24"/>
          <w:highlight w:val="none"/>
          <w:lang w:val="en-US" w:eastAsia="zh-CN"/>
        </w:rPr>
      </w:pPr>
      <w:r>
        <w:rPr>
          <w:rFonts w:hint="eastAsia" w:ascii="微软雅黑" w:hAnsi="微软雅黑" w:eastAsia="微软雅黑" w:cs="微软雅黑"/>
          <w:color w:val="auto"/>
          <w:sz w:val="24"/>
          <w:szCs w:val="24"/>
          <w:highlight w:val="none"/>
          <w:lang w:val="en-US" w:eastAsia="zh-CN"/>
        </w:rPr>
        <w:t>乙方</w:t>
      </w:r>
      <w:r>
        <w:rPr>
          <w:rFonts w:hint="eastAsia" w:ascii="微软雅黑" w:hAnsi="微软雅黑" w:eastAsia="微软雅黑" w:cs="微软雅黑"/>
          <w:color w:val="auto"/>
          <w:sz w:val="24"/>
          <w:szCs w:val="24"/>
          <w:highlight w:val="none"/>
        </w:rPr>
        <w:t>于每次申请合同款前提供合格的增值税专用发票，因乙方未能及时提供相应金额发票的，甲方可不付款，且不承担违约责任</w:t>
      </w:r>
      <w:r>
        <w:rPr>
          <w:rFonts w:hint="eastAsia" w:ascii="微软雅黑" w:hAnsi="微软雅黑" w:eastAsia="微软雅黑" w:cs="微软雅黑"/>
          <w:color w:val="auto"/>
          <w:sz w:val="24"/>
          <w:szCs w:val="24"/>
          <w:highlight w:val="none"/>
          <w:lang w:val="en-US" w:eastAsia="zh-CN"/>
        </w:rPr>
        <w:t>。</w:t>
      </w:r>
    </w:p>
    <w:p w14:paraId="48A7F255">
      <w:pPr>
        <w:pStyle w:val="2"/>
        <w:ind w:left="0" w:leftChars="0" w:firstLine="0" w:firstLineChars="0"/>
        <w:rPr>
          <w:rFonts w:hint="eastAsia"/>
          <w:color w:val="FF0000"/>
          <w:sz w:val="24"/>
          <w:highlight w:val="yellow"/>
          <w:lang w:val="en-US" w:eastAsia="zh-CN"/>
        </w:rPr>
      </w:pPr>
    </w:p>
    <w:p w14:paraId="5C71DD43">
      <w:pPr>
        <w:pStyle w:val="2"/>
        <w:numPr>
          <w:ilvl w:val="0"/>
          <w:numId w:val="1"/>
        </w:numPr>
        <w:ind w:left="425" w:leftChars="0" w:hanging="425" w:firstLineChars="0"/>
        <w:rPr>
          <w:rFonts w:hint="eastAsia" w:ascii="微软雅黑" w:hAnsi="微软雅黑" w:eastAsia="微软雅黑" w:cs="微软雅黑"/>
          <w:color w:val="auto"/>
          <w:kern w:val="2"/>
          <w:sz w:val="24"/>
          <w:szCs w:val="24"/>
          <w:highlight w:val="none"/>
          <w:lang w:val="en-US" w:eastAsia="zh-CN" w:bidi="ar-SA"/>
        </w:rPr>
      </w:pPr>
      <w:r>
        <w:rPr>
          <w:rFonts w:hint="eastAsia" w:ascii="微软雅黑" w:hAnsi="微软雅黑" w:eastAsia="微软雅黑" w:cs="微软雅黑"/>
          <w:color w:val="auto"/>
          <w:kern w:val="2"/>
          <w:sz w:val="24"/>
          <w:szCs w:val="24"/>
          <w:highlight w:val="none"/>
          <w:lang w:val="en-US" w:eastAsia="zh-CN" w:bidi="ar-SA"/>
        </w:rPr>
        <w:t>质保期：产品交付后24个月质保期，如乙方产品存在质量缺陷，所承担的质量保证期限不受保质期约束，应依法承担相应责任。</w:t>
      </w:r>
    </w:p>
    <w:p w14:paraId="711F7BFD">
      <w:pPr>
        <w:numPr>
          <w:ilvl w:val="0"/>
          <w:numId w:val="1"/>
        </w:numPr>
        <w:spacing w:line="360" w:lineRule="auto"/>
        <w:ind w:left="425" w:leftChars="0" w:hanging="425" w:firstLineChars="0"/>
        <w:rPr>
          <w:rFonts w:hint="eastAsia" w:ascii="微软雅黑" w:hAnsi="微软雅黑" w:eastAsia="微软雅黑" w:cs="微软雅黑"/>
          <w:b/>
          <w:bCs/>
          <w:color w:val="FF0000"/>
          <w:sz w:val="24"/>
          <w:szCs w:val="24"/>
          <w:highlight w:val="none"/>
          <w:lang w:val="en-US" w:eastAsia="zh-CN"/>
        </w:rPr>
      </w:pPr>
      <w:r>
        <w:rPr>
          <w:rFonts w:hint="eastAsia" w:ascii="微软雅黑" w:hAnsi="微软雅黑" w:eastAsia="微软雅黑" w:cs="微软雅黑"/>
          <w:b/>
          <w:bCs/>
          <w:color w:val="FF0000"/>
          <w:sz w:val="24"/>
          <w:szCs w:val="24"/>
          <w:highlight w:val="none"/>
          <w:lang w:val="en-US" w:eastAsia="zh-CN"/>
        </w:rPr>
        <w:t>：本次投标上限价：</w:t>
      </w:r>
      <w:r>
        <w:rPr>
          <w:rFonts w:hint="default" w:ascii="微软雅黑" w:hAnsi="微软雅黑" w:eastAsia="微软雅黑" w:cs="微软雅黑"/>
          <w:b/>
          <w:bCs/>
          <w:color w:val="FF0000"/>
          <w:sz w:val="24"/>
          <w:szCs w:val="24"/>
          <w:highlight w:val="none"/>
          <w:lang w:val="en-US" w:eastAsia="zh-CN"/>
        </w:rPr>
        <w:t>421840.00</w:t>
      </w:r>
      <w:r>
        <w:rPr>
          <w:rFonts w:hint="eastAsia" w:ascii="微软雅黑" w:hAnsi="微软雅黑" w:eastAsia="微软雅黑" w:cs="微软雅黑"/>
          <w:b/>
          <w:bCs/>
          <w:color w:val="FF0000"/>
          <w:sz w:val="24"/>
          <w:szCs w:val="24"/>
          <w:highlight w:val="none"/>
          <w:lang w:val="en-US" w:eastAsia="zh-CN"/>
        </w:rPr>
        <w:t>元，超出上限价的报价视为无效报价。</w:t>
      </w:r>
    </w:p>
    <w:p w14:paraId="510A1B22">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b/>
          <w:bCs/>
          <w:sz w:val="24"/>
          <w:szCs w:val="24"/>
        </w:rPr>
        <w:t>四、采购文件获取时间及地点</w:t>
      </w:r>
    </w:p>
    <w:p w14:paraId="6BC0FF89">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（一）时 间：以招采平台发布的信息为准</w:t>
      </w:r>
    </w:p>
    <w:p w14:paraId="33C3AAD0">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sz w:val="24"/>
          <w:szCs w:val="24"/>
        </w:rPr>
        <w:t>（二）地 点：招标采购数字管理平台（https://cg.sz-water.com.cn/）  </w:t>
      </w:r>
    </w:p>
    <w:p w14:paraId="21D04DFC">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b/>
          <w:bCs/>
          <w:sz w:val="24"/>
          <w:szCs w:val="24"/>
        </w:rPr>
        <w:t>五、报价文件递交时间及地点</w:t>
      </w:r>
    </w:p>
    <w:p w14:paraId="2BE398B7">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（一）时 间：以招采平台发布的信息为准</w:t>
      </w:r>
    </w:p>
    <w:p w14:paraId="3A38A4C4">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sz w:val="24"/>
          <w:szCs w:val="24"/>
        </w:rPr>
        <w:t xml:space="preserve">（二）地 点：招标采购数字管理平台（https://cg.sz-water.com.cn/）  </w:t>
      </w:r>
    </w:p>
    <w:p w14:paraId="3D191A01">
      <w:pPr>
        <w:pStyle w:val="6"/>
        <w:keepNext w:val="0"/>
        <w:keepLines w:val="0"/>
        <w:widowControl/>
        <w:suppressLineNumbers w:val="0"/>
        <w:spacing w:before="0" w:beforeAutospacing="0" w:after="0" w:afterAutospacing="0"/>
        <w:ind w:left="0" w:right="0"/>
        <w:jc w:val="both"/>
      </w:pPr>
      <w:r>
        <w:rPr>
          <w:rFonts w:hint="default" w:ascii="Times New Roman" w:hAnsi="Times New Roman" w:cs="Times New Roman"/>
          <w:b/>
          <w:bCs/>
          <w:sz w:val="24"/>
          <w:szCs w:val="24"/>
        </w:rPr>
        <w:t>六、开标时间及地点</w:t>
      </w:r>
    </w:p>
    <w:p w14:paraId="7736BE59">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（一）时 间：以招采平台发布的信息为准</w:t>
      </w:r>
      <w:r>
        <w:rPr>
          <w:rFonts w:hint="default" w:ascii="Times New Roman" w:hAnsi="Times New Roman" w:cs="Times New Roman"/>
          <w:sz w:val="24"/>
          <w:szCs w:val="24"/>
        </w:rPr>
        <w:br w:type="textWrapping"/>
      </w:r>
      <w:r>
        <w:rPr>
          <w:rFonts w:hint="default" w:ascii="Times New Roman" w:hAnsi="Times New Roman" w:cs="Times New Roman"/>
          <w:sz w:val="24"/>
          <w:szCs w:val="24"/>
        </w:rPr>
        <w:t>（二）地 点：招标采购数字管理平台（https://cg.sz-water.com.cn/）    </w:t>
      </w:r>
    </w:p>
    <w:p w14:paraId="5ED0AB10">
      <w:pPr>
        <w:pStyle w:val="6"/>
        <w:keepNext w:val="0"/>
        <w:keepLines w:val="0"/>
        <w:widowControl/>
        <w:suppressLineNumbers w:val="0"/>
        <w:spacing w:before="0" w:beforeAutospacing="0" w:after="0" w:afterAutospacing="0"/>
        <w:ind w:left="0" w:right="0"/>
        <w:jc w:val="both"/>
        <w:rPr>
          <w:rFonts w:hint="default" w:ascii="Times New Roman" w:hAnsi="Times New Roman" w:cs="Times New Roman"/>
          <w:sz w:val="24"/>
          <w:szCs w:val="24"/>
        </w:rPr>
      </w:pPr>
      <w:r>
        <w:rPr>
          <w:rFonts w:hint="eastAsia" w:ascii="微软雅黑" w:hAnsi="微软雅黑" w:eastAsia="微软雅黑" w:cs="微软雅黑"/>
          <w:b/>
          <w:bCs/>
          <w:kern w:val="2"/>
          <w:sz w:val="24"/>
          <w:szCs w:val="24"/>
          <w:lang w:val="en-US" w:eastAsia="zh-CN" w:bidi="ar-SA"/>
        </w:rPr>
        <w:t>七、</w:t>
      </w:r>
      <w:r>
        <w:rPr>
          <w:rFonts w:hint="default" w:ascii="微软雅黑" w:hAnsi="微软雅黑" w:eastAsia="微软雅黑" w:cs="微软雅黑"/>
          <w:b/>
          <w:bCs/>
          <w:kern w:val="2"/>
          <w:sz w:val="24"/>
          <w:szCs w:val="24"/>
          <w:lang w:val="en-US" w:eastAsia="zh-CN" w:bidi="ar-SA"/>
        </w:rPr>
        <w:t>评审办法</w:t>
      </w:r>
      <w:r>
        <w:rPr>
          <w:rFonts w:hint="eastAsia" w:ascii="微软雅黑" w:hAnsi="微软雅黑" w:eastAsia="微软雅黑" w:cs="微软雅黑"/>
          <w:b/>
          <w:bCs/>
          <w:kern w:val="2"/>
          <w:sz w:val="24"/>
          <w:szCs w:val="24"/>
          <w:lang w:val="en-US" w:eastAsia="zh-CN" w:bidi="ar-SA"/>
        </w:rPr>
        <w:t>：</w:t>
      </w:r>
      <w:r>
        <w:rPr>
          <w:rFonts w:hint="default" w:ascii="Times New Roman" w:hAnsi="Times New Roman" w:cs="Times New Roman"/>
          <w:sz w:val="24"/>
          <w:szCs w:val="24"/>
        </w:rPr>
        <w:t>经评审的最低评标价法</w:t>
      </w:r>
    </w:p>
    <w:p w14:paraId="79D3468F">
      <w:pPr>
        <w:pStyle w:val="6"/>
        <w:keepNext w:val="0"/>
        <w:keepLines w:val="0"/>
        <w:widowControl/>
        <w:suppressLineNumbers w:val="0"/>
        <w:spacing w:before="0" w:beforeAutospacing="0" w:after="0" w:afterAutospacing="0"/>
        <w:ind w:left="0" w:right="0"/>
        <w:jc w:val="both"/>
        <w:rPr>
          <w:rFonts w:hint="eastAsia" w:ascii="Times New Roman" w:hAnsi="Times New Roman" w:cs="Times New Roman"/>
          <w:sz w:val="24"/>
          <w:szCs w:val="24"/>
          <w:lang w:val="en-US" w:eastAsia="zh-CN"/>
        </w:rPr>
      </w:pPr>
      <w:r>
        <w:rPr>
          <w:rFonts w:hint="eastAsia" w:ascii="微软雅黑" w:hAnsi="微软雅黑" w:eastAsia="微软雅黑" w:cs="微软雅黑"/>
          <w:b/>
          <w:bCs/>
          <w:kern w:val="2"/>
          <w:sz w:val="24"/>
          <w:szCs w:val="24"/>
          <w:lang w:val="en-US" w:eastAsia="zh-CN" w:bidi="ar-SA"/>
        </w:rPr>
        <w:t>八、</w:t>
      </w:r>
      <w:r>
        <w:rPr>
          <w:rFonts w:hint="default" w:ascii="微软雅黑" w:hAnsi="微软雅黑" w:eastAsia="微软雅黑" w:cs="微软雅黑"/>
          <w:b/>
          <w:bCs/>
          <w:kern w:val="2"/>
          <w:sz w:val="24"/>
          <w:szCs w:val="24"/>
          <w:lang w:val="en-US" w:eastAsia="zh-CN" w:bidi="ar-SA"/>
        </w:rPr>
        <w:t>工期(供货期或服务期)</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30日历天</w:t>
      </w:r>
    </w:p>
    <w:p w14:paraId="2D118785">
      <w:pPr>
        <w:pStyle w:val="6"/>
        <w:keepNext w:val="0"/>
        <w:keepLines w:val="0"/>
        <w:widowControl/>
        <w:suppressLineNumbers w:val="0"/>
        <w:spacing w:before="0" w:beforeAutospacing="0" w:after="0" w:afterAutospacing="0"/>
        <w:ind w:left="0" w:right="0"/>
        <w:jc w:val="both"/>
        <w:rPr>
          <w:rFonts w:hint="eastAsia" w:ascii="Times New Roman" w:hAnsi="Times New Roman" w:cs="Times New Roman"/>
          <w:sz w:val="24"/>
          <w:szCs w:val="24"/>
          <w:lang w:val="en-US" w:eastAsia="zh-CN"/>
        </w:rPr>
      </w:pPr>
      <w:r>
        <w:rPr>
          <w:rFonts w:hint="eastAsia" w:ascii="微软雅黑" w:hAnsi="微软雅黑" w:eastAsia="微软雅黑" w:cs="微软雅黑"/>
          <w:b/>
          <w:bCs/>
          <w:kern w:val="2"/>
          <w:sz w:val="24"/>
          <w:szCs w:val="24"/>
          <w:lang w:val="en-US" w:eastAsia="zh-CN" w:bidi="ar-SA"/>
        </w:rPr>
        <w:t>九、响应文件(格式)：</w:t>
      </w:r>
      <w:r>
        <w:rPr>
          <w:rFonts w:hint="eastAsia" w:ascii="Times New Roman" w:hAnsi="Times New Roman" w:cs="Times New Roman"/>
          <w:sz w:val="24"/>
          <w:szCs w:val="24"/>
          <w:lang w:val="en-US" w:eastAsia="zh-CN"/>
        </w:rPr>
        <w:t>资格证明文件+此询价文件下载下来补充报价（所以资料需盖章）</w:t>
      </w:r>
    </w:p>
    <w:p w14:paraId="50E796C9">
      <w:pPr>
        <w:pStyle w:val="2"/>
        <w:spacing w:after="0"/>
        <w:ind w:left="0" w:leftChars="0" w:firstLine="0" w:firstLineChars="0"/>
        <w:jc w:val="left"/>
        <w:rPr>
          <w:rFonts w:hint="eastAsia" w:ascii="Times New Roman" w:hAnsi="Times New Roman" w:cs="Times New Roman"/>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0816A7"/>
    <w:multiLevelType w:val="singleLevel"/>
    <w:tmpl w:val="CA0816A7"/>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xNDc2NzUzYWQ4MGI0ZjgzODMwNThjYzQ4ZDc1ZTgifQ=="/>
  </w:docVars>
  <w:rsids>
    <w:rsidRoot w:val="04900E0D"/>
    <w:rsid w:val="02E9379D"/>
    <w:rsid w:val="043F0BEF"/>
    <w:rsid w:val="045D3C9D"/>
    <w:rsid w:val="04900E0D"/>
    <w:rsid w:val="053E33E3"/>
    <w:rsid w:val="06533923"/>
    <w:rsid w:val="069876A7"/>
    <w:rsid w:val="085E786E"/>
    <w:rsid w:val="08961F68"/>
    <w:rsid w:val="0A8C4462"/>
    <w:rsid w:val="0AF3612E"/>
    <w:rsid w:val="0B5428D4"/>
    <w:rsid w:val="0F1047A7"/>
    <w:rsid w:val="112A6783"/>
    <w:rsid w:val="11F748B7"/>
    <w:rsid w:val="121B15FB"/>
    <w:rsid w:val="12CA3DF3"/>
    <w:rsid w:val="13B1395C"/>
    <w:rsid w:val="14D252DA"/>
    <w:rsid w:val="16095036"/>
    <w:rsid w:val="163622B5"/>
    <w:rsid w:val="17522288"/>
    <w:rsid w:val="19C90164"/>
    <w:rsid w:val="19DF5317"/>
    <w:rsid w:val="19EA564D"/>
    <w:rsid w:val="1CB4189C"/>
    <w:rsid w:val="1E4D2BFB"/>
    <w:rsid w:val="200D10DC"/>
    <w:rsid w:val="209B375F"/>
    <w:rsid w:val="21383189"/>
    <w:rsid w:val="23B47ED1"/>
    <w:rsid w:val="23FE45EC"/>
    <w:rsid w:val="24F56D3A"/>
    <w:rsid w:val="254635C9"/>
    <w:rsid w:val="260167B1"/>
    <w:rsid w:val="28CD29A9"/>
    <w:rsid w:val="29620769"/>
    <w:rsid w:val="29CE7ABE"/>
    <w:rsid w:val="2A5C6999"/>
    <w:rsid w:val="2AF14E3E"/>
    <w:rsid w:val="2C68774F"/>
    <w:rsid w:val="2CAE175C"/>
    <w:rsid w:val="306C7796"/>
    <w:rsid w:val="324D73AE"/>
    <w:rsid w:val="32ED5192"/>
    <w:rsid w:val="33B92268"/>
    <w:rsid w:val="34DE2CD5"/>
    <w:rsid w:val="35202F2E"/>
    <w:rsid w:val="369160A7"/>
    <w:rsid w:val="37421734"/>
    <w:rsid w:val="37441A9D"/>
    <w:rsid w:val="374E6D68"/>
    <w:rsid w:val="391410E4"/>
    <w:rsid w:val="393F1432"/>
    <w:rsid w:val="3A06187D"/>
    <w:rsid w:val="3A3E485C"/>
    <w:rsid w:val="3AD153F6"/>
    <w:rsid w:val="3B72650D"/>
    <w:rsid w:val="3CD1645F"/>
    <w:rsid w:val="3EA13F4A"/>
    <w:rsid w:val="3EF3106E"/>
    <w:rsid w:val="3EF53594"/>
    <w:rsid w:val="3F2F0143"/>
    <w:rsid w:val="41DB2FFE"/>
    <w:rsid w:val="420F4A55"/>
    <w:rsid w:val="43FF5FC6"/>
    <w:rsid w:val="4456284F"/>
    <w:rsid w:val="47377429"/>
    <w:rsid w:val="47B70E42"/>
    <w:rsid w:val="4E082A2B"/>
    <w:rsid w:val="4E220935"/>
    <w:rsid w:val="4F2B617C"/>
    <w:rsid w:val="4FF56916"/>
    <w:rsid w:val="50662FD4"/>
    <w:rsid w:val="53FA04CE"/>
    <w:rsid w:val="559057A7"/>
    <w:rsid w:val="570B3629"/>
    <w:rsid w:val="57D9322F"/>
    <w:rsid w:val="5B133696"/>
    <w:rsid w:val="5B3F5C9A"/>
    <w:rsid w:val="5C9D3D07"/>
    <w:rsid w:val="5DB20E44"/>
    <w:rsid w:val="5DDE763F"/>
    <w:rsid w:val="5E3302C0"/>
    <w:rsid w:val="5EF241E2"/>
    <w:rsid w:val="5F86086D"/>
    <w:rsid w:val="604873D4"/>
    <w:rsid w:val="60A631B2"/>
    <w:rsid w:val="60BE0144"/>
    <w:rsid w:val="60D830D7"/>
    <w:rsid w:val="62464B96"/>
    <w:rsid w:val="63320264"/>
    <w:rsid w:val="647E33FC"/>
    <w:rsid w:val="64FF5FE9"/>
    <w:rsid w:val="65CD38A2"/>
    <w:rsid w:val="668B4ED0"/>
    <w:rsid w:val="66CB4B3F"/>
    <w:rsid w:val="69866821"/>
    <w:rsid w:val="6A216416"/>
    <w:rsid w:val="6AAF0A00"/>
    <w:rsid w:val="6C5C50D4"/>
    <w:rsid w:val="6C7A4E59"/>
    <w:rsid w:val="6CB66B72"/>
    <w:rsid w:val="6D1B3EA0"/>
    <w:rsid w:val="6D89482E"/>
    <w:rsid w:val="6D9E088F"/>
    <w:rsid w:val="70BE2730"/>
    <w:rsid w:val="71EF3C6D"/>
    <w:rsid w:val="72D336FA"/>
    <w:rsid w:val="73D47729"/>
    <w:rsid w:val="740E2956"/>
    <w:rsid w:val="75373629"/>
    <w:rsid w:val="758A6FA0"/>
    <w:rsid w:val="76DD6706"/>
    <w:rsid w:val="794C1607"/>
    <w:rsid w:val="79F71A7C"/>
    <w:rsid w:val="7A050ADC"/>
    <w:rsid w:val="7AA51FB2"/>
    <w:rsid w:val="7AFE444B"/>
    <w:rsid w:val="7D2C56E1"/>
    <w:rsid w:val="7EE04BD5"/>
    <w:rsid w:val="7F0D70EC"/>
    <w:rsid w:val="7FBB6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57" w:hanging="357"/>
      <w:jc w:val="both"/>
    </w:pPr>
    <w:rPr>
      <w:rFonts w:ascii="Calibri" w:hAnsi="Calibri" w:eastAsia="宋体" w:cs="宋体"/>
      <w:kern w:val="2"/>
      <w:sz w:val="21"/>
      <w:szCs w:val="21"/>
      <w:lang w:val="en-US" w:eastAsia="zh-CN" w:bidi="ar-SA"/>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240" w:lineRule="auto"/>
      <w:ind w:left="420" w:leftChars="200" w:firstLine="420" w:firstLineChars="200"/>
    </w:pPr>
    <w:rPr>
      <w:rFonts w:ascii="Arial" w:hAnsi="Arial"/>
      <w:kern w:val="28"/>
      <w:lang w:eastAsia="en-US"/>
    </w:rPr>
  </w:style>
  <w:style w:type="paragraph" w:styleId="3">
    <w:name w:val="Body Text Indent"/>
    <w:basedOn w:val="1"/>
    <w:autoRedefine/>
    <w:qFormat/>
    <w:uiPriority w:val="0"/>
    <w:pPr>
      <w:snapToGrid w:val="0"/>
      <w:spacing w:line="336" w:lineRule="auto"/>
      <w:ind w:left="126" w:firstLine="588" w:firstLineChars="280"/>
    </w:pPr>
    <w:rPr>
      <w:rFonts w:ascii="宋体"/>
      <w:color w:val="000000"/>
      <w:szCs w:val="24"/>
    </w:rPr>
  </w:style>
  <w:style w:type="paragraph" w:styleId="5">
    <w:name w:val="header"/>
    <w:basedOn w:val="1"/>
    <w:autoRedefine/>
    <w:qFormat/>
    <w:uiPriority w:val="0"/>
    <w:pPr>
      <w:tabs>
        <w:tab w:val="center" w:pos="4153"/>
        <w:tab w:val="right" w:pos="8306"/>
      </w:tabs>
      <w:snapToGrid w:val="0"/>
      <w:jc w:val="left"/>
    </w:pPr>
    <w:rPr>
      <w:rFonts w:eastAsia="PMingLiU"/>
      <w:sz w:val="20"/>
      <w:szCs w:val="20"/>
      <w:lang w:eastAsia="zh-TW"/>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11"/>
    <w:basedOn w:val="8"/>
    <w:autoRedefine/>
    <w:qFormat/>
    <w:uiPriority w:val="0"/>
    <w:rPr>
      <w:rFonts w:hint="default" w:ascii="Times New Roman" w:hAnsi="Times New Roman" w:cs="Times New Roman"/>
      <w:color w:val="000000"/>
      <w:sz w:val="24"/>
      <w:szCs w:val="24"/>
      <w:u w:val="none"/>
    </w:rPr>
  </w:style>
  <w:style w:type="character" w:customStyle="1" w:styleId="10">
    <w:name w:val="font31"/>
    <w:basedOn w:val="8"/>
    <w:qFormat/>
    <w:uiPriority w:val="0"/>
    <w:rPr>
      <w:rFonts w:hint="eastAsia" w:ascii="宋体" w:hAnsi="宋体" w:eastAsia="宋体" w:cs="宋体"/>
      <w:color w:val="FF0000"/>
      <w:sz w:val="20"/>
      <w:szCs w:val="20"/>
      <w:u w:val="none"/>
    </w:rPr>
  </w:style>
  <w:style w:type="character" w:customStyle="1" w:styleId="11">
    <w:name w:val="font21"/>
    <w:basedOn w:val="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1647</Words>
  <Characters>3088</Characters>
  <Lines>0</Lines>
  <Paragraphs>0</Paragraphs>
  <TotalTime>0</TotalTime>
  <ScaleCrop>false</ScaleCrop>
  <LinksUpToDate>false</LinksUpToDate>
  <CharactersWithSpaces>3136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2023-04-17T02:03:00Z</dcterms:created>
  <dc:creator>邓旭文</dc:creator>
  <cp:lastModifiedBy>LCL←_←</cp:lastModifiedBy>
  <dcterms:modified xsi:type="dcterms:W3CDTF">2025-03-13T09:57:10Z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476A5FC0BEF5474CA3697CDB79781E12_13</vt:lpwstr>
  </property>
  <property fmtid="{D5CDD505-2E9C-101B-9397-08002B2CF9AE}" pid="4" name="KSOTemplateDocerSaveRecord">
    <vt:lpwstr>eyJoZGlkIjoiOGYxNDc2NzUzYWQ4MGI0ZjgzODMwNThjYzQ4ZDc1ZTgiLCJ1c2VySWQiOiI3MTg2NzA3ODMifQ==</vt:lpwstr>
  </property>
</Properties>
</file>