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1958C">
      <w:pPr>
        <w:pStyle w:val="2"/>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楷体" w:hAnsi="楷体" w:eastAsia="楷体" w:cs="楷体"/>
          <w:b/>
          <w:bCs/>
          <w:color w:val="000000" w:themeColor="text1"/>
          <w:sz w:val="44"/>
          <w:szCs w:val="44"/>
          <w:lang w:val="en-US" w:eastAsia="zh-CN"/>
          <w14:textFill>
            <w14:solidFill>
              <w14:schemeClr w14:val="tx1"/>
            </w14:solidFill>
          </w14:textFill>
        </w:rPr>
      </w:pPr>
      <w:r>
        <w:rPr>
          <w:rFonts w:hint="eastAsia" w:ascii="楷体" w:hAnsi="楷体" w:eastAsia="楷体" w:cs="楷体"/>
          <w:b/>
          <w:bCs/>
          <w:color w:val="000000" w:themeColor="text1"/>
          <w:sz w:val="44"/>
          <w:szCs w:val="44"/>
          <w:lang w:val="en-US" w:eastAsia="zh-CN"/>
          <w14:textFill>
            <w14:solidFill>
              <w14:schemeClr w14:val="tx1"/>
            </w14:solidFill>
          </w14:textFill>
        </w:rPr>
        <w:t>宣城市水务有限公司2025年度气相色谱仪采购</w:t>
      </w:r>
    </w:p>
    <w:p w14:paraId="73F96C59">
      <w:pPr>
        <w:pStyle w:val="2"/>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楷体" w:hAnsi="楷体" w:eastAsia="楷体" w:cs="楷体"/>
          <w:b/>
          <w:bCs/>
          <w:lang w:val="en-US" w:eastAsia="zh-CN"/>
        </w:rPr>
      </w:pPr>
      <w:r>
        <w:rPr>
          <w:rFonts w:hint="eastAsia" w:ascii="楷体" w:hAnsi="楷体" w:eastAsia="楷体" w:cs="楷体"/>
          <w:b/>
          <w:bCs/>
          <w:color w:val="000000" w:themeColor="text1"/>
          <w:sz w:val="44"/>
          <w:szCs w:val="44"/>
          <w:lang w:val="en-US" w:eastAsia="zh-CN"/>
          <w14:textFill>
            <w14:solidFill>
              <w14:schemeClr w14:val="tx1"/>
            </w14:solidFill>
          </w14:textFill>
        </w:rPr>
        <w:t>项目采购询价公告</w:t>
      </w:r>
    </w:p>
    <w:p w14:paraId="5E9A7045">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baseline"/>
        <w:rPr>
          <w:rFonts w:hint="eastAsia" w:ascii="仿宋" w:hAnsi="仿宋" w:eastAsia="仿宋" w:cs="仿宋"/>
          <w:color w:val="000000" w:themeColor="text1"/>
          <w:sz w:val="28"/>
          <w:szCs w:val="28"/>
          <w:lang w:val="en-US" w:eastAsia="zh-CN"/>
          <w14:textFill>
            <w14:solidFill>
              <w14:schemeClr w14:val="tx1"/>
            </w14:solidFill>
          </w14:textFill>
        </w:rPr>
      </w:pPr>
    </w:p>
    <w:p w14:paraId="3EB27B53">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宣城市水务有限公司拟采购一台气相色谱仪，现面向有意向的供应商进行公开询价，具体事项如下：</w:t>
      </w:r>
    </w:p>
    <w:p w14:paraId="694A0C13">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firstLine="640" w:firstLineChars="200"/>
        <w:textAlignment w:val="baseline"/>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u w:color="000000"/>
          <w:lang w:val="en-US" w:eastAsia="zh-CN" w:bidi="ar-SA"/>
          <w14:textFill>
            <w14:solidFill>
              <w14:schemeClr w14:val="tx1"/>
            </w14:solidFill>
          </w14:textFill>
        </w:rPr>
        <w:t>一、</w:t>
      </w:r>
      <w:r>
        <w:rPr>
          <w:rFonts w:hint="eastAsia" w:ascii="黑体" w:hAnsi="黑体" w:eastAsia="黑体" w:cs="黑体"/>
          <w:color w:val="000000" w:themeColor="text1"/>
          <w:sz w:val="32"/>
          <w:szCs w:val="32"/>
          <w:lang w:val="en-US" w:eastAsia="zh-CN"/>
          <w14:textFill>
            <w14:solidFill>
              <w14:schemeClr w14:val="tx1"/>
            </w14:solidFill>
          </w14:textFill>
        </w:rPr>
        <w:t>项目概况</w:t>
      </w:r>
    </w:p>
    <w:p w14:paraId="705E1C45">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（一）项目名称：宣城市水务有限公司2025年度气相色谱仪采购项目</w:t>
      </w:r>
    </w:p>
    <w:p w14:paraId="7EC9C2CC">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Fonts w:hint="default" w:ascii="仿宋_GB2312" w:hAnsi="仿宋_GB2312" w:eastAsia="仿宋_GB2312" w:cs="仿宋_GB2312"/>
          <w:color w:val="000000" w:themeColor="text1"/>
          <w:sz w:val="32"/>
          <w:szCs w:val="32"/>
          <w:u w:color="000000"/>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u w:color="000000"/>
          <w:lang w:val="en-US" w:eastAsia="zh-CN" w:bidi="ar-SA"/>
          <w14:textFill>
            <w14:solidFill>
              <w14:schemeClr w14:val="tx1"/>
            </w14:solidFill>
          </w14:textFill>
        </w:rPr>
        <w:t>（二）项目编号：HW11225008</w:t>
      </w:r>
    </w:p>
    <w:p w14:paraId="52ECFD93">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000000"/>
          <w:kern w:val="0"/>
          <w:sz w:val="32"/>
          <w:szCs w:val="32"/>
          <w:u w:color="000000"/>
          <w:lang w:val="en-US" w:eastAsia="zh-CN" w:bidi="ar"/>
        </w:rPr>
      </w:pPr>
      <w:r>
        <w:rPr>
          <w:rFonts w:hint="eastAsia" w:ascii="仿宋_GB2312" w:hAnsi="仿宋_GB2312" w:eastAsia="仿宋_GB2312" w:cs="仿宋_GB2312"/>
          <w:color w:val="000000" w:themeColor="text1"/>
          <w:sz w:val="32"/>
          <w:szCs w:val="32"/>
          <w:u w:color="000000"/>
          <w:lang w:val="en-US" w:eastAsia="zh-CN" w:bidi="ar-SA"/>
          <w14:textFill>
            <w14:solidFill>
              <w14:schemeClr w14:val="tx1"/>
            </w14:solidFill>
          </w14:textFill>
        </w:rPr>
        <w:t>（三）最高限价：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报价上限为32万元（人民币叁拾万元整），报</w:t>
      </w:r>
      <w:r>
        <w:rPr>
          <w:rFonts w:hint="eastAsia" w:ascii="仿宋_GB2312" w:hAnsi="仿宋_GB2312" w:eastAsia="仿宋_GB2312" w:cs="仿宋_GB2312"/>
          <w:color w:val="auto"/>
          <w:sz w:val="32"/>
          <w:szCs w:val="32"/>
          <w:lang w:val="en-US" w:eastAsia="zh-CN"/>
        </w:rPr>
        <w:t>价高于上限视为无效报价。</w:t>
      </w:r>
    </w:p>
    <w:p w14:paraId="4417608E">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baseline"/>
        <w:rPr>
          <w:rFonts w:hint="default" w:ascii="仿宋_GB2312" w:hAnsi="仿宋_GB2312" w:eastAsia="仿宋_GB2312" w:cs="仿宋_GB2312"/>
          <w:color w:val="000000" w:themeColor="text1"/>
          <w:sz w:val="32"/>
          <w:szCs w:val="32"/>
          <w:u w:color="000000"/>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u w:color="000000"/>
          <w:lang w:val="en-US" w:eastAsia="zh-CN" w:bidi="ar-SA"/>
          <w14:textFill>
            <w14:solidFill>
              <w14:schemeClr w14:val="tx1"/>
            </w14:solidFill>
          </w14:textFill>
        </w:rPr>
        <w:t>（四）评选办法：最低价中标法</w:t>
      </w:r>
    </w:p>
    <w:p w14:paraId="597418A7">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firstLine="640" w:firstLineChars="200"/>
        <w:textAlignment w:val="baseline"/>
        <w:rPr>
          <w:rFonts w:hint="eastAsia" w:ascii="黑体" w:hAnsi="黑体" w:eastAsia="黑体" w:cs="黑体"/>
          <w:color w:val="000000" w:themeColor="text1"/>
          <w:sz w:val="32"/>
          <w:szCs w:val="32"/>
          <w:u w:color="000000"/>
          <w:lang w:val="en-US" w:eastAsia="zh-CN" w:bidi="ar-SA"/>
          <w14:textFill>
            <w14:solidFill>
              <w14:schemeClr w14:val="tx1"/>
            </w14:solidFill>
          </w14:textFill>
        </w:rPr>
      </w:pPr>
      <w:r>
        <w:rPr>
          <w:rFonts w:hint="eastAsia" w:ascii="黑体" w:hAnsi="黑体" w:eastAsia="黑体" w:cs="黑体"/>
          <w:color w:val="000000" w:themeColor="text1"/>
          <w:sz w:val="32"/>
          <w:szCs w:val="32"/>
          <w:u w:color="000000"/>
          <w:lang w:val="en-US" w:eastAsia="zh-CN" w:bidi="ar-SA"/>
          <w14:textFill>
            <w14:solidFill>
              <w14:schemeClr w14:val="tx1"/>
            </w14:solidFill>
          </w14:textFill>
        </w:rPr>
        <w:t>二、采购内容</w:t>
      </w:r>
    </w:p>
    <w:p w14:paraId="449A4F42">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firstLine="640" w:firstLineChars="200"/>
        <w:textAlignment w:val="baseline"/>
        <w:rPr>
          <w:rFonts w:hint="default" w:ascii="仿宋_GB2312" w:hAnsi="仿宋_GB2312" w:eastAsia="仿宋_GB2312" w:cs="仿宋_GB2312"/>
          <w:color w:val="000000" w:themeColor="text1"/>
          <w:sz w:val="32"/>
          <w:szCs w:val="32"/>
          <w:u w:color="000000"/>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u w:color="000000"/>
          <w:lang w:val="en-US" w:eastAsia="zh-CN" w:bidi="ar-SA"/>
          <w14:textFill>
            <w14:solidFill>
              <w14:schemeClr w14:val="tx1"/>
            </w14:solidFill>
          </w14:textFill>
        </w:rPr>
        <w:t>本项目采购一套福立F80气相色谱仪及配套的HS930顶空进样器和电脑打印机。</w:t>
      </w:r>
    </w:p>
    <w:p w14:paraId="5B107A77">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黑体" w:hAnsi="黑体" w:eastAsia="黑体" w:cs="黑体"/>
          <w:color w:val="000000" w:themeColor="text1"/>
          <w:sz w:val="32"/>
          <w:szCs w:val="32"/>
          <w:u w:color="000000"/>
          <w:lang w:val="en-US" w:eastAsia="zh-CN" w:bidi="ar-SA"/>
          <w14:textFill>
            <w14:solidFill>
              <w14:schemeClr w14:val="tx1"/>
            </w14:solidFill>
          </w14:textFill>
        </w:rPr>
      </w:pPr>
      <w:r>
        <w:rPr>
          <w:rFonts w:hint="eastAsia" w:ascii="黑体" w:hAnsi="黑体" w:eastAsia="黑体" w:cs="黑体"/>
          <w:color w:val="000000" w:themeColor="text1"/>
          <w:sz w:val="32"/>
          <w:szCs w:val="32"/>
          <w:u w:color="000000"/>
          <w:lang w:val="en-US" w:eastAsia="zh-CN" w:bidi="ar-SA"/>
          <w14:textFill>
            <w14:solidFill>
              <w14:schemeClr w14:val="tx1"/>
            </w14:solidFill>
          </w14:textFill>
        </w:rPr>
        <w:t>三、资质要求</w:t>
      </w:r>
    </w:p>
    <w:p w14:paraId="2B6FF71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color w:val="000000"/>
          <w:kern w:val="0"/>
          <w:sz w:val="32"/>
          <w:szCs w:val="32"/>
          <w:u w:color="000000"/>
          <w:lang w:val="en-US" w:eastAsia="zh-CN" w:bidi="ar"/>
        </w:rPr>
      </w:pPr>
      <w:r>
        <w:rPr>
          <w:rFonts w:hint="eastAsia" w:ascii="仿宋_GB2312" w:hAnsi="仿宋_GB2312" w:eastAsia="仿宋_GB2312" w:cs="仿宋_GB2312"/>
          <w:color w:val="000000"/>
          <w:kern w:val="0"/>
          <w:sz w:val="32"/>
          <w:szCs w:val="32"/>
          <w:u w:color="000000"/>
          <w:lang w:val="en-US" w:eastAsia="zh-CN" w:bidi="ar"/>
        </w:rPr>
        <w:t>（一）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采购活动。</w:t>
      </w:r>
    </w:p>
    <w:p w14:paraId="2EE6AA2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color w:val="000000"/>
          <w:kern w:val="0"/>
          <w:sz w:val="32"/>
          <w:szCs w:val="32"/>
          <w:u w:color="000000"/>
          <w:lang w:val="en-US" w:eastAsia="zh-CN" w:bidi="ar"/>
        </w:rPr>
      </w:pPr>
      <w:r>
        <w:rPr>
          <w:rFonts w:hint="eastAsia" w:ascii="仿宋_GB2312" w:hAnsi="仿宋_GB2312" w:eastAsia="仿宋_GB2312" w:cs="仿宋_GB2312"/>
          <w:color w:val="000000"/>
          <w:kern w:val="0"/>
          <w:sz w:val="32"/>
          <w:szCs w:val="32"/>
          <w:u w:color="000000"/>
          <w:lang w:val="en-US" w:eastAsia="zh-CN" w:bidi="ar"/>
        </w:rPr>
        <w:t>（二）报价供应商需具备独立法人资格，或具有民事主体资格和行为能力的法人、或其他组织。</w:t>
      </w:r>
    </w:p>
    <w:p w14:paraId="6149049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color w:val="000000"/>
          <w:kern w:val="0"/>
          <w:sz w:val="32"/>
          <w:szCs w:val="32"/>
          <w:u w:color="000000"/>
          <w:lang w:val="en-US" w:eastAsia="zh-CN" w:bidi="ar"/>
        </w:rPr>
      </w:pPr>
      <w:r>
        <w:rPr>
          <w:rFonts w:hint="eastAsia" w:ascii="仿宋_GB2312" w:hAnsi="仿宋_GB2312" w:eastAsia="仿宋_GB2312" w:cs="仿宋_GB2312"/>
          <w:color w:val="000000"/>
          <w:kern w:val="0"/>
          <w:sz w:val="32"/>
          <w:szCs w:val="32"/>
          <w:u w:color="000000"/>
          <w:lang w:val="en-US" w:eastAsia="zh-CN" w:bidi="ar"/>
        </w:rPr>
        <w:t>（三）单位负责人为同一人或者存在直接控股、管理关系的不同供应商，不得参加同一项目下的采购活动。</w:t>
      </w:r>
    </w:p>
    <w:p w14:paraId="0623D47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color w:val="000000"/>
          <w:kern w:val="0"/>
          <w:sz w:val="32"/>
          <w:szCs w:val="32"/>
          <w:u w:color="000000"/>
          <w:lang w:val="en-US" w:eastAsia="zh-CN" w:bidi="ar"/>
        </w:rPr>
      </w:pPr>
      <w:r>
        <w:rPr>
          <w:rFonts w:hint="eastAsia" w:ascii="仿宋_GB2312" w:hAnsi="仿宋_GB2312" w:eastAsia="仿宋_GB2312" w:cs="仿宋_GB2312"/>
          <w:color w:val="000000"/>
          <w:kern w:val="0"/>
          <w:sz w:val="32"/>
          <w:szCs w:val="32"/>
          <w:u w:color="000000"/>
          <w:lang w:val="en-US" w:eastAsia="zh-CN" w:bidi="ar"/>
        </w:rPr>
        <w:t>（四）报价供应商需具有品牌授权（提供授权文件并加盖公章）。</w:t>
      </w:r>
    </w:p>
    <w:p w14:paraId="46F415A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color w:val="000000"/>
          <w:kern w:val="0"/>
          <w:sz w:val="32"/>
          <w:szCs w:val="32"/>
          <w:u w:color="000000"/>
          <w:lang w:val="en-US" w:eastAsia="zh-CN" w:bidi="ar"/>
        </w:rPr>
      </w:pPr>
      <w:r>
        <w:rPr>
          <w:rFonts w:hint="eastAsia" w:ascii="仿宋_GB2312" w:hAnsi="仿宋_GB2312" w:eastAsia="仿宋_GB2312" w:cs="仿宋_GB2312"/>
          <w:color w:val="000000"/>
          <w:kern w:val="0"/>
          <w:sz w:val="32"/>
          <w:szCs w:val="32"/>
          <w:u w:color="000000"/>
          <w:lang w:val="en-US" w:eastAsia="zh-CN" w:bidi="ar"/>
        </w:rPr>
        <w:t>（五）从响应文件提交截止日起计算，响应供应商近三年内没有串标中标和严重违约、提供的产品没有重大质量问题及安全事故（提供承诺函加盖公章，格式自拟）。</w:t>
      </w:r>
    </w:p>
    <w:p w14:paraId="6F2E4A6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aseline"/>
        <w:rPr>
          <w:rFonts w:hint="eastAsia" w:ascii="黑体" w:hAnsi="黑体" w:eastAsia="黑体" w:cs="黑体"/>
          <w:b w:val="0"/>
          <w:bCs w:val="0"/>
          <w:color w:val="000000"/>
          <w:kern w:val="0"/>
          <w:sz w:val="32"/>
          <w:szCs w:val="32"/>
          <w:u w:color="000000"/>
          <w:lang w:val="en-US" w:eastAsia="zh-CN" w:bidi="ar"/>
        </w:rPr>
      </w:pPr>
      <w:r>
        <w:rPr>
          <w:rFonts w:hint="eastAsia" w:ascii="黑体" w:hAnsi="黑体" w:eastAsia="黑体" w:cs="黑体"/>
          <w:b w:val="0"/>
          <w:bCs w:val="0"/>
          <w:color w:val="000000"/>
          <w:kern w:val="0"/>
          <w:sz w:val="32"/>
          <w:szCs w:val="32"/>
          <w:u w:color="000000"/>
          <w:lang w:val="en-US" w:eastAsia="zh-CN" w:bidi="ar"/>
        </w:rPr>
        <w:t>四、采购要求</w:t>
      </w:r>
      <w:bookmarkStart w:id="0" w:name="_Hlk88211027"/>
    </w:p>
    <w:p w14:paraId="4B6638B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（一）供货</w:t>
      </w:r>
      <w:r>
        <w:rPr>
          <w:rFonts w:hint="eastAsia" w:ascii="仿宋_GB2312" w:hAnsi="仿宋_GB2312" w:eastAsia="仿宋_GB2312" w:cs="仿宋_GB2312"/>
          <w:color w:val="auto"/>
          <w:kern w:val="0"/>
          <w:sz w:val="32"/>
          <w:szCs w:val="32"/>
          <w:u w:color="000000"/>
          <w:lang w:val="en-US" w:eastAsia="zh-CN" w:bidi="ar"/>
        </w:rPr>
        <w:t>仪器符合国家标准GB/T 30431—2020《实验室气相色谱仪》的规定。</w:t>
      </w:r>
    </w:p>
    <w:p w14:paraId="67EB575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（二）供货仪器须为到货日前60天内生产的全新仪器。</w:t>
      </w:r>
    </w:p>
    <w:p w14:paraId="76087BB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（三）供应商需取得产品制造商针对本项目售后服务承诺书，以保证产品的正规进货渠道和售后服务</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w:t>
      </w:r>
    </w:p>
    <w:p w14:paraId="306BAED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（四）供应商需承诺，将配备至少一名中级或以上的化工专业技术工程师常驻安徽省作售后服务</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，若仪器出现故障，2个小时电话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响</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应，如不能解决问题，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小时之内到达用户指定地点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1B9DEC8D">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baseline"/>
        <w:rPr>
          <w:rFonts w:hint="default" w:ascii="黑体" w:hAnsi="黑体" w:eastAsia="黑体" w:cs="黑体"/>
          <w:color w:val="000000" w:themeColor="text1"/>
          <w:sz w:val="32"/>
          <w:szCs w:val="32"/>
          <w:u w:color="000000"/>
          <w:lang w:val="en-US" w:eastAsia="zh-CN" w:bidi="ar-SA"/>
          <w14:textFill>
            <w14:solidFill>
              <w14:schemeClr w14:val="tx1"/>
            </w14:solidFill>
          </w14:textFill>
        </w:rPr>
      </w:pPr>
      <w:r>
        <w:rPr>
          <w:rFonts w:hint="eastAsia" w:ascii="黑体" w:hAnsi="黑体" w:eastAsia="黑体" w:cs="黑体"/>
          <w:color w:val="000000" w:themeColor="text1"/>
          <w:sz w:val="32"/>
          <w:szCs w:val="32"/>
          <w:u w:color="000000"/>
          <w:lang w:val="en-US" w:eastAsia="zh-CN" w:bidi="ar-SA"/>
          <w14:textFill>
            <w14:solidFill>
              <w14:schemeClr w14:val="tx1"/>
            </w14:solidFill>
          </w14:textFill>
        </w:rPr>
        <w:t>五、合同关键条款</w:t>
      </w:r>
    </w:p>
    <w:p w14:paraId="2EF0E28F">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产品到达最终用户现场后，在接到用户通知后1周内，中标人（含产品制造商）需安排有经验的工程技术人员到用户现场安装、调试仪器，按验收指标逐项测试，同时在现场对用户进行操作及维护培训，包括仪器原理、使用方法和基本维护方法等。另针对可能培训当天有员工不在现场或后续新进员工，中标人（含产品制造商）需提供4个到制造厂家培训名额，以上相关费用已含在投标报价中。</w:t>
      </w:r>
    </w:p>
    <w:p w14:paraId="3405825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（二）质量保证期：免费质保</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年（自验收合格之日起计算），提供产品制造商</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质保承诺函，质保期内非人为损耗所需和维修所发生的更换件、服务费全部免费。同时，中标人在质保期满后为产品提供有偿维修，自主软件免费升级，并将以低于市场价的优惠价格提供仪器运行所需耗材以及零配件。</w:t>
      </w:r>
      <w:bookmarkEnd w:id="0"/>
    </w:p>
    <w:p w14:paraId="64AF4049">
      <w:pPr>
        <w:spacing w:line="50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（三）付款约定：</w:t>
      </w:r>
    </w:p>
    <w:p w14:paraId="145A52C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1、预付款：合同签订后一周内，乙方提供按照合同总金额的30%开具增值税普通发票，甲方在收到乙方提供的按照合同总金额的30%开具的增值税普通发票后10个工作日内，甲方向乙方支付合同总金额的30%作为预付款</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w:t>
      </w:r>
    </w:p>
    <w:p w14:paraId="325E32D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2、验收款：验收合格后，乙方提供按照合同总金额的65%开具增值税普通发票，甲方在收到乙方提供的按照合同总金额的65%开具的增值税普通发票后10个工作日内，甲方向乙方支付合同总金额的65%作为验收款</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w:t>
      </w:r>
    </w:p>
    <w:p w14:paraId="23E8F2D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aseline"/>
        <w:rPr>
          <w:rFonts w:hint="default"/>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3、质保金：质保期2年后，经甲方确认已完成质保任务，并办理相关手续，甲方在收到乙方提供的合同总金额5%开具的增值税普通发票后15个工作</w:t>
      </w:r>
      <w:bookmarkStart w:id="1" w:name="_GoBack"/>
      <w:bookmarkEnd w:id="1"/>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日内，甲方向乙方支付合同总金额5%的合同款</w:t>
      </w:r>
      <w:r>
        <w:rPr>
          <w:rFonts w:hint="eastAsia" w:ascii="仿宋_GB2312" w:hAnsi="宋体" w:eastAsia="仿宋_GB2312" w:cs="宋体"/>
          <w:sz w:val="28"/>
          <w:szCs w:val="28"/>
          <w:lang w:val="zh-CN"/>
        </w:rPr>
        <w:t>。</w:t>
      </w:r>
    </w:p>
    <w:p w14:paraId="09D6EB32">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baseline"/>
        <w:rPr>
          <w:rFonts w:hint="default" w:ascii="黑体" w:hAnsi="黑体" w:eastAsia="黑体" w:cs="黑体"/>
          <w:color w:val="000000" w:themeColor="text1"/>
          <w:sz w:val="32"/>
          <w:szCs w:val="32"/>
          <w:u w:color="000000"/>
          <w:lang w:val="en-US" w:eastAsia="zh-CN" w:bidi="ar-SA"/>
          <w14:textFill>
            <w14:solidFill>
              <w14:schemeClr w14:val="tx1"/>
            </w14:solidFill>
          </w14:textFill>
        </w:rPr>
      </w:pPr>
      <w:r>
        <w:rPr>
          <w:rFonts w:hint="eastAsia" w:ascii="黑体" w:hAnsi="黑体" w:eastAsia="黑体" w:cs="黑体"/>
          <w:color w:val="000000" w:themeColor="text1"/>
          <w:sz w:val="32"/>
          <w:szCs w:val="32"/>
          <w:u w:color="000000"/>
          <w:lang w:val="en-US" w:eastAsia="zh-CN" w:bidi="ar-SA"/>
          <w14:textFill>
            <w14:solidFill>
              <w14:schemeClr w14:val="tx1"/>
            </w14:solidFill>
          </w14:textFill>
        </w:rPr>
        <w:t>六、验收方式及标准</w:t>
      </w:r>
    </w:p>
    <w:p w14:paraId="34BD332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aseline"/>
        <w:rPr>
          <w:rFonts w:hint="default" w:ascii="仿宋_GB2312" w:hAnsi="仿宋_GB2312" w:eastAsia="仿宋_GB2312" w:cs="仿宋_GB2312"/>
          <w:color w:val="000000"/>
          <w:kern w:val="0"/>
          <w:sz w:val="32"/>
          <w:szCs w:val="32"/>
          <w:u w:color="000000"/>
          <w:lang w:val="en-US" w:eastAsia="zh-CN" w:bidi="ar"/>
        </w:rPr>
      </w:pPr>
      <w:r>
        <w:rPr>
          <w:rFonts w:hint="eastAsia" w:ascii="仿宋_GB2312" w:hAnsi="仿宋_GB2312" w:eastAsia="仿宋_GB2312" w:cs="仿宋_GB2312"/>
          <w:color w:val="auto"/>
          <w:kern w:val="0"/>
          <w:sz w:val="32"/>
          <w:szCs w:val="32"/>
          <w:u w:color="000000"/>
          <w:lang w:val="en-US" w:eastAsia="zh-CN" w:bidi="ar"/>
        </w:rPr>
        <w:t>验收将严格按照国家标准GB/T 30431—2020《实验室气相色谱仪》中规定</w:t>
      </w:r>
      <w:r>
        <w:rPr>
          <w:rFonts w:hint="eastAsia" w:ascii="仿宋_GB2312" w:hAnsi="仿宋_GB2312" w:eastAsia="仿宋_GB2312" w:cs="仿宋_GB2312"/>
          <w:color w:val="000000"/>
          <w:kern w:val="0"/>
          <w:sz w:val="32"/>
          <w:szCs w:val="32"/>
          <w:u w:color="000000"/>
          <w:lang w:val="en-US" w:eastAsia="zh-CN" w:bidi="ar"/>
        </w:rPr>
        <w:t>和中标人报价文件的响应及承诺执行。验收不合格的将根据合同有关条款进行处理。在验收过程中发现质量问题，中标人应按照招标人的要求更换或维修，自安装到位之日起三个月内仍达不到合同约定的质量要求，无法通过验收的，招标人有权退货并解除合同，中标人退还招标人已支付的设备款，并要求中标人按照合同总价款的20%支付违约金。</w:t>
      </w:r>
    </w:p>
    <w:p w14:paraId="5D8078E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aseline"/>
        <w:rPr>
          <w:rFonts w:hint="eastAsia" w:ascii="黑体" w:hAnsi="黑体" w:eastAsia="黑体" w:cs="黑体"/>
          <w:color w:val="000000"/>
          <w:kern w:val="0"/>
          <w:sz w:val="32"/>
          <w:szCs w:val="32"/>
          <w:u w:color="000000"/>
          <w:lang w:val="en-US" w:eastAsia="zh-CN" w:bidi="ar"/>
        </w:rPr>
      </w:pPr>
      <w:r>
        <w:rPr>
          <w:rFonts w:hint="eastAsia" w:ascii="黑体" w:hAnsi="黑体" w:eastAsia="黑体" w:cs="黑体"/>
          <w:color w:val="000000"/>
          <w:kern w:val="0"/>
          <w:sz w:val="32"/>
          <w:szCs w:val="32"/>
          <w:u w:color="000000"/>
          <w:lang w:val="en-US" w:eastAsia="zh-CN" w:bidi="ar"/>
        </w:rPr>
        <w:t xml:space="preserve">七、其他事项 </w:t>
      </w:r>
    </w:p>
    <w:p w14:paraId="596A561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color w:val="000000"/>
          <w:kern w:val="0"/>
          <w:sz w:val="32"/>
          <w:szCs w:val="32"/>
          <w:u w:color="000000"/>
          <w:lang w:val="en-US" w:eastAsia="zh-CN" w:bidi="ar"/>
        </w:rPr>
      </w:pPr>
      <w:r>
        <w:rPr>
          <w:rFonts w:hint="eastAsia" w:ascii="仿宋_GB2312" w:hAnsi="仿宋_GB2312" w:eastAsia="仿宋_GB2312" w:cs="仿宋_GB2312"/>
          <w:color w:val="000000"/>
          <w:kern w:val="0"/>
          <w:sz w:val="32"/>
          <w:szCs w:val="32"/>
          <w:u w:color="000000"/>
          <w:lang w:val="en-US" w:eastAsia="zh-CN" w:bidi="ar"/>
        </w:rPr>
        <w:t>（一）招标人如因某些特殊情况决定取消该次采购业务，只需通知各供应商但不需给予任何补偿；在知会投标人的情况下，有在截止时间前澄清、修改、补充采购文件的权利；</w:t>
      </w:r>
    </w:p>
    <w:p w14:paraId="07AE03A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color w:val="000000"/>
          <w:kern w:val="0"/>
          <w:sz w:val="32"/>
          <w:szCs w:val="32"/>
          <w:u w:color="000000"/>
          <w:lang w:val="en-US" w:eastAsia="zh-CN" w:bidi="ar"/>
        </w:rPr>
      </w:pPr>
      <w:r>
        <w:rPr>
          <w:rFonts w:hint="eastAsia" w:ascii="仿宋_GB2312" w:hAnsi="仿宋_GB2312" w:eastAsia="仿宋_GB2312" w:cs="仿宋_GB2312"/>
          <w:color w:val="000000"/>
          <w:kern w:val="0"/>
          <w:sz w:val="32"/>
          <w:szCs w:val="32"/>
          <w:u w:color="000000"/>
          <w:lang w:val="en-US" w:eastAsia="zh-CN" w:bidi="ar"/>
        </w:rPr>
        <w:t>（二）如中标人在签订合同时对其响应文件的内容或其他承诺条款要求作不利于招标人的更改或反悔、拒绝在合同中确认其承诺的，则视为其主动放弃中标。</w:t>
      </w:r>
    </w:p>
    <w:p w14:paraId="1AF8DCA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aseline"/>
        <w:rPr>
          <w:rFonts w:hint="eastAsia" w:ascii="黑体" w:hAnsi="黑体" w:eastAsia="黑体" w:cs="黑体"/>
          <w:color w:val="000000"/>
          <w:kern w:val="0"/>
          <w:sz w:val="32"/>
          <w:szCs w:val="32"/>
          <w:u w:color="000000"/>
          <w:lang w:val="en-US" w:eastAsia="zh-CN" w:bidi="ar"/>
        </w:rPr>
      </w:pPr>
      <w:r>
        <w:rPr>
          <w:rFonts w:hint="eastAsia" w:ascii="黑体" w:hAnsi="黑体" w:eastAsia="黑体" w:cs="黑体"/>
          <w:color w:val="000000"/>
          <w:kern w:val="0"/>
          <w:sz w:val="32"/>
          <w:szCs w:val="32"/>
          <w:u w:color="000000"/>
          <w:lang w:val="en-US" w:eastAsia="zh-CN" w:bidi="ar"/>
        </w:rPr>
        <w:t>八、报价文件清单</w:t>
      </w:r>
    </w:p>
    <w:p w14:paraId="21791D3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aseline"/>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kern w:val="0"/>
          <w:sz w:val="32"/>
          <w:szCs w:val="32"/>
          <w:u w:color="000000"/>
          <w:lang w:val="en-US" w:eastAsia="zh-CN" w:bidi="ar"/>
        </w:rPr>
        <w:t>（一）采购询价文件中要求提供的的资质证明文件及承诺书等</w:t>
      </w:r>
    </w:p>
    <w:p w14:paraId="567FC9E5">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textAlignment w:val="baseline"/>
        <w:rPr>
          <w:rFonts w:hint="default" w:ascii="仿宋_GB2312" w:hAnsi="仿宋_GB2312" w:eastAsia="仿宋_GB2312" w:cs="仿宋_GB2312"/>
          <w:color w:val="000000"/>
          <w:kern w:val="0"/>
          <w:sz w:val="32"/>
          <w:szCs w:val="32"/>
          <w:u w:color="000000"/>
          <w:lang w:val="en-US" w:eastAsia="zh-CN" w:bidi="ar"/>
        </w:rPr>
      </w:pPr>
      <w:r>
        <w:rPr>
          <w:rFonts w:hint="eastAsia" w:ascii="仿宋_GB2312" w:hAnsi="仿宋_GB2312" w:eastAsia="仿宋_GB2312" w:cs="仿宋_GB2312"/>
          <w:color w:val="000000"/>
          <w:kern w:val="0"/>
          <w:sz w:val="32"/>
          <w:szCs w:val="32"/>
          <w:u w:color="000000"/>
          <w:lang w:val="en-US" w:eastAsia="zh-CN" w:bidi="ar"/>
        </w:rPr>
        <w:t>（二）报价单</w:t>
      </w:r>
    </w:p>
    <w:p w14:paraId="0B62501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baseline"/>
        <w:rPr>
          <w:rFonts w:hint="default" w:ascii="仿宋_GB2312" w:hAnsi="仿宋_GB2312" w:eastAsia="仿宋_GB2312" w:cs="仿宋_GB2312"/>
          <w:color w:val="000000"/>
          <w:kern w:val="0"/>
          <w:sz w:val="32"/>
          <w:szCs w:val="32"/>
          <w:u w:color="000000"/>
          <w:lang w:val="en-US" w:eastAsia="zh-CN" w:bidi="ar"/>
        </w:rPr>
      </w:pPr>
      <w:r>
        <w:rPr>
          <w:rFonts w:hint="eastAsia" w:ascii="仿宋_GB2312" w:hAnsi="仿宋_GB2312" w:eastAsia="仿宋_GB2312" w:cs="仿宋_GB2312"/>
          <w:color w:val="000000"/>
          <w:kern w:val="0"/>
          <w:sz w:val="32"/>
          <w:szCs w:val="32"/>
          <w:u w:color="000000"/>
          <w:lang w:val="en-US" w:eastAsia="zh-CN" w:bidi="ar"/>
        </w:rPr>
        <w:t>（三）报价供应商认为需要提供的其他资料</w:t>
      </w:r>
    </w:p>
    <w:p w14:paraId="46C2E08F">
      <w:pPr>
        <w:pStyle w:val="25"/>
        <w:pageBreakBefore w:val="0"/>
        <w:tabs>
          <w:tab w:val="left" w:pos="7560"/>
        </w:tabs>
        <w:kinsoku/>
        <w:overflowPunct/>
        <w:topLinePunct w:val="0"/>
        <w:bidi w:val="0"/>
        <w:spacing w:line="360" w:lineRule="auto"/>
        <w:ind w:firstLine="964" w:firstLineChars="300"/>
        <w:rPr>
          <w:rFonts w:hint="eastAsia" w:ascii="宋体"/>
          <w:b/>
          <w:bCs/>
          <w:sz w:val="32"/>
          <w:szCs w:val="32"/>
        </w:rPr>
      </w:pPr>
    </w:p>
    <w:p w14:paraId="71B4B594">
      <w:pPr>
        <w:pStyle w:val="25"/>
        <w:pageBreakBefore w:val="0"/>
        <w:tabs>
          <w:tab w:val="left" w:pos="7560"/>
        </w:tabs>
        <w:kinsoku/>
        <w:overflowPunct/>
        <w:topLinePunct w:val="0"/>
        <w:bidi w:val="0"/>
        <w:spacing w:line="360" w:lineRule="auto"/>
        <w:ind w:firstLine="964" w:firstLineChars="300"/>
        <w:rPr>
          <w:rFonts w:hint="eastAsia"/>
          <w:sz w:val="32"/>
          <w:szCs w:val="32"/>
        </w:rPr>
      </w:pPr>
      <w:r>
        <w:rPr>
          <w:rFonts w:hint="eastAsia" w:ascii="宋体"/>
          <w:b/>
          <w:bCs/>
          <w:sz w:val="32"/>
          <w:szCs w:val="32"/>
        </w:rPr>
        <w:t>*以上文件均须加盖</w:t>
      </w:r>
      <w:r>
        <w:rPr>
          <w:rFonts w:hint="eastAsia" w:ascii="宋体"/>
          <w:b/>
          <w:bCs/>
          <w:sz w:val="32"/>
          <w:szCs w:val="32"/>
          <w:lang w:val="en-US" w:eastAsia="zh-CN"/>
        </w:rPr>
        <w:t>报价</w:t>
      </w:r>
      <w:r>
        <w:rPr>
          <w:rFonts w:hint="eastAsia" w:ascii="宋体"/>
          <w:b/>
          <w:bCs/>
          <w:sz w:val="32"/>
          <w:szCs w:val="32"/>
        </w:rPr>
        <w:t>人公章</w:t>
      </w:r>
    </w:p>
    <w:p w14:paraId="6D878240">
      <w:pPr>
        <w:pStyle w:val="2"/>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baseline"/>
        <w:rPr>
          <w:rFonts w:hint="eastAsia" w:ascii="黑体" w:hAnsi="黑体" w:eastAsia="黑体" w:cs="黑体"/>
          <w:color w:val="000000" w:themeColor="text1"/>
          <w:sz w:val="32"/>
          <w:szCs w:val="32"/>
          <w:u w:color="000000"/>
          <w:lang w:val="en-US" w:eastAsia="zh-CN" w:bidi="ar-SA"/>
          <w14:textFill>
            <w14:solidFill>
              <w14:schemeClr w14:val="tx1"/>
            </w14:solidFill>
          </w14:textFill>
        </w:rPr>
      </w:pPr>
    </w:p>
    <w:p w14:paraId="008A4A14">
      <w:pPr>
        <w:pStyle w:val="2"/>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baseline"/>
        <w:rPr>
          <w:rFonts w:hint="eastAsia" w:ascii="黑体" w:hAnsi="黑体" w:eastAsia="黑体" w:cs="黑体"/>
          <w:color w:val="000000" w:themeColor="text1"/>
          <w:sz w:val="32"/>
          <w:szCs w:val="32"/>
          <w:u w:color="000000"/>
          <w:lang w:val="en-US" w:eastAsia="zh-CN" w:bidi="ar-SA"/>
          <w14:textFill>
            <w14:solidFill>
              <w14:schemeClr w14:val="tx1"/>
            </w14:solidFill>
          </w14:textFill>
        </w:rPr>
      </w:pPr>
    </w:p>
    <w:p w14:paraId="681FAF02">
      <w:pPr>
        <w:pStyle w:val="2"/>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baseline"/>
        <w:rPr>
          <w:rFonts w:hint="eastAsia" w:ascii="黑体" w:hAnsi="黑体" w:eastAsia="黑体" w:cs="黑体"/>
          <w:color w:val="000000" w:themeColor="text1"/>
          <w:sz w:val="32"/>
          <w:szCs w:val="32"/>
          <w:u w:color="000000"/>
          <w:lang w:val="en-US" w:eastAsia="zh-CN" w:bidi="ar-SA"/>
          <w14:textFill>
            <w14:solidFill>
              <w14:schemeClr w14:val="tx1"/>
            </w14:solidFill>
          </w14:textFill>
        </w:rPr>
      </w:pPr>
    </w:p>
    <w:p w14:paraId="20FE39C7">
      <w:pPr>
        <w:pStyle w:val="2"/>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baseline"/>
        <w:rPr>
          <w:rFonts w:hint="eastAsia" w:ascii="黑体" w:hAnsi="黑体" w:eastAsia="黑体" w:cs="黑体"/>
          <w:color w:val="000000" w:themeColor="text1"/>
          <w:sz w:val="32"/>
          <w:szCs w:val="32"/>
          <w:u w:color="000000"/>
          <w:lang w:val="en-US" w:eastAsia="zh-CN" w:bidi="ar-SA"/>
          <w14:textFill>
            <w14:solidFill>
              <w14:schemeClr w14:val="tx1"/>
            </w14:solidFill>
          </w14:textFill>
        </w:rPr>
      </w:pPr>
      <w:r>
        <w:rPr>
          <w:rFonts w:hint="eastAsia" w:ascii="黑体" w:hAnsi="黑体" w:eastAsia="黑体" w:cs="黑体"/>
          <w:color w:val="000000" w:themeColor="text1"/>
          <w:sz w:val="32"/>
          <w:szCs w:val="32"/>
          <w:u w:color="000000"/>
          <w:lang w:val="en-US" w:eastAsia="zh-CN" w:bidi="ar-SA"/>
          <w14:textFill>
            <w14:solidFill>
              <w14:schemeClr w14:val="tx1"/>
            </w14:solidFill>
          </w14:textFill>
        </w:rPr>
        <w:t>附件1  报价单</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747"/>
        <w:gridCol w:w="2750"/>
        <w:gridCol w:w="842"/>
        <w:gridCol w:w="924"/>
        <w:gridCol w:w="1445"/>
        <w:gridCol w:w="1570"/>
      </w:tblGrid>
      <w:tr w14:paraId="46C6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5000" w:type="pct"/>
            <w:gridSpan w:val="7"/>
            <w:vAlign w:val="center"/>
          </w:tcPr>
          <w:p w14:paraId="205ACB4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5" w:lineRule="atLeast"/>
              <w:ind w:left="0" w:right="0" w:firstLine="0"/>
              <w:rPr>
                <w:rFonts w:hint="eastAsia" w:ascii="仿宋_GB2312" w:hAnsi="仿宋" w:eastAsia="仿宋_GB2312"/>
                <w:b w:val="0"/>
                <w:bCs w:val="0"/>
                <w:sz w:val="28"/>
                <w:szCs w:val="28"/>
                <w:vertAlign w:val="baseline"/>
                <w:lang w:val="en-US" w:eastAsia="zh-CN"/>
              </w:rPr>
            </w:pPr>
            <w:r>
              <w:rPr>
                <w:rFonts w:hint="eastAsia" w:ascii="仿宋_GB2312" w:hAnsi="仿宋" w:eastAsia="仿宋_GB2312" w:cs="Times New Roman"/>
                <w:b w:val="0"/>
                <w:bCs w:val="0"/>
                <w:color w:val="000000"/>
                <w:kern w:val="0"/>
                <w:sz w:val="28"/>
                <w:szCs w:val="28"/>
                <w:u w:color="000000"/>
                <w:lang w:val="en-US" w:eastAsia="zh-CN" w:bidi="ar-SA"/>
              </w:rPr>
              <w:t>宣城市水务有限公司2025年度气相色谱仪采购项目</w:t>
            </w:r>
            <w:r>
              <w:rPr>
                <w:rFonts w:hint="eastAsia" w:ascii="仿宋_GB2312" w:hAnsi="仿宋" w:eastAsia="仿宋_GB2312"/>
                <w:b w:val="0"/>
                <w:bCs w:val="0"/>
                <w:sz w:val="28"/>
                <w:szCs w:val="28"/>
                <w:lang w:val="en-US" w:eastAsia="zh-CN"/>
              </w:rPr>
              <w:t>报价单</w:t>
            </w:r>
          </w:p>
        </w:tc>
      </w:tr>
      <w:tr w14:paraId="564A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3370" w:type="pct"/>
            <w:gridSpan w:val="5"/>
            <w:vAlign w:val="center"/>
          </w:tcPr>
          <w:p w14:paraId="375AB8A5">
            <w:pPr>
              <w:widowControl w:val="0"/>
              <w:numPr>
                <w:ilvl w:val="0"/>
                <w:numId w:val="0"/>
              </w:numPr>
              <w:snapToGrid w:val="0"/>
              <w:spacing w:line="360" w:lineRule="auto"/>
              <w:jc w:val="left"/>
              <w:rPr>
                <w:rFonts w:hint="eastAsia" w:ascii="仿宋_GB2312" w:hAnsi="仿宋" w:eastAsia="仿宋_GB2312"/>
                <w:b w:val="0"/>
                <w:bCs w:val="0"/>
                <w:sz w:val="11"/>
                <w:szCs w:val="11"/>
                <w:vertAlign w:val="baseline"/>
                <w:lang w:val="en-US" w:eastAsia="zh-CN"/>
              </w:rPr>
            </w:pPr>
          </w:p>
          <w:p w14:paraId="0992D273">
            <w:pPr>
              <w:widowControl w:val="0"/>
              <w:numPr>
                <w:ilvl w:val="0"/>
                <w:numId w:val="0"/>
              </w:numPr>
              <w:snapToGrid w:val="0"/>
              <w:spacing w:line="360" w:lineRule="auto"/>
              <w:jc w:val="left"/>
              <w:rPr>
                <w:rFonts w:hint="eastAsia" w:ascii="仿宋_GB2312" w:hAnsi="仿宋" w:eastAsia="仿宋_GB2312"/>
                <w:b w:val="0"/>
                <w:bCs w:val="0"/>
                <w:sz w:val="28"/>
                <w:szCs w:val="28"/>
                <w:vertAlign w:val="baseline"/>
                <w:lang w:val="en-US" w:eastAsia="zh-CN"/>
              </w:rPr>
            </w:pPr>
            <w:r>
              <w:rPr>
                <w:rFonts w:hint="eastAsia" w:ascii="仿宋_GB2312" w:hAnsi="仿宋" w:eastAsia="仿宋_GB2312"/>
                <w:b w:val="0"/>
                <w:bCs w:val="0"/>
                <w:sz w:val="28"/>
                <w:szCs w:val="28"/>
                <w:vertAlign w:val="baseline"/>
                <w:lang w:val="en-US" w:eastAsia="zh-CN"/>
              </w:rPr>
              <w:t>供应商（盖章）：</w:t>
            </w:r>
          </w:p>
          <w:p w14:paraId="4F299CEF">
            <w:pPr>
              <w:pStyle w:val="2"/>
              <w:widowControl w:val="0"/>
              <w:rPr>
                <w:rFonts w:hint="eastAsia" w:ascii="仿宋_GB2312" w:hAnsi="仿宋" w:eastAsia="仿宋_GB2312"/>
                <w:b w:val="0"/>
                <w:bCs w:val="0"/>
                <w:sz w:val="28"/>
                <w:szCs w:val="28"/>
                <w:vertAlign w:val="baseline"/>
                <w:lang w:val="en-US" w:eastAsia="zh-CN"/>
              </w:rPr>
            </w:pPr>
          </w:p>
          <w:p w14:paraId="46AD98DE">
            <w:pPr>
              <w:pStyle w:val="2"/>
              <w:widowControl w:val="0"/>
              <w:rPr>
                <w:rFonts w:hint="eastAsia" w:ascii="仿宋_GB2312" w:hAnsi="仿宋" w:eastAsia="仿宋_GB2312"/>
                <w:b w:val="0"/>
                <w:bCs w:val="0"/>
                <w:sz w:val="28"/>
                <w:szCs w:val="28"/>
                <w:vertAlign w:val="baseline"/>
                <w:lang w:val="en-US" w:eastAsia="zh-CN"/>
              </w:rPr>
            </w:pPr>
          </w:p>
        </w:tc>
        <w:tc>
          <w:tcPr>
            <w:tcW w:w="1629" w:type="pct"/>
            <w:gridSpan w:val="2"/>
            <w:vAlign w:val="center"/>
          </w:tcPr>
          <w:p w14:paraId="587056A2">
            <w:pPr>
              <w:widowControl w:val="0"/>
              <w:numPr>
                <w:ilvl w:val="0"/>
                <w:numId w:val="0"/>
              </w:numPr>
              <w:snapToGrid w:val="0"/>
              <w:spacing w:line="360" w:lineRule="auto"/>
              <w:jc w:val="left"/>
              <w:rPr>
                <w:rFonts w:hint="eastAsia" w:ascii="仿宋_GB2312" w:hAnsi="仿宋" w:eastAsia="仿宋_GB2312"/>
                <w:b w:val="0"/>
                <w:bCs w:val="0"/>
                <w:sz w:val="28"/>
                <w:szCs w:val="28"/>
                <w:vertAlign w:val="baseline"/>
                <w:lang w:val="en-US" w:eastAsia="zh-CN"/>
              </w:rPr>
            </w:pPr>
            <w:r>
              <w:rPr>
                <w:rFonts w:hint="eastAsia" w:ascii="仿宋_GB2312" w:hAnsi="仿宋" w:eastAsia="仿宋_GB2312"/>
                <w:b w:val="0"/>
                <w:bCs w:val="0"/>
                <w:sz w:val="28"/>
                <w:szCs w:val="28"/>
                <w:vertAlign w:val="baseline"/>
                <w:lang w:val="en-US" w:eastAsia="zh-CN"/>
              </w:rPr>
              <w:t>联系人：</w:t>
            </w:r>
          </w:p>
          <w:p w14:paraId="2BF4FC71">
            <w:pPr>
              <w:widowControl w:val="0"/>
              <w:numPr>
                <w:ilvl w:val="0"/>
                <w:numId w:val="0"/>
              </w:numPr>
              <w:snapToGrid w:val="0"/>
              <w:spacing w:line="360" w:lineRule="auto"/>
              <w:jc w:val="left"/>
              <w:rPr>
                <w:rFonts w:hint="eastAsia" w:ascii="仿宋_GB2312" w:hAnsi="仿宋" w:eastAsia="仿宋_GB2312"/>
                <w:b w:val="0"/>
                <w:bCs w:val="0"/>
                <w:sz w:val="28"/>
                <w:szCs w:val="28"/>
                <w:vertAlign w:val="baseline"/>
                <w:lang w:val="en-US" w:eastAsia="zh-CN"/>
              </w:rPr>
            </w:pPr>
            <w:r>
              <w:rPr>
                <w:rFonts w:hint="eastAsia" w:ascii="仿宋_GB2312" w:hAnsi="仿宋" w:eastAsia="仿宋_GB2312"/>
                <w:b w:val="0"/>
                <w:bCs w:val="0"/>
                <w:sz w:val="28"/>
                <w:szCs w:val="28"/>
                <w:vertAlign w:val="baseline"/>
                <w:lang w:val="en-US" w:eastAsia="zh-CN"/>
              </w:rPr>
              <w:t>联系电话：</w:t>
            </w:r>
          </w:p>
        </w:tc>
      </w:tr>
      <w:tr w14:paraId="62F2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8" w:type="pct"/>
            <w:vMerge w:val="restart"/>
            <w:vAlign w:val="center"/>
          </w:tcPr>
          <w:p w14:paraId="05E704C4">
            <w:pPr>
              <w:widowControl w:val="0"/>
              <w:numPr>
                <w:ilvl w:val="0"/>
                <w:numId w:val="0"/>
              </w:numPr>
              <w:snapToGrid w:val="0"/>
              <w:spacing w:line="360" w:lineRule="auto"/>
              <w:ind w:left="0" w:leftChars="0" w:firstLine="0" w:firstLineChars="0"/>
              <w:jc w:val="center"/>
              <w:rPr>
                <w:rFonts w:hint="default" w:ascii="仿宋_GB2312" w:hAnsi="仿宋" w:eastAsia="仿宋_GB2312" w:cs="Times New Roman"/>
                <w:b w:val="0"/>
                <w:bCs w:val="0"/>
                <w:color w:val="000000"/>
                <w:sz w:val="28"/>
                <w:szCs w:val="28"/>
                <w:u w:color="000000"/>
                <w:vertAlign w:val="baseline"/>
                <w:lang w:val="en-US" w:eastAsia="zh-CN" w:bidi="ar-SA"/>
              </w:rPr>
            </w:pPr>
            <w:r>
              <w:rPr>
                <w:rFonts w:hint="eastAsia" w:ascii="仿宋_GB2312" w:hAnsi="仿宋" w:eastAsia="仿宋_GB2312"/>
                <w:b w:val="0"/>
                <w:bCs w:val="0"/>
                <w:sz w:val="28"/>
                <w:szCs w:val="28"/>
                <w:vertAlign w:val="baseline"/>
                <w:lang w:val="en-US" w:eastAsia="zh-CN"/>
              </w:rPr>
              <w:t>序号</w:t>
            </w:r>
          </w:p>
        </w:tc>
        <w:tc>
          <w:tcPr>
            <w:tcW w:w="948" w:type="pct"/>
            <w:vMerge w:val="restart"/>
            <w:vAlign w:val="center"/>
          </w:tcPr>
          <w:p w14:paraId="57D6530A">
            <w:pPr>
              <w:widowControl w:val="0"/>
              <w:numPr>
                <w:ilvl w:val="0"/>
                <w:numId w:val="0"/>
              </w:numPr>
              <w:snapToGrid w:val="0"/>
              <w:spacing w:line="360" w:lineRule="auto"/>
              <w:ind w:left="0" w:leftChars="0" w:firstLine="0" w:firstLineChars="0"/>
              <w:jc w:val="center"/>
              <w:rPr>
                <w:rFonts w:hint="default" w:ascii="仿宋_GB2312" w:hAnsi="仿宋" w:eastAsia="仿宋_GB2312" w:cs="Times New Roman"/>
                <w:b w:val="0"/>
                <w:bCs w:val="0"/>
                <w:color w:val="000000"/>
                <w:sz w:val="28"/>
                <w:szCs w:val="28"/>
                <w:u w:color="000000"/>
                <w:vertAlign w:val="baseline"/>
                <w:lang w:val="en-US" w:eastAsia="zh-CN" w:bidi="ar-SA"/>
              </w:rPr>
            </w:pPr>
            <w:r>
              <w:rPr>
                <w:rFonts w:hint="eastAsia" w:ascii="仿宋_GB2312" w:hAnsi="仿宋" w:eastAsia="仿宋_GB2312"/>
                <w:b w:val="0"/>
                <w:bCs w:val="0"/>
                <w:sz w:val="28"/>
                <w:szCs w:val="28"/>
                <w:vertAlign w:val="baseline"/>
                <w:lang w:val="en-US" w:eastAsia="zh-CN"/>
              </w:rPr>
              <w:t>名称</w:t>
            </w:r>
          </w:p>
        </w:tc>
        <w:tc>
          <w:tcPr>
            <w:tcW w:w="1142" w:type="pct"/>
            <w:vMerge w:val="restart"/>
            <w:vAlign w:val="center"/>
          </w:tcPr>
          <w:p w14:paraId="4C42A753">
            <w:pPr>
              <w:widowControl w:val="0"/>
              <w:numPr>
                <w:ilvl w:val="0"/>
                <w:numId w:val="0"/>
              </w:numPr>
              <w:snapToGrid w:val="0"/>
              <w:spacing w:line="360" w:lineRule="auto"/>
              <w:ind w:left="0" w:leftChars="0" w:firstLine="0" w:firstLineChars="0"/>
              <w:jc w:val="center"/>
              <w:rPr>
                <w:rFonts w:hint="default" w:ascii="仿宋_GB2312" w:hAnsi="仿宋" w:eastAsia="仿宋_GB2312" w:cs="Times New Roman"/>
                <w:b w:val="0"/>
                <w:bCs w:val="0"/>
                <w:color w:val="000000"/>
                <w:sz w:val="28"/>
                <w:szCs w:val="28"/>
                <w:u w:color="000000"/>
                <w:vertAlign w:val="baseline"/>
                <w:lang w:val="en-US" w:eastAsia="zh-CN" w:bidi="ar-SA"/>
              </w:rPr>
            </w:pPr>
            <w:r>
              <w:rPr>
                <w:rFonts w:hint="eastAsia" w:ascii="仿宋_GB2312" w:hAnsi="仿宋" w:eastAsia="仿宋_GB2312"/>
                <w:b w:val="0"/>
                <w:bCs w:val="0"/>
                <w:sz w:val="28"/>
                <w:szCs w:val="28"/>
                <w:vertAlign w:val="baseline"/>
                <w:lang w:val="en-US" w:eastAsia="zh-CN"/>
              </w:rPr>
              <w:t>规格</w:t>
            </w:r>
          </w:p>
        </w:tc>
        <w:tc>
          <w:tcPr>
            <w:tcW w:w="475" w:type="pct"/>
            <w:vMerge w:val="restart"/>
            <w:vAlign w:val="center"/>
          </w:tcPr>
          <w:p w14:paraId="5F6800F5">
            <w:pPr>
              <w:widowControl w:val="0"/>
              <w:numPr>
                <w:ilvl w:val="0"/>
                <w:numId w:val="0"/>
              </w:numPr>
              <w:snapToGrid w:val="0"/>
              <w:spacing w:line="360" w:lineRule="auto"/>
              <w:ind w:left="0" w:leftChars="0" w:firstLine="0" w:firstLineChars="0"/>
              <w:jc w:val="center"/>
              <w:rPr>
                <w:rFonts w:hint="default" w:ascii="仿宋_GB2312" w:hAnsi="仿宋" w:eastAsia="仿宋_GB2312" w:cs="Times New Roman"/>
                <w:b w:val="0"/>
                <w:bCs w:val="0"/>
                <w:color w:val="000000"/>
                <w:sz w:val="28"/>
                <w:szCs w:val="28"/>
                <w:u w:color="000000"/>
                <w:vertAlign w:val="baseline"/>
                <w:lang w:val="en-US" w:eastAsia="zh-CN" w:bidi="ar-SA"/>
              </w:rPr>
            </w:pPr>
            <w:r>
              <w:rPr>
                <w:rFonts w:hint="eastAsia" w:ascii="仿宋_GB2312" w:hAnsi="仿宋" w:eastAsia="仿宋_GB2312"/>
                <w:b w:val="0"/>
                <w:bCs w:val="0"/>
                <w:sz w:val="28"/>
                <w:szCs w:val="28"/>
                <w:vertAlign w:val="baseline"/>
                <w:lang w:val="en-US" w:eastAsia="zh-CN"/>
              </w:rPr>
              <w:t>数量</w:t>
            </w:r>
          </w:p>
        </w:tc>
        <w:tc>
          <w:tcPr>
            <w:tcW w:w="516" w:type="pct"/>
            <w:vMerge w:val="restart"/>
            <w:vAlign w:val="center"/>
          </w:tcPr>
          <w:p w14:paraId="064111FE">
            <w:pPr>
              <w:widowControl w:val="0"/>
              <w:numPr>
                <w:ilvl w:val="0"/>
                <w:numId w:val="0"/>
              </w:numPr>
              <w:snapToGrid w:val="0"/>
              <w:spacing w:line="360" w:lineRule="auto"/>
              <w:ind w:left="0" w:leftChars="0" w:firstLine="0" w:firstLineChars="0"/>
              <w:jc w:val="center"/>
              <w:rPr>
                <w:rFonts w:hint="default" w:ascii="仿宋_GB2312" w:hAnsi="仿宋" w:eastAsia="仿宋_GB2312" w:cs="Times New Roman"/>
                <w:b w:val="0"/>
                <w:bCs w:val="0"/>
                <w:color w:val="000000"/>
                <w:sz w:val="28"/>
                <w:szCs w:val="28"/>
                <w:u w:color="000000"/>
                <w:vertAlign w:val="baseline"/>
                <w:lang w:val="en-US" w:eastAsia="zh-CN" w:bidi="ar-SA"/>
              </w:rPr>
            </w:pPr>
            <w:r>
              <w:rPr>
                <w:rFonts w:hint="eastAsia" w:ascii="仿宋_GB2312" w:hAnsi="仿宋" w:eastAsia="仿宋_GB2312"/>
                <w:b w:val="0"/>
                <w:bCs w:val="0"/>
                <w:sz w:val="28"/>
                <w:szCs w:val="28"/>
                <w:vertAlign w:val="baseline"/>
                <w:lang w:val="en-US" w:eastAsia="zh-CN"/>
              </w:rPr>
              <w:t>单位</w:t>
            </w:r>
          </w:p>
        </w:tc>
        <w:tc>
          <w:tcPr>
            <w:tcW w:w="1629" w:type="pct"/>
            <w:gridSpan w:val="2"/>
            <w:vAlign w:val="center"/>
          </w:tcPr>
          <w:p w14:paraId="7817A8A2">
            <w:pPr>
              <w:widowControl w:val="0"/>
              <w:numPr>
                <w:ilvl w:val="0"/>
                <w:numId w:val="0"/>
              </w:numPr>
              <w:snapToGrid w:val="0"/>
              <w:spacing w:line="360" w:lineRule="auto"/>
              <w:ind w:left="0" w:leftChars="0" w:firstLine="0" w:firstLineChars="0"/>
              <w:jc w:val="center"/>
              <w:rPr>
                <w:rFonts w:hint="default" w:ascii="仿宋_GB2312" w:hAnsi="仿宋" w:eastAsia="仿宋_GB2312" w:cs="Times New Roman"/>
                <w:b w:val="0"/>
                <w:bCs w:val="0"/>
                <w:color w:val="000000"/>
                <w:sz w:val="28"/>
                <w:szCs w:val="28"/>
                <w:u w:color="000000"/>
                <w:vertAlign w:val="baseline"/>
                <w:lang w:val="en-US" w:eastAsia="zh-CN" w:bidi="ar-SA"/>
              </w:rPr>
            </w:pPr>
            <w:r>
              <w:rPr>
                <w:rFonts w:hint="eastAsia" w:ascii="仿宋_GB2312" w:hAnsi="仿宋" w:eastAsia="仿宋_GB2312"/>
                <w:b w:val="0"/>
                <w:bCs w:val="0"/>
                <w:sz w:val="28"/>
                <w:szCs w:val="28"/>
                <w:vertAlign w:val="baseline"/>
                <w:lang w:val="en-US" w:eastAsia="zh-CN"/>
              </w:rPr>
              <w:t>报价</w:t>
            </w:r>
          </w:p>
        </w:tc>
      </w:tr>
      <w:tr w14:paraId="68B4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8" w:type="pct"/>
            <w:vMerge w:val="continue"/>
            <w:vAlign w:val="center"/>
          </w:tcPr>
          <w:p w14:paraId="283A4A66">
            <w:pPr>
              <w:widowControl w:val="0"/>
              <w:numPr>
                <w:ilvl w:val="0"/>
                <w:numId w:val="0"/>
              </w:numPr>
              <w:snapToGrid w:val="0"/>
              <w:spacing w:line="360" w:lineRule="auto"/>
              <w:ind w:left="0" w:leftChars="0" w:firstLine="0" w:firstLineChars="0"/>
              <w:jc w:val="center"/>
              <w:rPr>
                <w:rFonts w:hint="default" w:ascii="仿宋_GB2312" w:hAnsi="仿宋" w:eastAsia="仿宋_GB2312" w:cs="Times New Roman"/>
                <w:b w:val="0"/>
                <w:bCs w:val="0"/>
                <w:color w:val="000000"/>
                <w:sz w:val="28"/>
                <w:szCs w:val="28"/>
                <w:u w:color="000000"/>
                <w:vertAlign w:val="baseline"/>
                <w:lang w:val="en-US" w:eastAsia="zh-CN" w:bidi="ar-SA"/>
              </w:rPr>
            </w:pPr>
          </w:p>
        </w:tc>
        <w:tc>
          <w:tcPr>
            <w:tcW w:w="948" w:type="pct"/>
            <w:vMerge w:val="continue"/>
            <w:vAlign w:val="center"/>
          </w:tcPr>
          <w:p w14:paraId="6F98A25F">
            <w:pPr>
              <w:widowControl w:val="0"/>
              <w:numPr>
                <w:ilvl w:val="0"/>
                <w:numId w:val="0"/>
              </w:numPr>
              <w:snapToGrid w:val="0"/>
              <w:spacing w:line="360" w:lineRule="auto"/>
              <w:ind w:left="0" w:leftChars="0" w:firstLine="0" w:firstLineChars="0"/>
              <w:jc w:val="center"/>
              <w:rPr>
                <w:rFonts w:hint="default" w:ascii="仿宋_GB2312" w:hAnsi="仿宋" w:eastAsia="仿宋_GB2312" w:cs="Times New Roman"/>
                <w:b w:val="0"/>
                <w:bCs w:val="0"/>
                <w:color w:val="000000"/>
                <w:sz w:val="28"/>
                <w:szCs w:val="28"/>
                <w:u w:color="000000"/>
                <w:vertAlign w:val="baseline"/>
                <w:lang w:val="en-US" w:eastAsia="zh-CN" w:bidi="ar-SA"/>
              </w:rPr>
            </w:pPr>
          </w:p>
        </w:tc>
        <w:tc>
          <w:tcPr>
            <w:tcW w:w="1142" w:type="pct"/>
            <w:vMerge w:val="continue"/>
            <w:vAlign w:val="center"/>
          </w:tcPr>
          <w:p w14:paraId="4DA81EEA">
            <w:pPr>
              <w:widowControl w:val="0"/>
              <w:numPr>
                <w:ilvl w:val="0"/>
                <w:numId w:val="0"/>
              </w:numPr>
              <w:snapToGrid w:val="0"/>
              <w:spacing w:line="360" w:lineRule="auto"/>
              <w:ind w:left="0" w:leftChars="0" w:firstLine="0" w:firstLineChars="0"/>
              <w:jc w:val="center"/>
              <w:rPr>
                <w:rFonts w:hint="default" w:ascii="仿宋_GB2312" w:hAnsi="仿宋" w:eastAsia="仿宋_GB2312" w:cs="Times New Roman"/>
                <w:b w:val="0"/>
                <w:bCs w:val="0"/>
                <w:color w:val="000000"/>
                <w:sz w:val="28"/>
                <w:szCs w:val="28"/>
                <w:u w:color="000000"/>
                <w:vertAlign w:val="baseline"/>
                <w:lang w:val="en-US" w:eastAsia="zh-CN" w:bidi="ar-SA"/>
              </w:rPr>
            </w:pPr>
          </w:p>
        </w:tc>
        <w:tc>
          <w:tcPr>
            <w:tcW w:w="475" w:type="pct"/>
            <w:vMerge w:val="continue"/>
            <w:vAlign w:val="center"/>
          </w:tcPr>
          <w:p w14:paraId="22C7D1A6">
            <w:pPr>
              <w:widowControl w:val="0"/>
              <w:numPr>
                <w:ilvl w:val="0"/>
                <w:numId w:val="0"/>
              </w:numPr>
              <w:snapToGrid w:val="0"/>
              <w:spacing w:line="360" w:lineRule="auto"/>
              <w:ind w:left="0" w:leftChars="0" w:firstLine="0" w:firstLineChars="0"/>
              <w:jc w:val="center"/>
              <w:rPr>
                <w:rFonts w:hint="default" w:ascii="仿宋_GB2312" w:hAnsi="仿宋" w:eastAsia="仿宋_GB2312" w:cs="Times New Roman"/>
                <w:b w:val="0"/>
                <w:bCs w:val="0"/>
                <w:color w:val="000000"/>
                <w:sz w:val="28"/>
                <w:szCs w:val="28"/>
                <w:u w:color="000000"/>
                <w:vertAlign w:val="baseline"/>
                <w:lang w:val="en-US" w:eastAsia="zh-CN" w:bidi="ar-SA"/>
              </w:rPr>
            </w:pPr>
          </w:p>
        </w:tc>
        <w:tc>
          <w:tcPr>
            <w:tcW w:w="516" w:type="pct"/>
            <w:vMerge w:val="continue"/>
            <w:vAlign w:val="center"/>
          </w:tcPr>
          <w:p w14:paraId="2202C652">
            <w:pPr>
              <w:widowControl w:val="0"/>
              <w:numPr>
                <w:ilvl w:val="0"/>
                <w:numId w:val="0"/>
              </w:numPr>
              <w:snapToGrid w:val="0"/>
              <w:spacing w:line="360" w:lineRule="auto"/>
              <w:ind w:left="0" w:leftChars="0" w:firstLine="0" w:firstLineChars="0"/>
              <w:jc w:val="center"/>
              <w:rPr>
                <w:rFonts w:hint="default" w:ascii="仿宋_GB2312" w:hAnsi="仿宋" w:eastAsia="仿宋_GB2312" w:cs="Times New Roman"/>
                <w:b w:val="0"/>
                <w:bCs w:val="0"/>
                <w:color w:val="000000"/>
                <w:sz w:val="28"/>
                <w:szCs w:val="28"/>
                <w:u w:color="000000"/>
                <w:vertAlign w:val="baseline"/>
                <w:lang w:val="en-US" w:eastAsia="zh-CN" w:bidi="ar-SA"/>
              </w:rPr>
            </w:pPr>
          </w:p>
        </w:tc>
        <w:tc>
          <w:tcPr>
            <w:tcW w:w="783" w:type="pct"/>
            <w:vAlign w:val="center"/>
          </w:tcPr>
          <w:p w14:paraId="5FF4710A">
            <w:pPr>
              <w:widowControl w:val="0"/>
              <w:numPr>
                <w:ilvl w:val="0"/>
                <w:numId w:val="0"/>
              </w:numPr>
              <w:snapToGrid w:val="0"/>
              <w:spacing w:line="360" w:lineRule="auto"/>
              <w:ind w:left="0" w:leftChars="0" w:firstLine="0" w:firstLineChars="0"/>
              <w:jc w:val="center"/>
              <w:rPr>
                <w:rFonts w:hint="default" w:ascii="仿宋_GB2312" w:hAnsi="仿宋" w:eastAsia="仿宋_GB2312" w:cs="Times New Roman"/>
                <w:b w:val="0"/>
                <w:bCs w:val="0"/>
                <w:color w:val="000000"/>
                <w:sz w:val="28"/>
                <w:szCs w:val="28"/>
                <w:u w:color="000000"/>
                <w:vertAlign w:val="baseline"/>
                <w:lang w:val="en-US" w:eastAsia="zh-CN" w:bidi="ar-SA"/>
              </w:rPr>
            </w:pPr>
            <w:r>
              <w:rPr>
                <w:rFonts w:hint="eastAsia" w:ascii="仿宋_GB2312" w:hAnsi="仿宋" w:eastAsia="仿宋_GB2312"/>
                <w:b w:val="0"/>
                <w:bCs w:val="0"/>
                <w:sz w:val="28"/>
                <w:szCs w:val="28"/>
                <w:vertAlign w:val="baseline"/>
                <w:lang w:val="en-US" w:eastAsia="zh-CN"/>
              </w:rPr>
              <w:t>单价（元）</w:t>
            </w:r>
          </w:p>
        </w:tc>
        <w:tc>
          <w:tcPr>
            <w:tcW w:w="846" w:type="pct"/>
            <w:vAlign w:val="center"/>
          </w:tcPr>
          <w:p w14:paraId="56C187F8">
            <w:pPr>
              <w:widowControl w:val="0"/>
              <w:numPr>
                <w:ilvl w:val="0"/>
                <w:numId w:val="0"/>
              </w:numPr>
              <w:snapToGrid w:val="0"/>
              <w:spacing w:line="360" w:lineRule="auto"/>
              <w:ind w:left="0" w:leftChars="0" w:firstLine="0" w:firstLineChars="0"/>
              <w:jc w:val="center"/>
              <w:rPr>
                <w:rFonts w:hint="default" w:ascii="仿宋_GB2312" w:hAnsi="仿宋" w:eastAsia="仿宋_GB2312" w:cs="Times New Roman"/>
                <w:b w:val="0"/>
                <w:bCs w:val="0"/>
                <w:color w:val="000000"/>
                <w:sz w:val="28"/>
                <w:szCs w:val="28"/>
                <w:u w:color="000000"/>
                <w:vertAlign w:val="baseline"/>
                <w:lang w:val="en-US" w:eastAsia="zh-CN" w:bidi="ar-SA"/>
              </w:rPr>
            </w:pPr>
            <w:r>
              <w:rPr>
                <w:rFonts w:hint="eastAsia" w:ascii="仿宋_GB2312" w:hAnsi="仿宋" w:eastAsia="仿宋_GB2312"/>
                <w:b w:val="0"/>
                <w:bCs w:val="0"/>
                <w:sz w:val="28"/>
                <w:szCs w:val="28"/>
                <w:vertAlign w:val="baseline"/>
                <w:lang w:val="en-US" w:eastAsia="zh-CN"/>
              </w:rPr>
              <w:t>总价（元）</w:t>
            </w:r>
          </w:p>
        </w:tc>
      </w:tr>
      <w:tr w14:paraId="243B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1" w:hRule="exact"/>
          <w:jc w:val="center"/>
        </w:trPr>
        <w:tc>
          <w:tcPr>
            <w:tcW w:w="288" w:type="pct"/>
            <w:vAlign w:val="center"/>
          </w:tcPr>
          <w:p w14:paraId="04857D37">
            <w:pPr>
              <w:widowControl w:val="0"/>
              <w:numPr>
                <w:ilvl w:val="0"/>
                <w:numId w:val="0"/>
              </w:numPr>
              <w:snapToGrid w:val="0"/>
              <w:spacing w:line="360" w:lineRule="auto"/>
              <w:ind w:left="0" w:leftChars="0" w:firstLine="0" w:firstLineChars="0"/>
              <w:jc w:val="center"/>
              <w:rPr>
                <w:rFonts w:hint="eastAsia" w:ascii="仿宋_GB2312" w:hAnsi="仿宋" w:eastAsia="仿宋_GB2312" w:cs="Times New Roman"/>
                <w:b w:val="0"/>
                <w:bCs w:val="0"/>
                <w:color w:val="000000"/>
                <w:sz w:val="28"/>
                <w:szCs w:val="28"/>
                <w:u w:color="000000"/>
                <w:vertAlign w:val="baseline"/>
                <w:lang w:val="en-US" w:eastAsia="zh-CN" w:bidi="ar-SA"/>
              </w:rPr>
            </w:pPr>
            <w:r>
              <w:rPr>
                <w:rFonts w:hint="eastAsia" w:ascii="仿宋_GB2312" w:hAnsi="仿宋" w:eastAsia="仿宋_GB2312"/>
                <w:b w:val="0"/>
                <w:bCs w:val="0"/>
                <w:sz w:val="28"/>
                <w:szCs w:val="28"/>
                <w:vertAlign w:val="baseline"/>
                <w:lang w:val="en-US" w:eastAsia="zh-CN"/>
              </w:rPr>
              <w:t>1</w:t>
            </w:r>
          </w:p>
        </w:tc>
        <w:tc>
          <w:tcPr>
            <w:tcW w:w="948" w:type="pct"/>
            <w:vAlign w:val="center"/>
          </w:tcPr>
          <w:p w14:paraId="68944123">
            <w:pPr>
              <w:keepNext w:val="0"/>
              <w:keepLines w:val="0"/>
              <w:pageBreakBefore w:val="0"/>
              <w:widowControl w:val="0"/>
              <w:shd w:val="clear"/>
              <w:kinsoku/>
              <w:wordWrap/>
              <w:overflowPunct/>
              <w:topLinePunct w:val="0"/>
              <w:autoSpaceDE/>
              <w:autoSpaceDN/>
              <w:bidi w:val="0"/>
              <w:adjustRightInd w:val="0"/>
              <w:snapToGrid w:val="0"/>
              <w:spacing w:line="240" w:lineRule="auto"/>
              <w:jc w:val="both"/>
              <w:textAlignment w:val="auto"/>
              <w:rPr>
                <w:rFonts w:hint="default" w:ascii="仿宋" w:hAnsi="仿宋" w:eastAsia="仿宋" w:cs="仿宋"/>
                <w:color w:val="000000"/>
                <w:sz w:val="28"/>
                <w:szCs w:val="28"/>
                <w:u w:color="000000"/>
                <w:vertAlign w:val="baseline"/>
                <w:lang w:val="en-US" w:eastAsia="zh-CN" w:bidi="ar-SA"/>
              </w:rPr>
            </w:pPr>
            <w:r>
              <w:rPr>
                <w:rFonts w:hint="eastAsia" w:ascii="仿宋_GB2312" w:hAnsi="仿宋_GB2312" w:eastAsia="仿宋_GB2312" w:cs="仿宋_GB2312"/>
                <w:color w:val="000000" w:themeColor="text1"/>
                <w:sz w:val="28"/>
                <w:szCs w:val="28"/>
                <w:u w:color="000000"/>
                <w:lang w:val="en-US" w:eastAsia="zh-CN" w:bidi="ar-SA"/>
                <w14:textFill>
                  <w14:solidFill>
                    <w14:schemeClr w14:val="tx1"/>
                  </w14:solidFill>
                </w14:textFill>
              </w:rPr>
              <w:t>气相色谱仪</w:t>
            </w:r>
          </w:p>
        </w:tc>
        <w:tc>
          <w:tcPr>
            <w:tcW w:w="1142" w:type="pct"/>
            <w:vAlign w:val="center"/>
          </w:tcPr>
          <w:p w14:paraId="256DD882">
            <w:pPr>
              <w:pStyle w:val="11"/>
              <w:widowControl w:val="0"/>
              <w:spacing w:line="360" w:lineRule="auto"/>
              <w:ind w:left="0" w:leftChars="0" w:firstLine="0" w:firstLineChars="0"/>
              <w:jc w:val="center"/>
              <w:rPr>
                <w:rFonts w:hint="eastAsia" w:ascii="仿宋_GB2312" w:hAnsi="仿宋_GB2312" w:eastAsia="仿宋_GB2312" w:cs="仿宋_GB2312"/>
                <w:color w:val="000000" w:themeColor="text1"/>
                <w:kern w:val="0"/>
                <w:sz w:val="24"/>
                <w:szCs w:val="24"/>
                <w:u w:color="00000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u w:color="000000"/>
                <w:lang w:val="en-US" w:eastAsia="zh-CN" w:bidi="ar-SA"/>
                <w14:textFill>
                  <w14:solidFill>
                    <w14:schemeClr w14:val="tx1"/>
                  </w14:solidFill>
                </w14:textFill>
              </w:rPr>
              <w:t>福立F80</w:t>
            </w:r>
          </w:p>
          <w:p w14:paraId="71662FC7">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baseline"/>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color="000000"/>
                <w:lang w:val="en-US" w:eastAsia="zh-CN" w:bidi="ar-SA"/>
                <w14:textFill>
                  <w14:solidFill>
                    <w14:schemeClr w14:val="tx1"/>
                  </w14:solidFill>
                </w14:textFill>
              </w:rPr>
              <w:t>含：1、气相色谱仪主机一套（包括</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分流/不分流毛细管柱进样口 2套；氢火焰离子化检测器 1套；电子捕获检测器 1套；毛细色谱柱：RB-624 30m×0.32mm×0.25um 1根；毛细色谱柱：RB-WAX 30m×0.32mm×0.25um 1根）；</w:t>
            </w:r>
          </w:p>
          <w:p w14:paraId="2445A840">
            <w:pPr>
              <w:widowControl w:val="0"/>
              <w:numPr>
                <w:ilvl w:val="0"/>
                <w:numId w:val="2"/>
              </w:numPr>
              <w:spacing w:line="360" w:lineRule="auto"/>
              <w:jc w:val="both"/>
              <w:rPr>
                <w:rFonts w:hint="eastAsia" w:ascii="仿宋_GB2312" w:hAnsi="仿宋_GB2312" w:eastAsia="仿宋_GB2312" w:cs="仿宋_GB2312"/>
                <w:color w:val="000000" w:themeColor="text1"/>
                <w:sz w:val="24"/>
                <w:szCs w:val="24"/>
                <w:u w:color="000000"/>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u w:color="000000"/>
                <w:lang w:val="en-US" w:eastAsia="zh-CN" w:bidi="ar-SA"/>
                <w14:textFill>
                  <w14:solidFill>
                    <w14:schemeClr w14:val="tx1"/>
                  </w14:solidFill>
                </w14:textFill>
              </w:rPr>
              <w:t>HS930顶空进样器一台；</w:t>
            </w:r>
          </w:p>
          <w:p w14:paraId="29B152E3">
            <w:pPr>
              <w:widowControl w:val="0"/>
              <w:numPr>
                <w:ilvl w:val="0"/>
                <w:numId w:val="2"/>
              </w:numPr>
              <w:spacing w:line="360" w:lineRule="auto"/>
              <w:jc w:val="both"/>
              <w:rPr>
                <w:rFonts w:hint="default"/>
                <w:sz w:val="28"/>
                <w:szCs w:val="28"/>
                <w:lang w:val="en-US" w:eastAsia="zh-CN"/>
              </w:rPr>
            </w:pPr>
            <w:r>
              <w:rPr>
                <w:rFonts w:hint="eastAsia" w:ascii="仿宋_GB2312" w:hAnsi="仿宋_GB2312" w:eastAsia="仿宋_GB2312" w:cs="仿宋_GB2312"/>
                <w:color w:val="000000" w:themeColor="text1"/>
                <w:sz w:val="24"/>
                <w:szCs w:val="24"/>
                <w:u w:color="000000"/>
                <w:lang w:val="en-US" w:eastAsia="zh-CN" w:bidi="ar-SA"/>
                <w14:textFill>
                  <w14:solidFill>
                    <w14:schemeClr w14:val="tx1"/>
                  </w14:solidFill>
                </w14:textFill>
              </w:rPr>
              <w:t>电脑及打印机各一台。</w:t>
            </w:r>
          </w:p>
        </w:tc>
        <w:tc>
          <w:tcPr>
            <w:tcW w:w="475" w:type="pct"/>
            <w:vAlign w:val="center"/>
          </w:tcPr>
          <w:p w14:paraId="1C3B6F0B">
            <w:pPr>
              <w:widowControl w:val="0"/>
              <w:numPr>
                <w:ilvl w:val="0"/>
                <w:numId w:val="0"/>
              </w:numPr>
              <w:snapToGrid w:val="0"/>
              <w:spacing w:line="360" w:lineRule="auto"/>
              <w:ind w:left="0" w:leftChars="0" w:firstLine="0" w:firstLineChars="0"/>
              <w:jc w:val="center"/>
              <w:rPr>
                <w:rFonts w:hint="default" w:ascii="仿宋_GB2312" w:hAnsi="仿宋" w:eastAsia="仿宋_GB2312" w:cs="Times New Roman"/>
                <w:b/>
                <w:bCs/>
                <w:color w:val="000000"/>
                <w:sz w:val="28"/>
                <w:szCs w:val="28"/>
                <w:u w:color="000000"/>
                <w:vertAlign w:val="baseline"/>
                <w:lang w:val="en-US" w:eastAsia="zh-CN" w:bidi="ar-SA"/>
              </w:rPr>
            </w:pPr>
            <w:r>
              <w:rPr>
                <w:rFonts w:hint="eastAsia" w:ascii="仿宋_GB2312" w:hAnsi="仿宋" w:eastAsia="仿宋_GB2312" w:cs="Times New Roman"/>
                <w:b/>
                <w:bCs/>
                <w:color w:val="000000"/>
                <w:sz w:val="28"/>
                <w:szCs w:val="28"/>
                <w:u w:color="000000"/>
                <w:vertAlign w:val="baseline"/>
                <w:lang w:val="en-US" w:eastAsia="zh-CN" w:bidi="ar-SA"/>
              </w:rPr>
              <w:t>1</w:t>
            </w:r>
          </w:p>
        </w:tc>
        <w:tc>
          <w:tcPr>
            <w:tcW w:w="516" w:type="pct"/>
            <w:vAlign w:val="center"/>
          </w:tcPr>
          <w:p w14:paraId="21166F7D">
            <w:pPr>
              <w:widowControl w:val="0"/>
              <w:numPr>
                <w:ilvl w:val="0"/>
                <w:numId w:val="0"/>
              </w:numPr>
              <w:snapToGrid w:val="0"/>
              <w:spacing w:line="360" w:lineRule="auto"/>
              <w:ind w:left="0" w:leftChars="0" w:firstLine="0" w:firstLineChars="0"/>
              <w:jc w:val="center"/>
              <w:rPr>
                <w:rFonts w:hint="default" w:ascii="仿宋_GB2312" w:hAnsi="仿宋" w:eastAsia="仿宋_GB2312" w:cs="Times New Roman"/>
                <w:b w:val="0"/>
                <w:bCs w:val="0"/>
                <w:color w:val="000000"/>
                <w:sz w:val="28"/>
                <w:szCs w:val="28"/>
                <w:u w:color="000000"/>
                <w:vertAlign w:val="baseline"/>
                <w:lang w:val="en-US" w:eastAsia="zh-CN" w:bidi="ar-SA"/>
              </w:rPr>
            </w:pPr>
            <w:r>
              <w:rPr>
                <w:rFonts w:hint="eastAsia" w:ascii="仿宋_GB2312" w:hAnsi="仿宋" w:eastAsia="仿宋_GB2312" w:cs="Times New Roman"/>
                <w:b w:val="0"/>
                <w:bCs w:val="0"/>
                <w:color w:val="000000"/>
                <w:sz w:val="28"/>
                <w:szCs w:val="28"/>
                <w:u w:color="000000"/>
                <w:vertAlign w:val="baseline"/>
                <w:lang w:val="en-US" w:eastAsia="zh-CN" w:bidi="ar-SA"/>
              </w:rPr>
              <w:t>套</w:t>
            </w:r>
          </w:p>
        </w:tc>
        <w:tc>
          <w:tcPr>
            <w:tcW w:w="783" w:type="pct"/>
            <w:vAlign w:val="center"/>
          </w:tcPr>
          <w:p w14:paraId="01C87B3B">
            <w:pPr>
              <w:widowControl w:val="0"/>
              <w:numPr>
                <w:ilvl w:val="0"/>
                <w:numId w:val="0"/>
              </w:numPr>
              <w:snapToGrid w:val="0"/>
              <w:spacing w:line="360" w:lineRule="auto"/>
              <w:ind w:left="0" w:leftChars="0" w:firstLine="0" w:firstLineChars="0"/>
              <w:jc w:val="center"/>
              <w:rPr>
                <w:rFonts w:hint="eastAsia" w:ascii="仿宋_GB2312" w:hAnsi="仿宋" w:eastAsia="仿宋_GB2312" w:cs="Times New Roman"/>
                <w:b w:val="0"/>
                <w:bCs w:val="0"/>
                <w:color w:val="000000"/>
                <w:sz w:val="28"/>
                <w:szCs w:val="28"/>
                <w:u w:color="000000"/>
                <w:vertAlign w:val="baseline"/>
                <w:lang w:val="en-US" w:eastAsia="zh-CN" w:bidi="ar-SA"/>
              </w:rPr>
            </w:pPr>
          </w:p>
        </w:tc>
        <w:tc>
          <w:tcPr>
            <w:tcW w:w="846" w:type="pct"/>
            <w:vAlign w:val="center"/>
          </w:tcPr>
          <w:p w14:paraId="57E63507">
            <w:pPr>
              <w:widowControl w:val="0"/>
              <w:numPr>
                <w:ilvl w:val="0"/>
                <w:numId w:val="0"/>
              </w:numPr>
              <w:snapToGrid w:val="0"/>
              <w:spacing w:line="360" w:lineRule="auto"/>
              <w:ind w:left="0" w:leftChars="0" w:firstLine="0" w:firstLineChars="0"/>
              <w:jc w:val="center"/>
              <w:rPr>
                <w:rFonts w:hint="default" w:ascii="仿宋_GB2312" w:hAnsi="仿宋" w:eastAsia="仿宋_GB2312" w:cs="Times New Roman"/>
                <w:b w:val="0"/>
                <w:bCs w:val="0"/>
                <w:color w:val="000000"/>
                <w:sz w:val="28"/>
                <w:szCs w:val="28"/>
                <w:u w:color="000000"/>
                <w:vertAlign w:val="baseline"/>
                <w:lang w:val="en-US" w:eastAsia="zh-CN" w:bidi="ar-SA"/>
              </w:rPr>
            </w:pPr>
          </w:p>
        </w:tc>
      </w:tr>
      <w:tr w14:paraId="19D0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5000" w:type="pct"/>
            <w:gridSpan w:val="7"/>
            <w:vAlign w:val="center"/>
          </w:tcPr>
          <w:p w14:paraId="0D46D2CA">
            <w:pPr>
              <w:widowControl w:val="0"/>
              <w:numPr>
                <w:ilvl w:val="0"/>
                <w:numId w:val="0"/>
              </w:numPr>
              <w:snapToGrid w:val="0"/>
              <w:spacing w:line="360" w:lineRule="auto"/>
              <w:ind w:left="0" w:leftChars="0" w:firstLine="0" w:firstLineChars="0"/>
              <w:jc w:val="center"/>
              <w:rPr>
                <w:rFonts w:hint="eastAsia" w:ascii="仿宋_GB2312" w:hAnsi="仿宋" w:eastAsia="仿宋_GB2312"/>
                <w:b w:val="0"/>
                <w:bCs w:val="0"/>
                <w:sz w:val="28"/>
                <w:szCs w:val="28"/>
                <w:vertAlign w:val="baseline"/>
                <w:lang w:val="en-US" w:eastAsia="zh-CN"/>
              </w:rPr>
            </w:pPr>
            <w:r>
              <w:rPr>
                <w:rFonts w:hint="eastAsia" w:ascii="仿宋_GB2312" w:hAnsi="仿宋" w:eastAsia="仿宋_GB2312"/>
                <w:b w:val="0"/>
                <w:bCs w:val="0"/>
                <w:sz w:val="28"/>
                <w:szCs w:val="28"/>
                <w:vertAlign w:val="baseline"/>
                <w:lang w:val="en-US" w:eastAsia="zh-CN"/>
              </w:rPr>
              <w:t>合计总价：人民币￥</w:t>
            </w:r>
            <w:r>
              <w:rPr>
                <w:rFonts w:hint="eastAsia" w:ascii="仿宋_GB2312" w:hAnsi="仿宋" w:eastAsia="仿宋_GB2312"/>
                <w:b w:val="0"/>
                <w:bCs w:val="0"/>
                <w:sz w:val="28"/>
                <w:szCs w:val="28"/>
                <w:u w:val="single" w:color="auto"/>
                <w:vertAlign w:val="baseline"/>
                <w:lang w:val="en-US" w:eastAsia="zh-CN"/>
              </w:rPr>
              <w:t xml:space="preserve">                             </w:t>
            </w:r>
            <w:r>
              <w:rPr>
                <w:rFonts w:hint="eastAsia" w:ascii="仿宋_GB2312" w:hAnsi="仿宋" w:eastAsia="仿宋_GB2312"/>
                <w:b w:val="0"/>
                <w:bCs w:val="0"/>
                <w:sz w:val="28"/>
                <w:szCs w:val="28"/>
                <w:vertAlign w:val="baseline"/>
                <w:lang w:val="en-US" w:eastAsia="zh-CN"/>
              </w:rPr>
              <w:t>元</w:t>
            </w:r>
          </w:p>
          <w:p w14:paraId="7EA4319C">
            <w:pPr>
              <w:widowControl w:val="0"/>
              <w:numPr>
                <w:ilvl w:val="0"/>
                <w:numId w:val="0"/>
              </w:numPr>
              <w:snapToGrid w:val="0"/>
              <w:spacing w:line="360" w:lineRule="auto"/>
              <w:ind w:left="0" w:leftChars="0" w:firstLine="0" w:firstLineChars="0"/>
              <w:jc w:val="center"/>
              <w:rPr>
                <w:rFonts w:hint="eastAsia" w:ascii="仿宋_GB2312" w:hAnsi="仿宋" w:eastAsia="仿宋_GB2312" w:cs="Times New Roman"/>
                <w:b w:val="0"/>
                <w:bCs w:val="0"/>
                <w:color w:val="000000"/>
                <w:sz w:val="28"/>
                <w:szCs w:val="28"/>
                <w:u w:color="000000"/>
                <w:vertAlign w:val="baseline"/>
                <w:lang w:val="en-US" w:eastAsia="zh-CN" w:bidi="ar-SA"/>
              </w:rPr>
            </w:pPr>
            <w:r>
              <w:rPr>
                <w:rFonts w:hint="eastAsia" w:ascii="仿宋_GB2312" w:hAnsi="仿宋" w:eastAsia="仿宋_GB2312"/>
                <w:b w:val="0"/>
                <w:bCs w:val="0"/>
                <w:sz w:val="28"/>
                <w:szCs w:val="28"/>
                <w:vertAlign w:val="baseline"/>
                <w:lang w:val="en-US" w:eastAsia="zh-CN"/>
              </w:rPr>
              <w:t>（大写：                                       ）</w:t>
            </w:r>
          </w:p>
        </w:tc>
      </w:tr>
    </w:tbl>
    <w:p w14:paraId="649BE2BF">
      <w:pPr>
        <w:pStyle w:val="18"/>
        <w:ind w:left="0" w:leftChars="0" w:firstLine="0" w:firstLineChars="0"/>
        <w:rPr>
          <w:rFonts w:hint="default"/>
          <w:lang w:val="en-US" w:eastAsia="zh-CN"/>
        </w:rPr>
      </w:pPr>
    </w:p>
    <w:sectPr>
      <w:headerReference r:id="rId5" w:type="default"/>
      <w:footerReference r:id="rId6" w:type="default"/>
      <w:pgSz w:w="11906" w:h="16838"/>
      <w:pgMar w:top="1174" w:right="1174" w:bottom="1174" w:left="1174"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5D6FF7-ACEF-478B-A96D-8832845514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吀">
    <w:altName w:val="黑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embedRegular r:id="rId2" w:fontKey="{67E4F278-330F-4070-9DD9-E95581D39EEB}"/>
  </w:font>
  <w:font w:name="仿宋">
    <w:panose1 w:val="02010609060101010101"/>
    <w:charset w:val="86"/>
    <w:family w:val="modern"/>
    <w:pitch w:val="default"/>
    <w:sig w:usb0="800002BF" w:usb1="38CF7CFA" w:usb2="00000016" w:usb3="00000000" w:csb0="00040001" w:csb1="00000000"/>
    <w:embedRegular r:id="rId3" w:fontKey="{14F4EADA-B8E9-4CC7-8AE6-77E3419424C9}"/>
  </w:font>
  <w:font w:name="仿宋_GB2312">
    <w:panose1 w:val="02010609030101010101"/>
    <w:charset w:val="86"/>
    <w:family w:val="auto"/>
    <w:pitch w:val="default"/>
    <w:sig w:usb0="00000001" w:usb1="080E0000" w:usb2="00000000" w:usb3="00000000" w:csb0="00040000" w:csb1="00000000"/>
    <w:embedRegular r:id="rId4" w:fontKey="{E0CDF1D2-4BB9-4E13-ACD3-8F9CD7ADF0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35F52">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FC370">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AF4E9D"/>
    <w:multiLevelType w:val="singleLevel"/>
    <w:tmpl w:val="1BAF4E9D"/>
    <w:lvl w:ilvl="0" w:tentative="0">
      <w:start w:val="2"/>
      <w:numFmt w:val="decimal"/>
      <w:suff w:val="nothing"/>
      <w:lvlText w:val="%1、"/>
      <w:lvlJc w:val="left"/>
    </w:lvl>
  </w:abstractNum>
  <w:abstractNum w:abstractNumId="1">
    <w:nsid w:val="485C47A6"/>
    <w:multiLevelType w:val="multilevel"/>
    <w:tmpl w:val="485C47A6"/>
    <w:lvl w:ilvl="0" w:tentative="0">
      <w:start w:val="1"/>
      <w:numFmt w:val="decimal"/>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tabs>
          <w:tab w:val="left" w:pos="420"/>
        </w:tabs>
        <w:ind w:left="0" w:firstLine="0"/>
      </w:pPr>
      <w:rPr>
        <w:rFonts w:hint="default" w:ascii="宋体" w:hAnsi="宋体" w:eastAsia="宋体" w:cs="宋体"/>
        <w:b/>
        <w:bCs/>
      </w:rPr>
    </w:lvl>
    <w:lvl w:ilvl="2" w:tentative="0">
      <w:start w:val="1"/>
      <w:numFmt w:val="decimal"/>
      <w:suff w:val="space"/>
      <w:lvlText w:val="%1.%2.%3"/>
      <w:lvlJc w:val="left"/>
      <w:pPr>
        <w:tabs>
          <w:tab w:val="left" w:pos="420"/>
        </w:tabs>
        <w:ind w:left="0" w:firstLine="0"/>
      </w:pPr>
      <w:rPr>
        <w:rFonts w:hint="default" w:ascii="宋体" w:hAnsi="宋体" w:eastAsia="宋体" w:cs="宋体"/>
      </w:rPr>
    </w:lvl>
    <w:lvl w:ilvl="3" w:tentative="0">
      <w:start w:val="1"/>
      <w:numFmt w:val="decimal"/>
      <w:pStyle w:val="31"/>
      <w:suff w:val="space"/>
      <w:lvlText w:val="%1.%2.%3.%4"/>
      <w:lvlJc w:val="left"/>
      <w:pPr>
        <w:tabs>
          <w:tab w:val="left" w:pos="420"/>
        </w:tabs>
        <w:ind w:left="0" w:firstLine="0"/>
      </w:pPr>
      <w:rPr>
        <w:rFonts w:hint="default" w:ascii="宋体" w:hAnsi="宋体" w:eastAsia="宋体" w:cs="宋体"/>
        <w:color w:val="auto"/>
      </w:rPr>
    </w:lvl>
    <w:lvl w:ilvl="4" w:tentative="0">
      <w:start w:val="1"/>
      <w:numFmt w:val="decimal"/>
      <w:suff w:val="space"/>
      <w:lvlText w:val="%1.%2.%3.%4.%5"/>
      <w:lvlJc w:val="left"/>
      <w:pPr>
        <w:tabs>
          <w:tab w:val="left" w:pos="0"/>
        </w:tabs>
        <w:ind w:left="0" w:firstLine="0"/>
      </w:pPr>
      <w:rPr>
        <w:rFonts w:hint="default" w:ascii="宋体" w:hAnsi="宋体" w:eastAsia="宋体" w:cs="宋体"/>
        <w:color w:val="auto"/>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TYzLCJoZGlkIjoiZmE1OWM5N2Y5ZGVhODhjN2RmNzU4OWU1MzI1YjMyOWMiLCJ1c2VyQ291bnQiOjF9"/>
  </w:docVars>
  <w:rsids>
    <w:rsidRoot w:val="286440A6"/>
    <w:rsid w:val="00010DF5"/>
    <w:rsid w:val="00016B8B"/>
    <w:rsid w:val="0004119B"/>
    <w:rsid w:val="00076A3C"/>
    <w:rsid w:val="000C5C68"/>
    <w:rsid w:val="000D08FC"/>
    <w:rsid w:val="00114180"/>
    <w:rsid w:val="001149A0"/>
    <w:rsid w:val="00127DC1"/>
    <w:rsid w:val="00150EAD"/>
    <w:rsid w:val="00197BBB"/>
    <w:rsid w:val="001A5721"/>
    <w:rsid w:val="001C44D2"/>
    <w:rsid w:val="00222F3D"/>
    <w:rsid w:val="00276079"/>
    <w:rsid w:val="002D4422"/>
    <w:rsid w:val="002F7E0E"/>
    <w:rsid w:val="003028CF"/>
    <w:rsid w:val="00354233"/>
    <w:rsid w:val="0036234F"/>
    <w:rsid w:val="00390E10"/>
    <w:rsid w:val="003940E3"/>
    <w:rsid w:val="003F7497"/>
    <w:rsid w:val="00417EF4"/>
    <w:rsid w:val="00430812"/>
    <w:rsid w:val="00432B2F"/>
    <w:rsid w:val="00451BE7"/>
    <w:rsid w:val="00455154"/>
    <w:rsid w:val="0049289F"/>
    <w:rsid w:val="00492FEA"/>
    <w:rsid w:val="004D050C"/>
    <w:rsid w:val="004E63B6"/>
    <w:rsid w:val="00513CFE"/>
    <w:rsid w:val="00527019"/>
    <w:rsid w:val="00527A90"/>
    <w:rsid w:val="00551085"/>
    <w:rsid w:val="0055651A"/>
    <w:rsid w:val="005940BB"/>
    <w:rsid w:val="00597C79"/>
    <w:rsid w:val="005F30AA"/>
    <w:rsid w:val="005F3153"/>
    <w:rsid w:val="00627186"/>
    <w:rsid w:val="0064749F"/>
    <w:rsid w:val="0066636F"/>
    <w:rsid w:val="00694B44"/>
    <w:rsid w:val="00697C7C"/>
    <w:rsid w:val="00722B06"/>
    <w:rsid w:val="00731CC6"/>
    <w:rsid w:val="00732A5D"/>
    <w:rsid w:val="00742302"/>
    <w:rsid w:val="00753E1B"/>
    <w:rsid w:val="00765592"/>
    <w:rsid w:val="007656DA"/>
    <w:rsid w:val="007A767D"/>
    <w:rsid w:val="007E2753"/>
    <w:rsid w:val="007E6E42"/>
    <w:rsid w:val="007F733B"/>
    <w:rsid w:val="00803AD5"/>
    <w:rsid w:val="008077D2"/>
    <w:rsid w:val="008103F0"/>
    <w:rsid w:val="00834FE2"/>
    <w:rsid w:val="0084119A"/>
    <w:rsid w:val="00884C27"/>
    <w:rsid w:val="008F4C51"/>
    <w:rsid w:val="009003FD"/>
    <w:rsid w:val="009022A1"/>
    <w:rsid w:val="00927C7F"/>
    <w:rsid w:val="00961FA8"/>
    <w:rsid w:val="009C575F"/>
    <w:rsid w:val="009E7A70"/>
    <w:rsid w:val="00A07087"/>
    <w:rsid w:val="00A359D8"/>
    <w:rsid w:val="00A40A20"/>
    <w:rsid w:val="00A665EB"/>
    <w:rsid w:val="00A7281E"/>
    <w:rsid w:val="00A72EFD"/>
    <w:rsid w:val="00A7524D"/>
    <w:rsid w:val="00AC6111"/>
    <w:rsid w:val="00AE6195"/>
    <w:rsid w:val="00AE6CB7"/>
    <w:rsid w:val="00AF4CB3"/>
    <w:rsid w:val="00B16572"/>
    <w:rsid w:val="00B20944"/>
    <w:rsid w:val="00B273BA"/>
    <w:rsid w:val="00B54F88"/>
    <w:rsid w:val="00B63094"/>
    <w:rsid w:val="00B75099"/>
    <w:rsid w:val="00B97FA0"/>
    <w:rsid w:val="00BA6B12"/>
    <w:rsid w:val="00C0569A"/>
    <w:rsid w:val="00C33837"/>
    <w:rsid w:val="00C921D9"/>
    <w:rsid w:val="00CB7FFA"/>
    <w:rsid w:val="00CC643B"/>
    <w:rsid w:val="00D60EEB"/>
    <w:rsid w:val="00D83A30"/>
    <w:rsid w:val="00D85FA2"/>
    <w:rsid w:val="00DA3F67"/>
    <w:rsid w:val="00DC0EAB"/>
    <w:rsid w:val="00DC25CB"/>
    <w:rsid w:val="00DD343C"/>
    <w:rsid w:val="00E34E8B"/>
    <w:rsid w:val="00E35818"/>
    <w:rsid w:val="00E52DEF"/>
    <w:rsid w:val="00E5686E"/>
    <w:rsid w:val="00E622B2"/>
    <w:rsid w:val="00E6677A"/>
    <w:rsid w:val="00EB46C8"/>
    <w:rsid w:val="00ED06DD"/>
    <w:rsid w:val="00F31552"/>
    <w:rsid w:val="00F50A2B"/>
    <w:rsid w:val="00FA24F7"/>
    <w:rsid w:val="00FE2F0D"/>
    <w:rsid w:val="013B0DE8"/>
    <w:rsid w:val="014A7F02"/>
    <w:rsid w:val="0153619A"/>
    <w:rsid w:val="01543C57"/>
    <w:rsid w:val="019E3125"/>
    <w:rsid w:val="01AF020A"/>
    <w:rsid w:val="01DC2CEB"/>
    <w:rsid w:val="01E90844"/>
    <w:rsid w:val="02265F72"/>
    <w:rsid w:val="024922AC"/>
    <w:rsid w:val="025C3B85"/>
    <w:rsid w:val="03092820"/>
    <w:rsid w:val="035B751F"/>
    <w:rsid w:val="035D1F31"/>
    <w:rsid w:val="041D6583"/>
    <w:rsid w:val="04D47015"/>
    <w:rsid w:val="0568661B"/>
    <w:rsid w:val="05C5434C"/>
    <w:rsid w:val="05C70E9C"/>
    <w:rsid w:val="05D45367"/>
    <w:rsid w:val="06150104"/>
    <w:rsid w:val="062454C1"/>
    <w:rsid w:val="062F259D"/>
    <w:rsid w:val="06736460"/>
    <w:rsid w:val="068F1358"/>
    <w:rsid w:val="06F15AA5"/>
    <w:rsid w:val="07955F08"/>
    <w:rsid w:val="07B66C86"/>
    <w:rsid w:val="08057A5A"/>
    <w:rsid w:val="0806450D"/>
    <w:rsid w:val="083640B7"/>
    <w:rsid w:val="0849203C"/>
    <w:rsid w:val="08841388"/>
    <w:rsid w:val="08D631A4"/>
    <w:rsid w:val="08E25FED"/>
    <w:rsid w:val="09023F99"/>
    <w:rsid w:val="09B23FC3"/>
    <w:rsid w:val="0A380106"/>
    <w:rsid w:val="0A5F5B47"/>
    <w:rsid w:val="0A7A7043"/>
    <w:rsid w:val="0B2D79F3"/>
    <w:rsid w:val="0BC07B52"/>
    <w:rsid w:val="0BDC31C7"/>
    <w:rsid w:val="0BEA58E4"/>
    <w:rsid w:val="0C2A7A8F"/>
    <w:rsid w:val="0C3923C8"/>
    <w:rsid w:val="0C4912ED"/>
    <w:rsid w:val="0C8F3CEF"/>
    <w:rsid w:val="0D166265"/>
    <w:rsid w:val="0D2D431B"/>
    <w:rsid w:val="0D762E4D"/>
    <w:rsid w:val="0D782A7C"/>
    <w:rsid w:val="0D971C30"/>
    <w:rsid w:val="0DA970D9"/>
    <w:rsid w:val="0DD405FA"/>
    <w:rsid w:val="0E2240AB"/>
    <w:rsid w:val="0E9758A2"/>
    <w:rsid w:val="0F340C24"/>
    <w:rsid w:val="0FED59A3"/>
    <w:rsid w:val="108F25B6"/>
    <w:rsid w:val="10B54F3A"/>
    <w:rsid w:val="11215FC0"/>
    <w:rsid w:val="11916802"/>
    <w:rsid w:val="11C73FD2"/>
    <w:rsid w:val="122136E2"/>
    <w:rsid w:val="12607407"/>
    <w:rsid w:val="12704582"/>
    <w:rsid w:val="12DB4B97"/>
    <w:rsid w:val="12E70326"/>
    <w:rsid w:val="130D3C66"/>
    <w:rsid w:val="131B2827"/>
    <w:rsid w:val="135D4C39"/>
    <w:rsid w:val="137647E6"/>
    <w:rsid w:val="13B830A6"/>
    <w:rsid w:val="145A2EDB"/>
    <w:rsid w:val="14C45D3C"/>
    <w:rsid w:val="14CD4649"/>
    <w:rsid w:val="15293731"/>
    <w:rsid w:val="155D7127"/>
    <w:rsid w:val="16192FF0"/>
    <w:rsid w:val="163A7FE7"/>
    <w:rsid w:val="16425A18"/>
    <w:rsid w:val="16504438"/>
    <w:rsid w:val="16B0059D"/>
    <w:rsid w:val="16CD0617"/>
    <w:rsid w:val="170D0D58"/>
    <w:rsid w:val="17271E32"/>
    <w:rsid w:val="17CF1E32"/>
    <w:rsid w:val="17F0258C"/>
    <w:rsid w:val="18EB4A4A"/>
    <w:rsid w:val="191A0E8B"/>
    <w:rsid w:val="1936178E"/>
    <w:rsid w:val="19481E9C"/>
    <w:rsid w:val="19520625"/>
    <w:rsid w:val="1A7D51E8"/>
    <w:rsid w:val="1AFF1690"/>
    <w:rsid w:val="1B02432D"/>
    <w:rsid w:val="1B8D71E5"/>
    <w:rsid w:val="1BD9502D"/>
    <w:rsid w:val="1BF81957"/>
    <w:rsid w:val="1BFE2177"/>
    <w:rsid w:val="1C245D3F"/>
    <w:rsid w:val="1C5A6A30"/>
    <w:rsid w:val="1C6C6997"/>
    <w:rsid w:val="1C8925AF"/>
    <w:rsid w:val="1C986C96"/>
    <w:rsid w:val="1D5A0B44"/>
    <w:rsid w:val="1D756FD8"/>
    <w:rsid w:val="1DF12B02"/>
    <w:rsid w:val="1EA27958"/>
    <w:rsid w:val="1EB15DEE"/>
    <w:rsid w:val="1F996FAD"/>
    <w:rsid w:val="1F9F3A92"/>
    <w:rsid w:val="1FAD0127"/>
    <w:rsid w:val="1FF00B97"/>
    <w:rsid w:val="20F36B91"/>
    <w:rsid w:val="213056EF"/>
    <w:rsid w:val="21871088"/>
    <w:rsid w:val="21D378E6"/>
    <w:rsid w:val="21E64569"/>
    <w:rsid w:val="21EA465F"/>
    <w:rsid w:val="225C340E"/>
    <w:rsid w:val="23025E57"/>
    <w:rsid w:val="236E713A"/>
    <w:rsid w:val="23BC53C4"/>
    <w:rsid w:val="23C6058D"/>
    <w:rsid w:val="23DD7F43"/>
    <w:rsid w:val="241659E7"/>
    <w:rsid w:val="243674C1"/>
    <w:rsid w:val="2471674B"/>
    <w:rsid w:val="24A0493A"/>
    <w:rsid w:val="24BB5C18"/>
    <w:rsid w:val="259577DA"/>
    <w:rsid w:val="25C1100C"/>
    <w:rsid w:val="25DE3CFE"/>
    <w:rsid w:val="260D5FFF"/>
    <w:rsid w:val="26426F67"/>
    <w:rsid w:val="26477832"/>
    <w:rsid w:val="269A7EEF"/>
    <w:rsid w:val="26BE19EF"/>
    <w:rsid w:val="26BF1468"/>
    <w:rsid w:val="26D64782"/>
    <w:rsid w:val="273056F4"/>
    <w:rsid w:val="27483067"/>
    <w:rsid w:val="286440A6"/>
    <w:rsid w:val="287B7B98"/>
    <w:rsid w:val="28B50E54"/>
    <w:rsid w:val="28E005CD"/>
    <w:rsid w:val="28EB6F32"/>
    <w:rsid w:val="28EF40E2"/>
    <w:rsid w:val="28F62855"/>
    <w:rsid w:val="29992DF3"/>
    <w:rsid w:val="29E057D9"/>
    <w:rsid w:val="2A2C49D8"/>
    <w:rsid w:val="2A8E16D9"/>
    <w:rsid w:val="2AFE23BA"/>
    <w:rsid w:val="2B004385"/>
    <w:rsid w:val="2BA96421"/>
    <w:rsid w:val="2BAA2A12"/>
    <w:rsid w:val="2BCC4267"/>
    <w:rsid w:val="2BDF11C1"/>
    <w:rsid w:val="2C0E1AD2"/>
    <w:rsid w:val="2C187060"/>
    <w:rsid w:val="2C3562B0"/>
    <w:rsid w:val="2C790210"/>
    <w:rsid w:val="2C8B71EF"/>
    <w:rsid w:val="2CA13945"/>
    <w:rsid w:val="2CF241A1"/>
    <w:rsid w:val="2D355E3C"/>
    <w:rsid w:val="2D5E35E4"/>
    <w:rsid w:val="2D9E7E85"/>
    <w:rsid w:val="2DDF2977"/>
    <w:rsid w:val="2DEF248E"/>
    <w:rsid w:val="2DF47779"/>
    <w:rsid w:val="2E7F3812"/>
    <w:rsid w:val="2EC94E60"/>
    <w:rsid w:val="2F1B01AD"/>
    <w:rsid w:val="2F370591"/>
    <w:rsid w:val="304B64CE"/>
    <w:rsid w:val="306153F0"/>
    <w:rsid w:val="30EE73DE"/>
    <w:rsid w:val="31185088"/>
    <w:rsid w:val="3201186B"/>
    <w:rsid w:val="322841C1"/>
    <w:rsid w:val="324A67B5"/>
    <w:rsid w:val="327C3F92"/>
    <w:rsid w:val="32F742BF"/>
    <w:rsid w:val="33572FB0"/>
    <w:rsid w:val="336074D2"/>
    <w:rsid w:val="34451AB5"/>
    <w:rsid w:val="34F565DC"/>
    <w:rsid w:val="35204D8B"/>
    <w:rsid w:val="352A0998"/>
    <w:rsid w:val="35745B86"/>
    <w:rsid w:val="357E0CC8"/>
    <w:rsid w:val="36201737"/>
    <w:rsid w:val="36664ED0"/>
    <w:rsid w:val="36BC4460"/>
    <w:rsid w:val="370451FC"/>
    <w:rsid w:val="37427AD3"/>
    <w:rsid w:val="37870D15"/>
    <w:rsid w:val="37DB5523"/>
    <w:rsid w:val="38333699"/>
    <w:rsid w:val="38400C65"/>
    <w:rsid w:val="3849787D"/>
    <w:rsid w:val="38E452E6"/>
    <w:rsid w:val="391B4A7F"/>
    <w:rsid w:val="39534219"/>
    <w:rsid w:val="397F500E"/>
    <w:rsid w:val="39EE7A9E"/>
    <w:rsid w:val="3A15327D"/>
    <w:rsid w:val="3A184B1B"/>
    <w:rsid w:val="3A9C574C"/>
    <w:rsid w:val="3B790C19"/>
    <w:rsid w:val="3C025A83"/>
    <w:rsid w:val="3C71521C"/>
    <w:rsid w:val="3CB74A90"/>
    <w:rsid w:val="3CED6733"/>
    <w:rsid w:val="3D255ECD"/>
    <w:rsid w:val="3D8C4960"/>
    <w:rsid w:val="3E0C4997"/>
    <w:rsid w:val="3E23240C"/>
    <w:rsid w:val="3F6F07B2"/>
    <w:rsid w:val="3FA550A3"/>
    <w:rsid w:val="3FCD23B1"/>
    <w:rsid w:val="40027D94"/>
    <w:rsid w:val="40610FCA"/>
    <w:rsid w:val="40AE020B"/>
    <w:rsid w:val="40B733EC"/>
    <w:rsid w:val="40B73FA5"/>
    <w:rsid w:val="418C02C8"/>
    <w:rsid w:val="41F30347"/>
    <w:rsid w:val="42213F24"/>
    <w:rsid w:val="423F15F1"/>
    <w:rsid w:val="42890CAC"/>
    <w:rsid w:val="42984A4B"/>
    <w:rsid w:val="429940CC"/>
    <w:rsid w:val="42E87780"/>
    <w:rsid w:val="42FA1F36"/>
    <w:rsid w:val="43087E22"/>
    <w:rsid w:val="436348FE"/>
    <w:rsid w:val="43650DD1"/>
    <w:rsid w:val="436C7FE4"/>
    <w:rsid w:val="43CD5E29"/>
    <w:rsid w:val="43D22422"/>
    <w:rsid w:val="44176BE8"/>
    <w:rsid w:val="44184D53"/>
    <w:rsid w:val="447C27E1"/>
    <w:rsid w:val="450A0E14"/>
    <w:rsid w:val="452B604A"/>
    <w:rsid w:val="45352A25"/>
    <w:rsid w:val="45836F1E"/>
    <w:rsid w:val="45857508"/>
    <w:rsid w:val="45992FB4"/>
    <w:rsid w:val="463827CD"/>
    <w:rsid w:val="464712C5"/>
    <w:rsid w:val="46641814"/>
    <w:rsid w:val="466B2BA2"/>
    <w:rsid w:val="469D6AD4"/>
    <w:rsid w:val="46CC1167"/>
    <w:rsid w:val="472924B7"/>
    <w:rsid w:val="473531B0"/>
    <w:rsid w:val="47CC58C3"/>
    <w:rsid w:val="481D611E"/>
    <w:rsid w:val="48345F87"/>
    <w:rsid w:val="483D087E"/>
    <w:rsid w:val="48BC2158"/>
    <w:rsid w:val="490B2EAD"/>
    <w:rsid w:val="4916491B"/>
    <w:rsid w:val="49267254"/>
    <w:rsid w:val="495C4A24"/>
    <w:rsid w:val="4A9E2E1A"/>
    <w:rsid w:val="4AAD2912"/>
    <w:rsid w:val="4ABF170F"/>
    <w:rsid w:val="4AC24D5B"/>
    <w:rsid w:val="4AEF3690"/>
    <w:rsid w:val="4B103D18"/>
    <w:rsid w:val="4BB02F88"/>
    <w:rsid w:val="4BCE24FB"/>
    <w:rsid w:val="4BD35C67"/>
    <w:rsid w:val="4CE57F80"/>
    <w:rsid w:val="4CFC775D"/>
    <w:rsid w:val="4D41465D"/>
    <w:rsid w:val="4D597B0E"/>
    <w:rsid w:val="4D5D3856"/>
    <w:rsid w:val="4D665DD6"/>
    <w:rsid w:val="4D8F0914"/>
    <w:rsid w:val="4DA16EA9"/>
    <w:rsid w:val="4DC74AA8"/>
    <w:rsid w:val="4F6F62F6"/>
    <w:rsid w:val="4F8E7901"/>
    <w:rsid w:val="4FDD7869"/>
    <w:rsid w:val="50116DFF"/>
    <w:rsid w:val="50404A6E"/>
    <w:rsid w:val="508B20AE"/>
    <w:rsid w:val="50D97A88"/>
    <w:rsid w:val="521E156A"/>
    <w:rsid w:val="523F62C5"/>
    <w:rsid w:val="52B775F3"/>
    <w:rsid w:val="52D0235F"/>
    <w:rsid w:val="534C78B7"/>
    <w:rsid w:val="536C61AC"/>
    <w:rsid w:val="53894668"/>
    <w:rsid w:val="539A4AC7"/>
    <w:rsid w:val="53BF452D"/>
    <w:rsid w:val="541C372E"/>
    <w:rsid w:val="544669FD"/>
    <w:rsid w:val="54FC70BB"/>
    <w:rsid w:val="55124120"/>
    <w:rsid w:val="55B61960"/>
    <w:rsid w:val="55B81234"/>
    <w:rsid w:val="55C03D70"/>
    <w:rsid w:val="55DB4F23"/>
    <w:rsid w:val="55F97DD2"/>
    <w:rsid w:val="561558B5"/>
    <w:rsid w:val="562E2A2C"/>
    <w:rsid w:val="5664316A"/>
    <w:rsid w:val="56F45D5F"/>
    <w:rsid w:val="57096774"/>
    <w:rsid w:val="58484176"/>
    <w:rsid w:val="587B479B"/>
    <w:rsid w:val="58EF1411"/>
    <w:rsid w:val="58F34E18"/>
    <w:rsid w:val="58FC3134"/>
    <w:rsid w:val="58FE0436"/>
    <w:rsid w:val="59285BB3"/>
    <w:rsid w:val="594B0611"/>
    <w:rsid w:val="596516D3"/>
    <w:rsid w:val="599E6993"/>
    <w:rsid w:val="5A0B2C4E"/>
    <w:rsid w:val="5A2F3A8F"/>
    <w:rsid w:val="5B04316E"/>
    <w:rsid w:val="5B423504"/>
    <w:rsid w:val="5B61290C"/>
    <w:rsid w:val="5B687259"/>
    <w:rsid w:val="5BB86435"/>
    <w:rsid w:val="5BC47A1C"/>
    <w:rsid w:val="5C182A2D"/>
    <w:rsid w:val="5CAA7206"/>
    <w:rsid w:val="5CAF0554"/>
    <w:rsid w:val="5D1F7DEB"/>
    <w:rsid w:val="5DD86372"/>
    <w:rsid w:val="5E6018A3"/>
    <w:rsid w:val="5E9D0FA2"/>
    <w:rsid w:val="5EB01642"/>
    <w:rsid w:val="5F2B0CC9"/>
    <w:rsid w:val="5F805704"/>
    <w:rsid w:val="5FD537AD"/>
    <w:rsid w:val="5FF44A5F"/>
    <w:rsid w:val="60085DAB"/>
    <w:rsid w:val="600F3FDC"/>
    <w:rsid w:val="60583D40"/>
    <w:rsid w:val="60D71E88"/>
    <w:rsid w:val="614E5143"/>
    <w:rsid w:val="61BD7BD2"/>
    <w:rsid w:val="61CE3A00"/>
    <w:rsid w:val="61D42F11"/>
    <w:rsid w:val="621F43E9"/>
    <w:rsid w:val="62667924"/>
    <w:rsid w:val="6324680D"/>
    <w:rsid w:val="634265E1"/>
    <w:rsid w:val="63ED29F1"/>
    <w:rsid w:val="64393E88"/>
    <w:rsid w:val="64946235"/>
    <w:rsid w:val="64C60576"/>
    <w:rsid w:val="64E11634"/>
    <w:rsid w:val="650A6120"/>
    <w:rsid w:val="652C579B"/>
    <w:rsid w:val="654C7BEB"/>
    <w:rsid w:val="667E5B82"/>
    <w:rsid w:val="67206C39"/>
    <w:rsid w:val="6744501E"/>
    <w:rsid w:val="67B51A77"/>
    <w:rsid w:val="685017A0"/>
    <w:rsid w:val="6894168D"/>
    <w:rsid w:val="689D02EA"/>
    <w:rsid w:val="68AF64C7"/>
    <w:rsid w:val="68B43ADD"/>
    <w:rsid w:val="69320EA6"/>
    <w:rsid w:val="69450BD9"/>
    <w:rsid w:val="69807E63"/>
    <w:rsid w:val="699E02E9"/>
    <w:rsid w:val="6AC124E1"/>
    <w:rsid w:val="6B8B452F"/>
    <w:rsid w:val="6C225202"/>
    <w:rsid w:val="6C6E5ACE"/>
    <w:rsid w:val="6C8303FE"/>
    <w:rsid w:val="6D2A0A99"/>
    <w:rsid w:val="6DC26C9C"/>
    <w:rsid w:val="6DCE5641"/>
    <w:rsid w:val="6DF901E4"/>
    <w:rsid w:val="6E2933FE"/>
    <w:rsid w:val="6E5D69C5"/>
    <w:rsid w:val="6E5F098F"/>
    <w:rsid w:val="6F073E88"/>
    <w:rsid w:val="6F215C44"/>
    <w:rsid w:val="6FD80573"/>
    <w:rsid w:val="70076BE8"/>
    <w:rsid w:val="70C6370B"/>
    <w:rsid w:val="712D6E78"/>
    <w:rsid w:val="7139548D"/>
    <w:rsid w:val="71797077"/>
    <w:rsid w:val="720A22EC"/>
    <w:rsid w:val="72674AE2"/>
    <w:rsid w:val="72E17BC5"/>
    <w:rsid w:val="7315161C"/>
    <w:rsid w:val="732A300A"/>
    <w:rsid w:val="73E30140"/>
    <w:rsid w:val="740D1C1E"/>
    <w:rsid w:val="7417661F"/>
    <w:rsid w:val="74285B6B"/>
    <w:rsid w:val="744C3764"/>
    <w:rsid w:val="74A82061"/>
    <w:rsid w:val="752C70F1"/>
    <w:rsid w:val="757C5983"/>
    <w:rsid w:val="75894543"/>
    <w:rsid w:val="760F54C7"/>
    <w:rsid w:val="763C7FB2"/>
    <w:rsid w:val="76556FCB"/>
    <w:rsid w:val="769217E5"/>
    <w:rsid w:val="772B4D77"/>
    <w:rsid w:val="77527177"/>
    <w:rsid w:val="777367F2"/>
    <w:rsid w:val="779213C4"/>
    <w:rsid w:val="77E12415"/>
    <w:rsid w:val="77F43EF6"/>
    <w:rsid w:val="785B223E"/>
    <w:rsid w:val="79346574"/>
    <w:rsid w:val="795409C4"/>
    <w:rsid w:val="7AFA46F4"/>
    <w:rsid w:val="7B272834"/>
    <w:rsid w:val="7B280B3C"/>
    <w:rsid w:val="7B340AAD"/>
    <w:rsid w:val="7B3C5638"/>
    <w:rsid w:val="7B4C5DF7"/>
    <w:rsid w:val="7BDA78A7"/>
    <w:rsid w:val="7BEA5F01"/>
    <w:rsid w:val="7BFE17E7"/>
    <w:rsid w:val="7C352D2F"/>
    <w:rsid w:val="7C501917"/>
    <w:rsid w:val="7D012C11"/>
    <w:rsid w:val="7D0D3FCB"/>
    <w:rsid w:val="7D580A83"/>
    <w:rsid w:val="7D7660D0"/>
    <w:rsid w:val="7D850F09"/>
    <w:rsid w:val="7E101157"/>
    <w:rsid w:val="7E8D6E52"/>
    <w:rsid w:val="7EC565EC"/>
    <w:rsid w:val="7EC61944"/>
    <w:rsid w:val="7EDB4763"/>
    <w:rsid w:val="7F7B2744"/>
    <w:rsid w:val="7F8A5140"/>
    <w:rsid w:val="7F8F09A8"/>
    <w:rsid w:val="7FB56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nhideWhenUsed="0" w:uiPriority="0" w:semiHidden="0" w:name="heading 4"/>
    <w:lsdException w:qFormat="1" w:unhideWhenUsed="0" w:uiPriority="1"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25"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5">
    <w:name w:val="heading 1"/>
    <w:basedOn w:val="1"/>
    <w:next w:val="1"/>
    <w:qFormat/>
    <w:uiPriority w:val="0"/>
    <w:pPr>
      <w:keepNext/>
      <w:keepLines/>
      <w:spacing w:line="360" w:lineRule="auto"/>
      <w:ind w:firstLine="0" w:firstLineChars="0"/>
      <w:jc w:val="center"/>
      <w:outlineLvl w:val="0"/>
    </w:pPr>
    <w:rPr>
      <w:b/>
      <w:bCs/>
      <w:kern w:val="44"/>
      <w:sz w:val="44"/>
      <w:szCs w:val="44"/>
      <w:lang w:val="zh-CN"/>
    </w:rPr>
  </w:style>
  <w:style w:type="paragraph" w:styleId="6">
    <w:name w:val="heading 2"/>
    <w:basedOn w:val="1"/>
    <w:next w:val="1"/>
    <w:qFormat/>
    <w:uiPriority w:val="0"/>
    <w:pPr>
      <w:spacing w:before="50" w:beforeLines="50" w:after="50" w:afterLines="50"/>
      <w:ind w:firstLine="0" w:firstLineChars="0"/>
      <w:outlineLvl w:val="1"/>
    </w:pPr>
    <w:rPr>
      <w:sz w:val="32"/>
    </w:rPr>
  </w:style>
  <w:style w:type="paragraph" w:styleId="7">
    <w:name w:val="heading 3"/>
    <w:basedOn w:val="1"/>
    <w:next w:val="1"/>
    <w:qFormat/>
    <w:uiPriority w:val="1"/>
    <w:pPr>
      <w:spacing w:before="235"/>
      <w:ind w:left="1" w:right="140"/>
      <w:jc w:val="center"/>
      <w:outlineLvl w:val="2"/>
    </w:pPr>
    <w:rPr>
      <w:rFonts w:ascii="宋体" w:hAnsi="宋体" w:cs="宋体"/>
      <w:b/>
      <w:bCs/>
      <w:sz w:val="28"/>
      <w:szCs w:val="28"/>
      <w:lang w:val="zh-CN" w:bidi="zh-CN"/>
    </w:rPr>
  </w:style>
  <w:style w:type="paragraph" w:styleId="8">
    <w:name w:val="heading 4"/>
    <w:basedOn w:val="1"/>
    <w:next w:val="1"/>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9">
    <w:name w:val="heading 5"/>
    <w:basedOn w:val="1"/>
    <w:next w:val="1"/>
    <w:qFormat/>
    <w:uiPriority w:val="1"/>
    <w:pPr>
      <w:spacing w:before="66"/>
      <w:ind w:right="344"/>
      <w:jc w:val="center"/>
      <w:outlineLvl w:val="4"/>
    </w:pPr>
    <w:rPr>
      <w:rFonts w:ascii="宋体" w:hAnsi="宋体" w:cs="宋体"/>
      <w:sz w:val="24"/>
      <w:szCs w:val="24"/>
      <w:lang w:val="zh-CN" w:bidi="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Cs w:val="24"/>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10">
    <w:name w:val="Body Text"/>
    <w:basedOn w:val="1"/>
    <w:qFormat/>
    <w:uiPriority w:val="1"/>
    <w:rPr>
      <w:rFonts w:ascii="宋体" w:hAnsi="宋体" w:cs="宋体"/>
      <w:szCs w:val="21"/>
      <w:lang w:val="zh-CN" w:bidi="zh-CN"/>
    </w:rPr>
  </w:style>
  <w:style w:type="paragraph" w:styleId="11">
    <w:name w:val="toc 3"/>
    <w:basedOn w:val="1"/>
    <w:next w:val="1"/>
    <w:qFormat/>
    <w:uiPriority w:val="39"/>
    <w:pPr>
      <w:tabs>
        <w:tab w:val="right" w:leader="dot" w:pos="8302"/>
      </w:tabs>
      <w:spacing w:before="60" w:after="60" w:line="360" w:lineRule="auto"/>
      <w:ind w:left="964" w:leftChars="400" w:firstLine="425"/>
      <w:jc w:val="center"/>
    </w:pPr>
    <w:rPr>
      <w:rFonts w:ascii="宋体"/>
      <w:kern w:val="0"/>
      <w:szCs w:val="21"/>
    </w:rPr>
  </w:style>
  <w:style w:type="paragraph" w:styleId="12">
    <w:name w:val="Plain Text"/>
    <w:basedOn w:val="1"/>
    <w:unhideWhenUsed/>
    <w:qFormat/>
    <w:uiPriority w:val="0"/>
    <w:rPr>
      <w:rFonts w:hAnsi="Courier New" w:eastAsia="等线" w:cs="Courier New"/>
      <w:szCs w:val="21"/>
    </w:rPr>
  </w:style>
  <w:style w:type="paragraph" w:styleId="13">
    <w:name w:val="Body Text Indent 2"/>
    <w:basedOn w:val="1"/>
    <w:qFormat/>
    <w:uiPriority w:val="0"/>
    <w:pPr>
      <w:widowControl w:val="0"/>
      <w:spacing w:line="240" w:lineRule="auto"/>
      <w:ind w:firstLine="1040" w:firstLineChars="200"/>
      <w:jc w:val="center"/>
      <w:textAlignment w:val="auto"/>
    </w:pPr>
    <w:rPr>
      <w:rFonts w:ascii="黑体" w:eastAsia="黑体"/>
      <w:color w:val="auto"/>
      <w:kern w:val="2"/>
      <w:sz w:val="52"/>
    </w:r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spacing w:line="240" w:lineRule="atLeast"/>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7">
    <w:name w:val="Normal (Web)"/>
    <w:basedOn w:val="1"/>
    <w:qFormat/>
    <w:uiPriority w:val="0"/>
    <w:pPr>
      <w:spacing w:before="100" w:beforeAutospacing="1" w:after="100" w:afterAutospacing="1" w:line="360" w:lineRule="auto"/>
      <w:jc w:val="left"/>
      <w:textAlignment w:val="auto"/>
    </w:pPr>
    <w:rPr>
      <w:rFonts w:ascii="Arial" w:hAnsi="Arial" w:cs="Arial"/>
      <w:color w:val="auto"/>
      <w:sz w:val="18"/>
      <w:szCs w:val="18"/>
    </w:rPr>
  </w:style>
  <w:style w:type="paragraph" w:styleId="18">
    <w:name w:val="Body Text First Indent"/>
    <w:basedOn w:val="10"/>
    <w:unhideWhenUsed/>
    <w:qFormat/>
    <w:uiPriority w:val="99"/>
    <w:pPr>
      <w:spacing w:line="400" w:lineRule="atLeast"/>
      <w:ind w:firstLine="426"/>
    </w:pPr>
    <w:rPr>
      <w:sz w:val="24"/>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0"/>
    <w:rPr>
      <w:rFonts w:ascii="Times New Roman" w:eastAsia="宋体"/>
      <w:color w:val="0000FF"/>
      <w:spacing w:val="0"/>
      <w:w w:val="100"/>
      <w:sz w:val="21"/>
      <w:u w:val="single" w:color="000000"/>
      <w:vertAlign w:val="baseline"/>
      <w:lang w:val="en-US" w:eastAsia="zh-CN"/>
    </w:rPr>
  </w:style>
  <w:style w:type="paragraph" w:customStyle="1" w:styleId="23">
    <w:name w:val="首行缩进"/>
    <w:basedOn w:val="1"/>
    <w:qFormat/>
    <w:uiPriority w:val="0"/>
    <w:pPr>
      <w:ind w:firstLine="480" w:firstLineChars="200"/>
    </w:pPr>
    <w:rPr>
      <w:lang w:val="zh-CN"/>
    </w:rPr>
  </w:style>
  <w:style w:type="character" w:customStyle="1" w:styleId="24">
    <w:name w:val="s lh13"/>
    <w:basedOn w:val="21"/>
    <w:qFormat/>
    <w:uiPriority w:val="0"/>
  </w:style>
  <w:style w:type="paragraph" w:styleId="25">
    <w:name w:val="List Paragraph"/>
    <w:basedOn w:val="1"/>
    <w:unhideWhenUsed/>
    <w:qFormat/>
    <w:uiPriority w:val="0"/>
    <w:pPr>
      <w:ind w:firstLine="420" w:firstLineChars="200"/>
    </w:pPr>
  </w:style>
  <w:style w:type="paragraph" w:customStyle="1" w:styleId="26">
    <w:name w:val="正文文字缩进"/>
    <w:basedOn w:val="1"/>
    <w:qFormat/>
    <w:uiPriority w:val="0"/>
    <w:pPr>
      <w:spacing w:line="351" w:lineRule="atLeast"/>
      <w:ind w:firstLine="436"/>
    </w:pPr>
    <w:rPr>
      <w:sz w:val="30"/>
    </w:rPr>
  </w:style>
  <w:style w:type="paragraph" w:customStyle="1" w:styleId="27">
    <w:name w:val="Table Paragraph"/>
    <w:basedOn w:val="1"/>
    <w:qFormat/>
    <w:uiPriority w:val="1"/>
    <w:rPr>
      <w:rFonts w:ascii="宋体" w:hAnsi="宋体" w:cs="宋体"/>
      <w:lang w:val="zh-CN" w:bidi="zh-CN"/>
    </w:rPr>
  </w:style>
  <w:style w:type="paragraph" w:customStyle="1" w:styleId="28">
    <w:name w:val="Default"/>
    <w:qFormat/>
    <w:uiPriority w:val="0"/>
    <w:pPr>
      <w:widowControl w:val="0"/>
      <w:autoSpaceDE w:val="0"/>
      <w:autoSpaceDN w:val="0"/>
      <w:adjustRightInd w:val="0"/>
    </w:pPr>
    <w:rPr>
      <w:rFonts w:ascii="微软雅黑吀" w:hAnsi="Calibri" w:eastAsia="微软雅黑吀" w:cs="微软雅黑吀"/>
      <w:color w:val="000000"/>
      <w:sz w:val="24"/>
      <w:szCs w:val="24"/>
      <w:lang w:val="en-US" w:eastAsia="zh-CN" w:bidi="ar-SA"/>
    </w:rPr>
  </w:style>
  <w:style w:type="paragraph" w:customStyle="1" w:styleId="29">
    <w:name w:val="一、标题"/>
    <w:basedOn w:val="1"/>
    <w:qFormat/>
    <w:uiPriority w:val="0"/>
    <w:pPr>
      <w:widowControl w:val="0"/>
      <w:spacing w:line="240" w:lineRule="auto"/>
      <w:textAlignment w:val="auto"/>
    </w:pPr>
    <w:rPr>
      <w:b/>
      <w:color w:val="auto"/>
      <w:kern w:val="2"/>
      <w:sz w:val="28"/>
    </w:rPr>
  </w:style>
  <w:style w:type="character" w:customStyle="1" w:styleId="30">
    <w:name w:val="Unresolved Mention"/>
    <w:basedOn w:val="21"/>
    <w:semiHidden/>
    <w:unhideWhenUsed/>
    <w:qFormat/>
    <w:uiPriority w:val="99"/>
    <w:rPr>
      <w:color w:val="605E5C"/>
      <w:shd w:val="clear" w:color="auto" w:fill="E1DFDD"/>
    </w:rPr>
  </w:style>
  <w:style w:type="paragraph" w:customStyle="1" w:styleId="31">
    <w:name w:val="样式4"/>
    <w:basedOn w:val="1"/>
    <w:qFormat/>
    <w:uiPriority w:val="0"/>
    <w:pPr>
      <w:numPr>
        <w:ilvl w:val="3"/>
        <w:numId w:val="1"/>
      </w:numPr>
      <w:tabs>
        <w:tab w:val="left" w:pos="0"/>
      </w:tabs>
      <w:spacing w:line="360" w:lineRule="auto"/>
      <w:outlineLvl w:val="3"/>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wnload\dfcbb18c-2b0c-40de-a507-9dbafc53264c\&#37319;&#36141;&#35810;&#20215;&#20844;&#21578;&#65288;&#25991;&#20214;&#65289;.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采购询价公告（文件）</Template>
  <Pages>5</Pages>
  <Words>1917</Words>
  <Characters>2062</Characters>
  <Lines>5</Lines>
  <Paragraphs>1</Paragraphs>
  <TotalTime>0</TotalTime>
  <ScaleCrop>false</ScaleCrop>
  <LinksUpToDate>false</LinksUpToDate>
  <CharactersWithSpaces>2142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2024-02-23T01:44:00Z</dcterms:created>
  <dc:creator>摩羯℡</dc:creator>
  <cp:lastModifiedBy>摩羯℡</cp:lastModifiedBy>
  <cp:lastPrinted>2025-01-16T02:47:00Z</cp:lastPrinted>
  <dcterms:modified xsi:type="dcterms:W3CDTF">2025-02-20T07:14:49Z</dcterms:modified>
  <dc:title>询价采购邀请函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DAEE81E81FE0485EBA9C67BA4AA5636B</vt:lpwstr>
  </property>
  <property fmtid="{D5CDD505-2E9C-101B-9397-08002B2CF9AE}" pid="4" name="commondata">
    <vt:lpwstr>eyJoZGlkIjoiZTNkMzA1NDk4YmViMGYzMTNlODMwMzExMTBkN2YwNTUifQ==</vt:lpwstr>
  </property>
  <property fmtid="{D5CDD505-2E9C-101B-9397-08002B2CF9AE}" pid="5" name="KSOTemplateUUID">
    <vt:lpwstr>v1.0_mb_9GdVJCtC5+ga0yJpALiCew==</vt:lpwstr>
  </property>
  <property fmtid="{D5CDD505-2E9C-101B-9397-08002B2CF9AE}" pid="6" name="KSOTemplateDocerSaveRecord">
    <vt:lpwstr>eyJoZGlkIjoiODFhZGU1MjU4N2JlNWQ1MDMyY2YzMjNhZDk1N2E3YzciLCJ1c2VySWQiOiIzMTk0NjIxMjIifQ==</vt:lpwstr>
  </property>
</Properties>
</file>