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C92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A5A5A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各投标人：</w:t>
      </w:r>
    </w:p>
    <w:p w14:paraId="29416D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85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“深圳市原水有限公司一级安全生产标准化达标服务项目(项目编号：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FW12824024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)”延期信息如下：</w:t>
      </w:r>
    </w:p>
    <w:tbl>
      <w:tblPr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785"/>
      </w:tblGrid>
      <w:tr w14:paraId="4CFB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545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延期内容</w:t>
            </w:r>
          </w:p>
        </w:tc>
        <w:tc>
          <w:tcPr>
            <w:tcW w:w="7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12E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延期前时间</w:t>
            </w:r>
          </w:p>
        </w:tc>
      </w:tr>
      <w:tr w14:paraId="3F31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38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截标、开标时间</w:t>
            </w:r>
          </w:p>
        </w:tc>
        <w:tc>
          <w:tcPr>
            <w:tcW w:w="7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EE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递交投标文件截止时间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点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0分00秒</w:t>
            </w:r>
          </w:p>
          <w:p w14:paraId="381B1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递交投标文件、开标地址：深圳市福田区深南中路1025号新城大厦西座9楼多功能会议室</w:t>
            </w:r>
          </w:p>
          <w:p w14:paraId="0C8F5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开标时间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点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0分00秒</w:t>
            </w:r>
          </w:p>
        </w:tc>
      </w:tr>
      <w:tr w14:paraId="45CA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B34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延期内容</w:t>
            </w:r>
          </w:p>
        </w:tc>
        <w:tc>
          <w:tcPr>
            <w:tcW w:w="7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AD7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延期后时间</w:t>
            </w:r>
          </w:p>
        </w:tc>
      </w:tr>
      <w:tr w14:paraId="1746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D3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截标、开标时间</w:t>
            </w:r>
          </w:p>
        </w:tc>
        <w:tc>
          <w:tcPr>
            <w:tcW w:w="7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81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递交投标文件截止时间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点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0分00秒</w:t>
            </w:r>
          </w:p>
          <w:p w14:paraId="295CF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递交投标文件、开标地址：深圳市福田区深南中路1025号新城大厦西座9楼多功能会议室</w:t>
            </w:r>
          </w:p>
          <w:p w14:paraId="6CB25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开标时间</w:t>
            </w:r>
            <w:r>
              <w:rPr>
                <w:rStyle w:val="5"/>
                <w:rFonts w:hint="eastAsia" w:ascii="宋体" w:hAnsi="宋体" w:eastAsia="宋体" w:cs="宋体"/>
                <w:caps w:val="0"/>
                <w:color w:val="5A5A5A"/>
                <w:spacing w:val="0"/>
                <w:sz w:val="21"/>
                <w:szCs w:val="21"/>
                <w:u w:val="none"/>
                <w:bdr w:val="none" w:color="auto" w:sz="0" w:space="0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日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点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0分00秒</w:t>
            </w:r>
          </w:p>
        </w:tc>
      </w:tr>
    </w:tbl>
    <w:p w14:paraId="165DBA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8"/>
          <w:szCs w:val="18"/>
        </w:rPr>
      </w:pPr>
    </w:p>
    <w:p w14:paraId="6EA329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二、其他补充事宜</w:t>
      </w:r>
    </w:p>
    <w:p w14:paraId="0F6BAE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1.招标文件如涉及上述内容的亦作相应修改，原《招标文件》与本公告不一致之处，以本公告为准，其余内容不变。</w:t>
      </w:r>
    </w:p>
    <w:p w14:paraId="519606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2.投标人有义务在招标期间浏览相关网站，在网上公布的与本次采购项目有关的信息视为已送达各投标人。</w:t>
      </w:r>
    </w:p>
    <w:p w14:paraId="3F686A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9CDBA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28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1"/>
          <w:szCs w:val="21"/>
          <w:bdr w:val="none" w:color="auto" w:sz="0" w:space="0"/>
          <w:shd w:val="clear" w:fill="FFFFFF"/>
        </w:rPr>
        <w:t>                   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深圳市正方招标有限公司</w:t>
      </w:r>
    </w:p>
    <w:p w14:paraId="39F69A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                                     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06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 w14:paraId="034C9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30326"/>
    <w:rsid w:val="7413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2025-02-06T06:07:00Z</dcterms:created>
  <dc:creator>LingLing</dc:creator>
  <cp:lastModifiedBy>LingLing</cp:lastModifiedBy>
  <dcterms:modified xsi:type="dcterms:W3CDTF">2025-02-06T06:11:09Z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E0B945D12273468FB66202F4F7A755FC_11</vt:lpwstr>
  </property>
  <property fmtid="{D5CDD505-2E9C-101B-9397-08002B2CF9AE}" pid="4" name="KSOTemplateDocerSaveRecord">
    <vt:lpwstr>eyJoZGlkIjoiMzA0ZTdkMzkxNjAyOTFhOWFiZmE4YjdlYWQ3NDA3M2MiLCJ1c2VySWQiOiI3MzM5ODQ4MTUifQ==</vt:lpwstr>
  </property>
</Properties>
</file>