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49E94">
      <w:pPr>
        <w:jc w:val="center"/>
        <w:rPr>
          <w:rFonts w:hint="default" w:asciiTheme="majorEastAsia" w:hAnsiTheme="majorEastAsia" w:eastAsiaTheme="majorEastAsia"/>
          <w:b/>
          <w:bCs w:val="0"/>
          <w:color w:val="171A1D"/>
          <w:sz w:val="44"/>
          <w:szCs w:val="44"/>
          <w:shd w:val="clear" w:color="auto" w:fill="FFFFFF"/>
          <w:lang w:val="en-US"/>
        </w:rPr>
      </w:pPr>
      <w:bookmarkStart w:id="0" w:name="OLE_LINK1"/>
      <w:bookmarkStart w:id="1" w:name="OLE_LINK2"/>
      <w:r>
        <w:rPr>
          <w:rFonts w:asciiTheme="majorEastAsia" w:hAnsiTheme="majorEastAsia" w:eastAsiaTheme="majorEastAsia"/>
          <w:b/>
          <w:bCs w:val="0"/>
          <w:color w:val="171A1D"/>
          <w:sz w:val="44"/>
          <w:szCs w:val="44"/>
          <w:shd w:val="clear" w:color="auto" w:fill="FFFFFF"/>
        </w:rPr>
        <w:t>2025年度</w:t>
      </w:r>
      <w:r>
        <w:rPr>
          <w:rFonts w:hint="eastAsia" w:asciiTheme="majorEastAsia" w:hAnsiTheme="majorEastAsia" w:eastAsiaTheme="majorEastAsia"/>
          <w:b/>
          <w:bCs w:val="0"/>
          <w:color w:val="171A1D"/>
          <w:sz w:val="44"/>
          <w:szCs w:val="44"/>
          <w:shd w:val="clear" w:color="auto" w:fill="FFFFFF"/>
          <w:lang w:val="en-US" w:eastAsia="zh-CN"/>
        </w:rPr>
        <w:t>宁国供水管网管护维修工程及小额安装工程</w:t>
      </w:r>
      <w:bookmarkEnd w:id="0"/>
      <w:bookmarkEnd w:id="1"/>
      <w:r>
        <w:rPr>
          <w:rFonts w:hint="eastAsia" w:asciiTheme="majorEastAsia" w:hAnsiTheme="majorEastAsia" w:eastAsiaTheme="majorEastAsia"/>
          <w:b/>
          <w:bCs w:val="0"/>
          <w:color w:val="171A1D"/>
          <w:sz w:val="44"/>
          <w:szCs w:val="44"/>
          <w:shd w:val="clear" w:color="auto" w:fill="FFFFFF"/>
          <w:lang w:val="en-US" w:eastAsia="zh-CN"/>
        </w:rPr>
        <w:t>城区片区年度服务商采购项目</w:t>
      </w:r>
    </w:p>
    <w:p w14:paraId="5140C806">
      <w:pPr>
        <w:jc w:val="center"/>
        <w:rPr>
          <w:rFonts w:ascii="仿宋_GB2312" w:hAnsi="宋体" w:eastAsia="仿宋_GB2312"/>
          <w:b/>
          <w:sz w:val="48"/>
        </w:rPr>
      </w:pPr>
      <w:r>
        <w:rPr>
          <w:rFonts w:hint="eastAsia" w:ascii="仿宋_GB2312" w:hAnsi="宋体" w:eastAsia="仿宋_GB2312"/>
          <w:b/>
          <w:sz w:val="48"/>
        </w:rPr>
        <w:t>招</w:t>
      </w:r>
    </w:p>
    <w:p w14:paraId="3F97B04A">
      <w:pPr>
        <w:jc w:val="center"/>
        <w:rPr>
          <w:rFonts w:ascii="仿宋_GB2312" w:hAnsi="宋体" w:eastAsia="仿宋_GB2312"/>
          <w:b/>
          <w:sz w:val="48"/>
        </w:rPr>
      </w:pPr>
    </w:p>
    <w:p w14:paraId="623A4613">
      <w:pPr>
        <w:jc w:val="center"/>
        <w:rPr>
          <w:rFonts w:ascii="仿宋_GB2312" w:hAnsi="宋体" w:eastAsia="仿宋_GB2312"/>
          <w:b/>
          <w:sz w:val="48"/>
        </w:rPr>
      </w:pPr>
      <w:r>
        <w:rPr>
          <w:rFonts w:hint="eastAsia" w:ascii="仿宋_GB2312" w:hAnsi="宋体" w:eastAsia="仿宋_GB2312"/>
          <w:b/>
          <w:sz w:val="48"/>
        </w:rPr>
        <w:t>标</w:t>
      </w:r>
    </w:p>
    <w:p w14:paraId="5084B19E">
      <w:pPr>
        <w:jc w:val="center"/>
        <w:rPr>
          <w:rFonts w:ascii="仿宋_GB2312" w:hAnsi="宋体" w:eastAsia="仿宋_GB2312"/>
          <w:b/>
          <w:sz w:val="48"/>
        </w:rPr>
      </w:pPr>
    </w:p>
    <w:p w14:paraId="23F6ABD1">
      <w:pPr>
        <w:jc w:val="center"/>
        <w:rPr>
          <w:rFonts w:ascii="仿宋_GB2312" w:hAnsi="宋体" w:eastAsia="仿宋_GB2312"/>
          <w:b/>
          <w:sz w:val="48"/>
        </w:rPr>
      </w:pPr>
      <w:r>
        <w:rPr>
          <w:rFonts w:hint="eastAsia" w:ascii="仿宋_GB2312" w:hAnsi="宋体" w:eastAsia="仿宋_GB2312"/>
          <w:b/>
          <w:sz w:val="48"/>
        </w:rPr>
        <w:t>文</w:t>
      </w:r>
    </w:p>
    <w:p w14:paraId="0FC3B6BF">
      <w:pPr>
        <w:jc w:val="center"/>
        <w:rPr>
          <w:rFonts w:ascii="仿宋_GB2312" w:hAnsi="宋体" w:eastAsia="仿宋_GB2312"/>
          <w:b/>
          <w:sz w:val="48"/>
        </w:rPr>
      </w:pPr>
    </w:p>
    <w:p w14:paraId="6130A27F">
      <w:pPr>
        <w:jc w:val="center"/>
        <w:rPr>
          <w:rFonts w:ascii="仿宋_GB2312" w:hAnsi="宋体" w:eastAsia="仿宋_GB2312"/>
          <w:b/>
          <w:sz w:val="48"/>
        </w:rPr>
      </w:pPr>
      <w:r>
        <w:rPr>
          <w:rFonts w:hint="eastAsia" w:ascii="仿宋_GB2312" w:hAnsi="宋体" w:eastAsia="仿宋_GB2312"/>
          <w:b/>
          <w:sz w:val="48"/>
        </w:rPr>
        <w:t>件</w:t>
      </w:r>
    </w:p>
    <w:p w14:paraId="533DAC57">
      <w:pPr>
        <w:rPr>
          <w:rFonts w:ascii="宋体"/>
          <w:spacing w:val="20"/>
          <w:sz w:val="24"/>
        </w:rPr>
      </w:pPr>
    </w:p>
    <w:p w14:paraId="71021506">
      <w:pPr>
        <w:jc w:val="center"/>
        <w:rPr>
          <w:rFonts w:ascii="宋体"/>
          <w:spacing w:val="20"/>
          <w:sz w:val="24"/>
        </w:rPr>
      </w:pPr>
      <w:r>
        <w:rPr>
          <w:rFonts w:hint="eastAsia" w:ascii="宋体"/>
          <w:spacing w:val="20"/>
          <w:sz w:val="24"/>
        </w:rPr>
        <w:drawing>
          <wp:inline distT="0" distB="0" distL="0" distR="0">
            <wp:extent cx="1009650" cy="971550"/>
            <wp:effectExtent l="0" t="0" r="0" b="0"/>
            <wp:docPr id="1" name="图片 2" descr="封面.png"/>
            <wp:cNvGraphicFramePr/>
            <a:graphic xmlns:a="http://schemas.openxmlformats.org/drawingml/2006/main">
              <a:graphicData uri="http://schemas.openxmlformats.org/drawingml/2006/picture">
                <pic:pic xmlns:pic="http://schemas.openxmlformats.org/drawingml/2006/picture">
                  <pic:nvPicPr>
                    <pic:cNvPr id="1" name="图片 2" descr="封面.png"/>
                    <pic:cNvPicPr>
                      <a:picLocks noChangeArrowheads="1"/>
                    </pic:cNvPicPr>
                  </pic:nvPicPr>
                  <pic:blipFill>
                    <a:blip r:embed="rId12" cstate="print"/>
                    <a:srcRect/>
                    <a:stretch>
                      <a:fillRect/>
                    </a:stretch>
                  </pic:blipFill>
                  <pic:spPr>
                    <a:xfrm>
                      <a:off x="0" y="0"/>
                      <a:ext cx="1009650" cy="971550"/>
                    </a:xfrm>
                    <a:prstGeom prst="rect">
                      <a:avLst/>
                    </a:prstGeom>
                    <a:noFill/>
                    <a:ln w="9525">
                      <a:noFill/>
                      <a:miter lim="800000"/>
                      <a:headEnd/>
                      <a:tailEnd/>
                    </a:ln>
                  </pic:spPr>
                </pic:pic>
              </a:graphicData>
            </a:graphic>
          </wp:inline>
        </w:drawing>
      </w:r>
    </w:p>
    <w:p w14:paraId="4B3BAEF2">
      <w:pPr>
        <w:jc w:val="center"/>
        <w:rPr>
          <w:rFonts w:ascii="宋体" w:hAnsi="宋体"/>
          <w:b/>
          <w:spacing w:val="20"/>
          <w:sz w:val="44"/>
        </w:rPr>
      </w:pPr>
    </w:p>
    <w:p w14:paraId="7403AA8F">
      <w:pPr>
        <w:jc w:val="center"/>
        <w:rPr>
          <w:rFonts w:hint="eastAsia" w:ascii="宋体" w:hAnsi="宋体"/>
          <w:b/>
          <w:spacing w:val="20"/>
          <w:sz w:val="44"/>
          <w:lang w:val="en-US" w:eastAsia="zh-CN"/>
        </w:rPr>
      </w:pPr>
      <w:r>
        <w:rPr>
          <w:rFonts w:hint="eastAsia" w:ascii="宋体" w:hAnsi="宋体"/>
          <w:b/>
          <w:spacing w:val="20"/>
          <w:sz w:val="44"/>
          <w:lang w:val="en-US" w:eastAsia="zh-CN"/>
        </w:rPr>
        <w:t>宁国水务有限公司</w:t>
      </w:r>
    </w:p>
    <w:p w14:paraId="2DA961F4">
      <w:pPr>
        <w:jc w:val="center"/>
        <w:rPr>
          <w:rFonts w:ascii="宋体" w:hAnsi="宋体"/>
          <w:b/>
          <w:spacing w:val="20"/>
          <w:sz w:val="44"/>
        </w:rPr>
      </w:pPr>
      <w:r>
        <w:rPr>
          <w:rFonts w:hint="eastAsia" w:ascii="宋体" w:hAnsi="宋体"/>
          <w:b/>
          <w:spacing w:val="20"/>
          <w:sz w:val="44"/>
        </w:rPr>
        <w:t>二零二四年十</w:t>
      </w:r>
      <w:r>
        <w:rPr>
          <w:rFonts w:hint="eastAsia" w:ascii="宋体" w:hAnsi="宋体"/>
          <w:b/>
          <w:spacing w:val="20"/>
          <w:sz w:val="44"/>
          <w:lang w:val="en-US" w:eastAsia="zh-CN"/>
        </w:rPr>
        <w:t>二</w:t>
      </w:r>
      <w:r>
        <w:rPr>
          <w:rFonts w:hint="eastAsia" w:ascii="宋体" w:hAnsi="宋体"/>
          <w:b/>
          <w:spacing w:val="20"/>
          <w:sz w:val="44"/>
        </w:rPr>
        <w:t>月</w:t>
      </w:r>
    </w:p>
    <w:p w14:paraId="5C9846C0">
      <w:pPr>
        <w:widowControl/>
        <w:adjustRightInd/>
        <w:jc w:val="center"/>
        <w:rPr>
          <w:rFonts w:hint="eastAsia" w:ascii="宋体" w:hAnsi="宋体"/>
          <w:b/>
          <w:sz w:val="36"/>
          <w:szCs w:val="36"/>
        </w:rPr>
      </w:pPr>
    </w:p>
    <w:p w14:paraId="552DE636">
      <w:pPr>
        <w:widowControl/>
        <w:adjustRightInd/>
        <w:jc w:val="center"/>
        <w:rPr>
          <w:rFonts w:hint="eastAsia" w:ascii="宋体" w:hAnsi="宋体"/>
          <w:b/>
          <w:sz w:val="36"/>
          <w:szCs w:val="36"/>
        </w:rPr>
      </w:pPr>
    </w:p>
    <w:p w14:paraId="58D7EF1C">
      <w:pPr>
        <w:widowControl/>
        <w:adjustRightInd/>
        <w:jc w:val="center"/>
        <w:rPr>
          <w:rFonts w:hint="eastAsia" w:ascii="宋体" w:hAnsi="宋体"/>
          <w:b/>
          <w:sz w:val="36"/>
          <w:szCs w:val="36"/>
        </w:rPr>
      </w:pPr>
    </w:p>
    <w:p w14:paraId="33F0B746">
      <w:pPr>
        <w:widowControl/>
        <w:adjustRightInd/>
        <w:jc w:val="center"/>
        <w:rPr>
          <w:rFonts w:hint="eastAsia" w:ascii="宋体" w:hAnsi="宋体"/>
          <w:b/>
          <w:sz w:val="36"/>
          <w:szCs w:val="36"/>
        </w:rPr>
      </w:pPr>
    </w:p>
    <w:p w14:paraId="36857BE1">
      <w:pPr>
        <w:widowControl/>
        <w:adjustRightInd/>
        <w:jc w:val="center"/>
        <w:rPr>
          <w:rFonts w:ascii="宋体" w:hAnsi="宋体"/>
          <w:b/>
          <w:spacing w:val="20"/>
          <w:sz w:val="44"/>
        </w:rPr>
      </w:pPr>
      <w:r>
        <w:rPr>
          <w:rFonts w:hint="eastAsia" w:ascii="宋体" w:hAnsi="宋体"/>
          <w:b/>
          <w:sz w:val="36"/>
          <w:szCs w:val="36"/>
        </w:rPr>
        <w:t>总目录</w:t>
      </w:r>
    </w:p>
    <w:p w14:paraId="74FB707D">
      <w:pPr>
        <w:spacing w:line="720" w:lineRule="auto"/>
        <w:ind w:firstLine="720" w:firstLineChars="200"/>
        <w:rPr>
          <w:rFonts w:ascii="宋体" w:hAnsi="宋体"/>
          <w:sz w:val="36"/>
          <w:szCs w:val="36"/>
        </w:rPr>
      </w:pPr>
    </w:p>
    <w:p w14:paraId="511C4058">
      <w:pPr>
        <w:spacing w:line="720" w:lineRule="auto"/>
        <w:ind w:firstLine="720" w:firstLineChars="200"/>
        <w:rPr>
          <w:rFonts w:hint="eastAsia" w:ascii="宋体" w:hAnsi="宋体" w:eastAsia="宋体"/>
          <w:sz w:val="36"/>
          <w:szCs w:val="36"/>
          <w:lang w:eastAsia="zh-CN"/>
        </w:rPr>
      </w:pPr>
      <w:r>
        <w:rPr>
          <w:rFonts w:hint="eastAsia" w:ascii="宋体" w:hAnsi="宋体"/>
          <w:sz w:val="36"/>
          <w:szCs w:val="36"/>
        </w:rPr>
        <w:t>第一章    招标</w:t>
      </w:r>
      <w:r>
        <w:rPr>
          <w:rFonts w:hint="eastAsia" w:ascii="宋体" w:hAnsi="宋体"/>
          <w:sz w:val="36"/>
          <w:szCs w:val="36"/>
          <w:lang w:val="en-US" w:eastAsia="zh-CN"/>
        </w:rPr>
        <w:t>公告</w:t>
      </w:r>
    </w:p>
    <w:p w14:paraId="78CC3F0C">
      <w:pPr>
        <w:spacing w:line="720" w:lineRule="auto"/>
        <w:ind w:firstLine="720" w:firstLineChars="200"/>
        <w:rPr>
          <w:rFonts w:ascii="宋体" w:hAnsi="宋体"/>
          <w:sz w:val="36"/>
          <w:szCs w:val="36"/>
        </w:rPr>
      </w:pPr>
    </w:p>
    <w:p w14:paraId="28A68AE0">
      <w:pPr>
        <w:spacing w:line="720" w:lineRule="auto"/>
        <w:ind w:firstLine="720" w:firstLineChars="200"/>
        <w:rPr>
          <w:rFonts w:ascii="宋体" w:hAnsi="宋体"/>
          <w:sz w:val="36"/>
          <w:szCs w:val="36"/>
        </w:rPr>
      </w:pPr>
      <w:r>
        <w:rPr>
          <w:rFonts w:hint="eastAsia" w:ascii="宋体" w:hAnsi="宋体"/>
          <w:sz w:val="36"/>
          <w:szCs w:val="36"/>
        </w:rPr>
        <w:t>第二章    投标人须知及附表</w:t>
      </w:r>
    </w:p>
    <w:p w14:paraId="31F909F7">
      <w:pPr>
        <w:spacing w:line="720" w:lineRule="auto"/>
        <w:ind w:firstLine="720" w:firstLineChars="200"/>
        <w:rPr>
          <w:rFonts w:ascii="宋体" w:hAnsi="宋体"/>
          <w:sz w:val="36"/>
          <w:szCs w:val="36"/>
        </w:rPr>
      </w:pPr>
    </w:p>
    <w:p w14:paraId="0A8B492F">
      <w:pPr>
        <w:spacing w:line="720" w:lineRule="auto"/>
        <w:ind w:firstLine="720" w:firstLineChars="200"/>
        <w:rPr>
          <w:rFonts w:ascii="宋体" w:hAnsi="宋体"/>
          <w:sz w:val="36"/>
          <w:szCs w:val="36"/>
        </w:rPr>
      </w:pPr>
      <w:r>
        <w:rPr>
          <w:rFonts w:hint="eastAsia" w:ascii="宋体" w:hAnsi="宋体"/>
          <w:sz w:val="36"/>
          <w:szCs w:val="36"/>
        </w:rPr>
        <w:t>第三章    投标须知</w:t>
      </w:r>
    </w:p>
    <w:p w14:paraId="10F8B62F">
      <w:pPr>
        <w:spacing w:line="720" w:lineRule="auto"/>
        <w:ind w:firstLine="720" w:firstLineChars="200"/>
        <w:rPr>
          <w:rFonts w:ascii="宋体" w:hAnsi="宋体"/>
          <w:sz w:val="36"/>
          <w:szCs w:val="36"/>
        </w:rPr>
      </w:pPr>
    </w:p>
    <w:p w14:paraId="0C338E57">
      <w:pPr>
        <w:spacing w:line="720" w:lineRule="auto"/>
        <w:ind w:firstLine="720" w:firstLineChars="200"/>
        <w:rPr>
          <w:rFonts w:ascii="宋体" w:hAnsi="宋体"/>
          <w:sz w:val="36"/>
          <w:szCs w:val="36"/>
        </w:rPr>
      </w:pPr>
      <w:r>
        <w:rPr>
          <w:rFonts w:hint="eastAsia" w:ascii="宋体" w:hAnsi="宋体"/>
          <w:sz w:val="36"/>
          <w:szCs w:val="36"/>
        </w:rPr>
        <w:t>第四章    投标文件的编制与提交</w:t>
      </w:r>
    </w:p>
    <w:p w14:paraId="5585CD75">
      <w:pPr>
        <w:spacing w:line="720" w:lineRule="auto"/>
        <w:ind w:firstLine="720" w:firstLineChars="200"/>
        <w:rPr>
          <w:rFonts w:ascii="宋体" w:hAnsi="宋体"/>
          <w:sz w:val="36"/>
          <w:szCs w:val="36"/>
        </w:rPr>
      </w:pPr>
    </w:p>
    <w:p w14:paraId="2B26B0D2">
      <w:pPr>
        <w:spacing w:line="720" w:lineRule="auto"/>
        <w:ind w:firstLine="720" w:firstLineChars="200"/>
        <w:rPr>
          <w:rFonts w:ascii="宋体" w:hAnsi="宋体"/>
          <w:sz w:val="36"/>
          <w:szCs w:val="36"/>
        </w:rPr>
      </w:pPr>
      <w:r>
        <w:rPr>
          <w:rFonts w:hint="eastAsia" w:ascii="宋体" w:hAnsi="宋体"/>
          <w:sz w:val="36"/>
          <w:szCs w:val="36"/>
        </w:rPr>
        <w:t>第五章    开标与评标</w:t>
      </w:r>
    </w:p>
    <w:p w14:paraId="226FD1AC">
      <w:pPr>
        <w:spacing w:line="720" w:lineRule="auto"/>
        <w:ind w:firstLine="720" w:firstLineChars="200"/>
        <w:rPr>
          <w:rFonts w:ascii="宋体" w:hAnsi="宋体"/>
          <w:sz w:val="36"/>
          <w:szCs w:val="36"/>
        </w:rPr>
      </w:pPr>
    </w:p>
    <w:p w14:paraId="5294556E">
      <w:pPr>
        <w:spacing w:line="720" w:lineRule="auto"/>
        <w:ind w:firstLine="720" w:firstLineChars="200"/>
        <w:rPr>
          <w:rFonts w:ascii="宋体" w:hAnsi="宋体"/>
          <w:sz w:val="36"/>
          <w:szCs w:val="36"/>
        </w:rPr>
      </w:pPr>
      <w:r>
        <w:rPr>
          <w:rFonts w:hint="eastAsia" w:ascii="宋体" w:hAnsi="宋体"/>
          <w:sz w:val="36"/>
          <w:szCs w:val="36"/>
        </w:rPr>
        <w:t xml:space="preserve">第六章    </w:t>
      </w:r>
      <w:r>
        <w:rPr>
          <w:color w:val="000000"/>
          <w:sz w:val="40"/>
          <w:szCs w:val="40"/>
        </w:rPr>
        <w:t>投标文件格式</w:t>
      </w:r>
    </w:p>
    <w:p w14:paraId="351E5967">
      <w:pPr>
        <w:rPr>
          <w:rFonts w:ascii="宋体" w:hAnsi="宋体"/>
          <w:sz w:val="24"/>
          <w:szCs w:val="24"/>
        </w:rPr>
      </w:pPr>
    </w:p>
    <w:p w14:paraId="4B45E7C2">
      <w:pPr>
        <w:ind w:firstLine="3470" w:firstLineChars="1152"/>
        <w:rPr>
          <w:rFonts w:ascii="宋体" w:hAnsi="宋体"/>
          <w:b/>
          <w:color w:val="000000"/>
          <w:sz w:val="30"/>
          <w:szCs w:val="30"/>
        </w:rPr>
      </w:pPr>
    </w:p>
    <w:p w14:paraId="78B8B9F6">
      <w:pPr>
        <w:ind w:firstLine="3470" w:firstLineChars="1152"/>
        <w:rPr>
          <w:rFonts w:ascii="宋体" w:hAnsi="宋体"/>
          <w:b/>
          <w:color w:val="000000"/>
          <w:sz w:val="30"/>
          <w:szCs w:val="30"/>
        </w:rPr>
      </w:pPr>
    </w:p>
    <w:p w14:paraId="601CD324">
      <w:pPr>
        <w:widowControl/>
        <w:adjustRightInd/>
        <w:rPr>
          <w:rFonts w:ascii="宋体" w:hAnsi="宋体"/>
          <w:b/>
          <w:color w:val="000000"/>
          <w:sz w:val="30"/>
          <w:szCs w:val="30"/>
        </w:rPr>
      </w:pPr>
      <w:r>
        <w:rPr>
          <w:rFonts w:ascii="宋体" w:hAnsi="宋体"/>
          <w:b/>
          <w:color w:val="000000"/>
          <w:sz w:val="30"/>
          <w:szCs w:val="30"/>
        </w:rPr>
        <w:br w:type="page"/>
      </w:r>
    </w:p>
    <w:p w14:paraId="6B16C2A3">
      <w:pPr>
        <w:jc w:val="center"/>
        <w:rPr>
          <w:rFonts w:ascii="宋体" w:hAnsi="宋体"/>
          <w:b/>
          <w:color w:val="000000"/>
          <w:sz w:val="30"/>
          <w:szCs w:val="30"/>
        </w:rPr>
      </w:pPr>
      <w:r>
        <w:rPr>
          <w:rFonts w:hint="eastAsia" w:ascii="宋体" w:hAnsi="宋体"/>
          <w:b/>
          <w:color w:val="000000"/>
          <w:sz w:val="30"/>
          <w:szCs w:val="30"/>
        </w:rPr>
        <w:t>第一章  招标通知书</w:t>
      </w:r>
    </w:p>
    <w:p w14:paraId="55191F74">
      <w:pPr>
        <w:jc w:val="center"/>
        <w:rPr>
          <w:rFonts w:ascii="宋体" w:hAnsi="宋体"/>
          <w:b/>
          <w:color w:val="000000"/>
          <w:sz w:val="30"/>
          <w:szCs w:val="30"/>
        </w:rPr>
      </w:pPr>
    </w:p>
    <w:p w14:paraId="53C129A7">
      <w:pPr>
        <w:tabs>
          <w:tab w:val="left" w:pos="0"/>
        </w:tabs>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宁国水务有限公司</w:t>
      </w:r>
      <w:r>
        <w:rPr>
          <w:rFonts w:hint="eastAsia" w:ascii="宋体" w:hAnsi="宋体"/>
          <w:color w:val="000000" w:themeColor="text1"/>
          <w:sz w:val="24"/>
          <w:szCs w:val="24"/>
          <w14:textFill>
            <w14:solidFill>
              <w14:schemeClr w14:val="tx1"/>
            </w14:solidFill>
          </w14:textFill>
        </w:rPr>
        <w:t>发布</w:t>
      </w:r>
      <w:r>
        <w:rPr>
          <w:rFonts w:hint="eastAsia" w:ascii="宋体" w:hAnsi="宋体"/>
          <w:color w:val="171A1D"/>
          <w:sz w:val="24"/>
          <w:szCs w:val="24"/>
          <w:shd w:val="clear" w:color="auto" w:fill="FFFFFF"/>
          <w:lang w:eastAsia="zh-CN"/>
        </w:rPr>
        <w:t>2025年度宁国供水管网管护维修工程及小额安装工程城区片区年度服务商采购项目</w:t>
      </w:r>
      <w:r>
        <w:rPr>
          <w:rFonts w:hint="eastAsia" w:ascii="宋体" w:hAnsi="宋体"/>
          <w:color w:val="171A1D"/>
          <w:sz w:val="24"/>
          <w:szCs w:val="24"/>
          <w:shd w:val="clear" w:color="auto" w:fill="FFFFFF"/>
          <w:lang w:val="en-US" w:eastAsia="zh-CN"/>
        </w:rPr>
        <w:t>招标公告</w:t>
      </w:r>
      <w:r>
        <w:rPr>
          <w:rFonts w:hint="eastAsia" w:ascii="宋体" w:hAnsi="宋体"/>
          <w:color w:val="000000" w:themeColor="text1"/>
          <w:sz w:val="24"/>
          <w:szCs w:val="24"/>
          <w14:textFill>
            <w14:solidFill>
              <w14:schemeClr w14:val="tx1"/>
            </w14:solidFill>
          </w14:textFill>
        </w:rPr>
        <w:t>。接受所有满足资质条件的单位进行投标，选取一家为中标单位。有关事项说明如下：</w:t>
      </w:r>
    </w:p>
    <w:p w14:paraId="6EAEC864">
      <w:pPr>
        <w:tabs>
          <w:tab w:val="left" w:pos="0"/>
        </w:tabs>
        <w:ind w:firstLine="35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一、招标范围</w:t>
      </w:r>
    </w:p>
    <w:p w14:paraId="34344AA3">
      <w:pPr>
        <w:tabs>
          <w:tab w:val="left" w:pos="0"/>
        </w:tabs>
        <w:ind w:firstLine="357"/>
        <w:rPr>
          <w:rFonts w:ascii="宋体" w:hAnsi="宋体"/>
          <w:sz w:val="24"/>
          <w:szCs w:val="24"/>
        </w:rPr>
      </w:pPr>
      <w:r>
        <w:rPr>
          <w:rFonts w:hint="eastAsia" w:ascii="宋体" w:hAnsi="宋体"/>
          <w:color w:val="000000" w:themeColor="text1"/>
          <w:sz w:val="24"/>
          <w:szCs w:val="24"/>
          <w14:textFill>
            <w14:solidFill>
              <w14:schemeClr w14:val="tx1"/>
            </w14:solidFill>
          </w14:textFill>
        </w:rPr>
        <w:t>1、</w:t>
      </w:r>
      <w:r>
        <w:rPr>
          <w:rFonts w:hint="eastAsia" w:asciiTheme="minorEastAsia" w:hAnsiTheme="minorEastAsia" w:eastAsiaTheme="minorEastAsia"/>
          <w:color w:val="171A1D"/>
          <w:sz w:val="24"/>
          <w:szCs w:val="24"/>
          <w:shd w:val="clear" w:color="auto" w:fill="FFFFFF"/>
          <w:lang w:eastAsia="zh-CN"/>
        </w:rPr>
        <w:t>2025年度宁国供水管网管护维修工程及小额安装工程城区片区年度服务商采购项目</w:t>
      </w:r>
      <w:r>
        <w:rPr>
          <w:rFonts w:hint="eastAsia" w:ascii="宋体" w:hAnsi="宋体"/>
          <w:color w:val="000000" w:themeColor="text1"/>
          <w:sz w:val="24"/>
          <w:szCs w:val="24"/>
          <w14:textFill>
            <w14:solidFill>
              <w14:schemeClr w14:val="tx1"/>
            </w14:solidFill>
          </w14:textFill>
        </w:rPr>
        <w:t>，项目地址位于安徽省</w:t>
      </w:r>
      <w:r>
        <w:rPr>
          <w:rFonts w:hint="eastAsia" w:ascii="宋体" w:hAnsi="宋体"/>
          <w:color w:val="000000" w:themeColor="text1"/>
          <w:sz w:val="24"/>
          <w:szCs w:val="24"/>
          <w:lang w:val="en-US" w:eastAsia="zh-CN"/>
          <w14:textFill>
            <w14:solidFill>
              <w14:schemeClr w14:val="tx1"/>
            </w14:solidFill>
          </w14:textFill>
        </w:rPr>
        <w:t>宁国市</w:t>
      </w:r>
      <w:r>
        <w:rPr>
          <w:rFonts w:hint="eastAsia" w:ascii="宋体" w:hAnsi="宋体"/>
          <w:color w:val="000000" w:themeColor="text1"/>
          <w:sz w:val="24"/>
          <w:szCs w:val="24"/>
          <w:lang w:eastAsia="zh-CN"/>
          <w14:textFill>
            <w14:solidFill>
              <w14:schemeClr w14:val="tx1"/>
            </w14:solidFill>
          </w14:textFill>
        </w:rPr>
        <w:t>宁国水务有限公司</w:t>
      </w:r>
      <w:r>
        <w:rPr>
          <w:rFonts w:hint="eastAsia" w:asciiTheme="minorEastAsia" w:hAnsiTheme="minorEastAsia" w:eastAsiaTheme="minorEastAsia"/>
          <w:color w:val="171A1D"/>
          <w:sz w:val="24"/>
          <w:szCs w:val="24"/>
          <w:shd w:val="clear" w:color="auto" w:fill="FFFFFF"/>
          <w:lang w:eastAsia="zh-CN"/>
        </w:rPr>
        <w:t>城区片区</w:t>
      </w:r>
      <w:r>
        <w:rPr>
          <w:rFonts w:hint="eastAsia" w:ascii="宋体" w:hAnsi="宋体"/>
          <w:color w:val="000000" w:themeColor="text1"/>
          <w:sz w:val="24"/>
          <w:szCs w:val="24"/>
          <w14:textFill>
            <w14:solidFill>
              <w14:schemeClr w14:val="tx1"/>
            </w14:solidFill>
          </w14:textFill>
        </w:rPr>
        <w:t>供水范围内。属甲方管道维</w:t>
      </w:r>
      <w:r>
        <w:rPr>
          <w:rFonts w:hint="eastAsia" w:ascii="宋体" w:hAnsi="宋体"/>
          <w:color w:val="000000" w:themeColor="text1"/>
          <w:sz w:val="24"/>
          <w:szCs w:val="24"/>
          <w:lang w:val="en-US" w:eastAsia="zh-CN"/>
          <w14:textFill>
            <w14:solidFill>
              <w14:schemeClr w14:val="tx1"/>
            </w14:solidFill>
          </w14:textFill>
        </w:rPr>
        <w:t>抢</w:t>
      </w:r>
      <w:r>
        <w:rPr>
          <w:rFonts w:hint="eastAsia" w:ascii="宋体" w:hAnsi="宋体"/>
          <w:color w:val="000000" w:themeColor="text1"/>
          <w:sz w:val="24"/>
          <w:szCs w:val="24"/>
          <w14:textFill>
            <w14:solidFill>
              <w14:schemeClr w14:val="tx1"/>
            </w14:solidFill>
          </w14:textFill>
        </w:rPr>
        <w:t>修工程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10万元以下的</w:t>
      </w:r>
      <w:r>
        <w:rPr>
          <w:rFonts w:hint="eastAsia" w:ascii="宋体" w:hAnsi="宋体"/>
          <w:color w:val="000000" w:themeColor="text1"/>
          <w:sz w:val="24"/>
          <w:szCs w:val="24"/>
          <w14:textFill>
            <w14:solidFill>
              <w14:schemeClr w14:val="tx1"/>
            </w14:solidFill>
          </w14:textFill>
        </w:rPr>
        <w:t>零星工程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用户工程及业务范围自来水管道安装工程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包括市政管道工程、用户出资住宅区管道工程、户表改造工程、管道改造</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管道维修</w:t>
      </w:r>
      <w:r>
        <w:rPr>
          <w:rFonts w:hint="eastAsia" w:ascii="宋体" w:hAnsi="宋体"/>
          <w:color w:val="000000" w:themeColor="text1"/>
          <w:sz w:val="24"/>
          <w:szCs w:val="24"/>
          <w14:textFill>
            <w14:solidFill>
              <w14:schemeClr w14:val="tx1"/>
            </w14:solidFill>
          </w14:textFill>
        </w:rPr>
        <w:t>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年度服务商</w:t>
      </w:r>
      <w:r>
        <w:rPr>
          <w:rFonts w:hint="eastAsia" w:ascii="宋体" w:hAnsi="宋体"/>
          <w:sz w:val="24"/>
          <w:szCs w:val="24"/>
        </w:rPr>
        <w:t>。</w:t>
      </w:r>
    </w:p>
    <w:p w14:paraId="18F93D4F">
      <w:pPr>
        <w:widowControl/>
        <w:spacing w:line="560" w:lineRule="atLeast"/>
        <w:rPr>
          <w:rFonts w:asciiTheme="minorEastAsia" w:hAnsiTheme="minorEastAsia" w:eastAsiaTheme="minorEastAsia"/>
          <w:b/>
          <w:sz w:val="24"/>
          <w:szCs w:val="24"/>
        </w:rPr>
      </w:pPr>
      <w:r>
        <w:rPr>
          <w:rFonts w:hint="eastAsia" w:ascii="宋体" w:hAnsi="宋体"/>
          <w:color w:val="000000" w:themeColor="text1"/>
          <w:sz w:val="24"/>
          <w:szCs w:val="24"/>
          <w14:textFill>
            <w14:solidFill>
              <w14:schemeClr w14:val="tx1"/>
            </w14:solidFill>
          </w14:textFill>
        </w:rPr>
        <w:t>二、</w:t>
      </w:r>
      <w:r>
        <w:rPr>
          <w:rFonts w:hint="eastAsia" w:asciiTheme="minorEastAsia" w:hAnsiTheme="minorEastAsia" w:eastAsiaTheme="minorEastAsia"/>
          <w:sz w:val="24"/>
          <w:szCs w:val="24"/>
        </w:rPr>
        <w:t xml:space="preserve">投标人资格要求  </w:t>
      </w:r>
    </w:p>
    <w:p w14:paraId="076FF095">
      <w:pPr>
        <w:spacing w:line="560" w:lineRule="atLeast"/>
        <w:ind w:left="0" w:leftChars="0" w:firstLine="0" w:firstLineChars="0"/>
        <w:rPr>
          <w:rFonts w:asciiTheme="minorEastAsia" w:hAnsiTheme="minorEastAsia" w:eastAsiaTheme="minorEastAsia"/>
          <w:sz w:val="24"/>
          <w:szCs w:val="24"/>
        </w:rPr>
      </w:pPr>
      <w:bookmarkStart w:id="2" w:name="_Toc179632532"/>
      <w:bookmarkStart w:id="3" w:name="_Toc152042292"/>
      <w:bookmarkStart w:id="4" w:name="_Toc152045516"/>
      <w:bookmarkStart w:id="5" w:name="_Toc247085676"/>
      <w:bookmarkStart w:id="6" w:name="_Toc246996905"/>
      <w:bookmarkStart w:id="7" w:name="_Toc246996162"/>
      <w:bookmarkStart w:id="8" w:name="_Toc144974484"/>
      <w:r>
        <w:rPr>
          <w:rFonts w:hint="eastAsia" w:asciiTheme="minorEastAsia" w:hAnsiTheme="minorEastAsia" w:eastAsiaTheme="minorEastAsia"/>
          <w:sz w:val="24"/>
          <w:szCs w:val="24"/>
        </w:rPr>
        <w:t>1、投标人具备：独立法人资格，</w:t>
      </w:r>
      <w:r>
        <w:rPr>
          <w:rFonts w:hint="eastAsia" w:cs="宋体" w:asciiTheme="minorEastAsia" w:hAnsiTheme="minorEastAsia" w:eastAsiaTheme="minorEastAsia"/>
          <w:sz w:val="24"/>
          <w:szCs w:val="24"/>
          <w:u w:val="single"/>
        </w:rPr>
        <w:t>市政公用</w:t>
      </w:r>
      <w:r>
        <w:rPr>
          <w:rFonts w:hint="eastAsia" w:cs="宋体" w:asciiTheme="minorEastAsia" w:hAnsiTheme="minorEastAsia" w:eastAsiaTheme="minorEastAsia"/>
          <w:spacing w:val="-2"/>
          <w:sz w:val="24"/>
          <w:szCs w:val="24"/>
          <w:u w:val="single"/>
        </w:rPr>
        <w:t>工程</w:t>
      </w:r>
      <w:r>
        <w:rPr>
          <w:rFonts w:hint="eastAsia" w:cs="宋体" w:asciiTheme="minorEastAsia" w:hAnsiTheme="minorEastAsia" w:eastAsiaTheme="minorEastAsia"/>
          <w:sz w:val="24"/>
          <w:szCs w:val="24"/>
          <w:u w:val="single"/>
        </w:rPr>
        <w:t>施工总承包三级及</w:t>
      </w:r>
      <w:r>
        <w:rPr>
          <w:rFonts w:hint="eastAsia" w:cs="宋体" w:asciiTheme="minorEastAsia" w:hAnsiTheme="minorEastAsia" w:eastAsiaTheme="minorEastAsia"/>
          <w:spacing w:val="-2"/>
          <w:sz w:val="24"/>
          <w:szCs w:val="24"/>
          <w:u w:val="single"/>
        </w:rPr>
        <w:t>以上</w:t>
      </w:r>
      <w:r>
        <w:rPr>
          <w:rFonts w:hint="eastAsia" w:asciiTheme="minorEastAsia" w:hAnsiTheme="minorEastAsia" w:eastAsiaTheme="minorEastAsia"/>
          <w:sz w:val="24"/>
          <w:szCs w:val="24"/>
        </w:rPr>
        <w:t>资质，并在人员、设备、资金等方面具有相应的施工能力。</w:t>
      </w:r>
    </w:p>
    <w:p w14:paraId="6E532277">
      <w:pPr>
        <w:spacing w:line="560" w:lineRule="atLeast"/>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2、依法成立，具备独立承担民事责任的能力，具有法人资格或者得到企业法人的授权。</w:t>
      </w:r>
    </w:p>
    <w:p w14:paraId="1ABBA400">
      <w:pPr>
        <w:spacing w:line="560" w:lineRule="exact"/>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3、具备签订和履行合同的能力和信誉。</w:t>
      </w:r>
    </w:p>
    <w:p w14:paraId="4715D609">
      <w:pPr>
        <w:spacing w:line="560" w:lineRule="exact"/>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4、具有良好的商业信誉，</w:t>
      </w:r>
      <w:r>
        <w:rPr>
          <w:rFonts w:hint="eastAsia" w:asciiTheme="minorEastAsia" w:hAnsiTheme="minorEastAsia" w:eastAsiaTheme="minorEastAsia"/>
          <w:sz w:val="24"/>
          <w:szCs w:val="24"/>
          <w:lang w:eastAsia="zh-CN"/>
        </w:rPr>
        <w:t>近三年（2022-2024年）</w:t>
      </w:r>
      <w:r>
        <w:rPr>
          <w:rFonts w:hint="eastAsia" w:asciiTheme="minorEastAsia" w:hAnsiTheme="minorEastAsia" w:eastAsiaTheme="minorEastAsia"/>
          <w:sz w:val="24"/>
          <w:szCs w:val="24"/>
        </w:rPr>
        <w:t>经营活动中无违法、违规记录和重大法律纠纷。</w:t>
      </w:r>
    </w:p>
    <w:p w14:paraId="4BE85C08">
      <w:pPr>
        <w:spacing w:line="560" w:lineRule="exact"/>
        <w:ind w:left="0" w:leftChars="0" w:firstLine="0" w:firstLineChars="0"/>
        <w:rPr>
          <w:rFonts w:cs="宋体"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cs="宋体" w:asciiTheme="minorEastAsia" w:hAnsiTheme="minorEastAsia" w:eastAsiaTheme="minorEastAsia"/>
          <w:sz w:val="24"/>
          <w:szCs w:val="24"/>
        </w:rPr>
        <w:t>本次招标不接受联合体投标；</w:t>
      </w:r>
    </w:p>
    <w:p w14:paraId="7C0FE00E">
      <w:pPr>
        <w:spacing w:line="5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三、资格审查方式</w:t>
      </w:r>
    </w:p>
    <w:p w14:paraId="685BDB7A">
      <w:pPr>
        <w:spacing w:line="560" w:lineRule="exact"/>
        <w:ind w:left="0" w:leftChars="0" w:firstLine="0"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、资格审查方式：资格后审。</w:t>
      </w:r>
    </w:p>
    <w:p w14:paraId="18649CA4">
      <w:pPr>
        <w:widowControl/>
        <w:spacing w:line="55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四、招标文件的获取</w:t>
      </w:r>
    </w:p>
    <w:bookmarkEnd w:id="2"/>
    <w:bookmarkEnd w:id="3"/>
    <w:bookmarkEnd w:id="4"/>
    <w:bookmarkEnd w:id="5"/>
    <w:bookmarkEnd w:id="6"/>
    <w:bookmarkEnd w:id="7"/>
    <w:bookmarkEnd w:id="8"/>
    <w:p w14:paraId="00748FB7">
      <w:pPr>
        <w:spacing w:line="560" w:lineRule="exact"/>
        <w:ind w:left="0" w:leftChars="0" w:firstLine="0" w:firstLineChars="0"/>
        <w:rPr>
          <w:rFonts w:cs="宋体" w:asciiTheme="minorEastAsia" w:hAnsiTheme="minorEastAsia" w:eastAsiaTheme="minorEastAsia"/>
          <w:color w:val="FF0000"/>
          <w:sz w:val="24"/>
          <w:szCs w:val="24"/>
        </w:rPr>
      </w:pPr>
      <w:r>
        <w:rPr>
          <w:rFonts w:cs="宋体" w:asciiTheme="minorEastAsia" w:hAnsiTheme="minorEastAsia" w:eastAsiaTheme="minorEastAsia"/>
          <w:color w:val="FF0000"/>
          <w:sz w:val="24"/>
          <w:szCs w:val="24"/>
        </w:rPr>
        <w:t>1</w:t>
      </w:r>
      <w:r>
        <w:rPr>
          <w:rFonts w:hint="eastAsia" w:cs="宋体" w:asciiTheme="minorEastAsia" w:hAnsiTheme="minorEastAsia" w:eastAsiaTheme="minorEastAsia"/>
          <w:color w:val="FF0000"/>
          <w:sz w:val="24"/>
          <w:szCs w:val="24"/>
        </w:rPr>
        <w:t>、请于公告发布之日起从深圳市环水投资有限集团招标采购数字管理平台网站（</w:t>
      </w:r>
      <w:r>
        <w:rPr>
          <w:rFonts w:cs="宋体" w:asciiTheme="minorEastAsia" w:hAnsiTheme="minorEastAsia" w:eastAsiaTheme="minorEastAsia"/>
          <w:color w:val="FF0000"/>
          <w:sz w:val="24"/>
          <w:szCs w:val="24"/>
        </w:rPr>
        <w:t>https://cg.sz-water.com.cn/</w:t>
      </w:r>
      <w:r>
        <w:rPr>
          <w:rFonts w:hint="eastAsia" w:cs="宋体" w:asciiTheme="minorEastAsia" w:hAnsiTheme="minorEastAsia" w:eastAsiaTheme="minorEastAsia"/>
          <w:color w:val="FF0000"/>
          <w:sz w:val="24"/>
          <w:szCs w:val="24"/>
        </w:rPr>
        <w:t>）下载招标文件及附件；</w:t>
      </w:r>
    </w:p>
    <w:p w14:paraId="2B3D517C">
      <w:pPr>
        <w:spacing w:line="560" w:lineRule="exact"/>
        <w:ind w:left="0" w:leftChars="0" w:firstLine="0" w:firstLineChars="0"/>
        <w:rPr>
          <w:rFonts w:cs="宋体" w:asciiTheme="minorEastAsia" w:hAnsiTheme="minorEastAsia" w:eastAsiaTheme="minorEastAsia"/>
          <w:color w:val="FF0000"/>
          <w:sz w:val="24"/>
          <w:szCs w:val="24"/>
        </w:rPr>
      </w:pPr>
      <w:r>
        <w:rPr>
          <w:rFonts w:cs="宋体" w:asciiTheme="minorEastAsia" w:hAnsiTheme="minorEastAsia" w:eastAsiaTheme="minorEastAsia"/>
          <w:color w:val="FF0000"/>
          <w:sz w:val="24"/>
          <w:szCs w:val="24"/>
        </w:rPr>
        <w:t>2</w:t>
      </w:r>
      <w:r>
        <w:rPr>
          <w:rFonts w:hint="eastAsia" w:cs="宋体" w:asciiTheme="minorEastAsia" w:hAnsiTheme="minorEastAsia" w:eastAsiaTheme="minorEastAsia"/>
          <w:color w:val="FF0000"/>
          <w:sz w:val="24"/>
          <w:szCs w:val="24"/>
        </w:rPr>
        <w:t>、招标文件领取方式：</w:t>
      </w:r>
    </w:p>
    <w:p w14:paraId="03A74295">
      <w:pPr>
        <w:spacing w:line="560" w:lineRule="exact"/>
        <w:ind w:left="0" w:leftChars="0" w:firstLine="0" w:firstLineChars="0"/>
        <w:rPr>
          <w:rFonts w:cs="宋体" w:asciiTheme="minorEastAsia" w:hAnsiTheme="minorEastAsia" w:eastAsiaTheme="minorEastAsia"/>
          <w:color w:val="FF0000"/>
          <w:sz w:val="24"/>
          <w:szCs w:val="24"/>
        </w:rPr>
      </w:pPr>
      <w:r>
        <w:rPr>
          <w:rFonts w:hint="eastAsia" w:cs="宋体" w:asciiTheme="minorEastAsia" w:hAnsiTheme="minorEastAsia" w:eastAsiaTheme="minorEastAsia"/>
          <w:color w:val="FF0000"/>
          <w:sz w:val="24"/>
          <w:szCs w:val="24"/>
        </w:rPr>
        <w:t>（1）本项目采用在线下载招标文件；</w:t>
      </w:r>
    </w:p>
    <w:p w14:paraId="3F52A238">
      <w:pPr>
        <w:spacing w:line="560" w:lineRule="exact"/>
        <w:ind w:left="0" w:leftChars="0"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color w:val="FF0000"/>
          <w:sz w:val="24"/>
          <w:szCs w:val="24"/>
        </w:rPr>
        <w:t>（2）本项目投标单位可登录深圳市环水投资有限集团招标采购数字管理平台网站（</w:t>
      </w:r>
      <w:r>
        <w:rPr>
          <w:rFonts w:cs="宋体" w:asciiTheme="minorEastAsia" w:hAnsiTheme="minorEastAsia" w:eastAsiaTheme="minorEastAsia"/>
          <w:color w:val="FF0000"/>
          <w:sz w:val="24"/>
          <w:szCs w:val="24"/>
        </w:rPr>
        <w:t>https://cg.sz-water.com.cn/</w:t>
      </w:r>
      <w:r>
        <w:rPr>
          <w:rFonts w:hint="eastAsia" w:cs="宋体" w:asciiTheme="minorEastAsia" w:hAnsiTheme="minorEastAsia" w:eastAsiaTheme="minorEastAsia"/>
          <w:color w:val="FF0000"/>
          <w:sz w:val="24"/>
          <w:szCs w:val="24"/>
        </w:rPr>
        <w:t>）注册账号进行投标；</w:t>
      </w:r>
      <w:r>
        <w:rPr>
          <w:rFonts w:hint="eastAsia" w:cs="宋体" w:asciiTheme="minorEastAsia" w:hAnsiTheme="minorEastAsia" w:eastAsiaTheme="minorEastAsia"/>
          <w:sz w:val="24"/>
          <w:szCs w:val="24"/>
        </w:rPr>
        <w:t xml:space="preserve"> </w:t>
      </w:r>
    </w:p>
    <w:p w14:paraId="72CE1956">
      <w:pPr>
        <w:spacing w:line="560" w:lineRule="exact"/>
        <w:ind w:left="0" w:leftChars="0" w:firstLine="0" w:firstLineChars="0"/>
        <w:rPr>
          <w:rFonts w:cs="宋体" w:asciiTheme="minorEastAsia" w:hAnsiTheme="minorEastAsia" w:eastAsiaTheme="minorEastAsia"/>
          <w:color w:val="FF0000"/>
          <w:sz w:val="24"/>
          <w:szCs w:val="24"/>
        </w:rPr>
      </w:pPr>
      <w:bookmarkStart w:id="9" w:name="_Toc247085677"/>
      <w:bookmarkStart w:id="10" w:name="_Toc179632533"/>
      <w:bookmarkStart w:id="11" w:name="_Toc246996906"/>
      <w:bookmarkStart w:id="12" w:name="_Toc157499355"/>
      <w:bookmarkStart w:id="13" w:name="_Toc246996163"/>
      <w:r>
        <w:rPr>
          <w:rFonts w:hint="eastAsia" w:cs="宋体" w:asciiTheme="minorEastAsia" w:hAnsiTheme="minorEastAsia" w:eastAsiaTheme="minorEastAsia"/>
          <w:color w:val="FF0000"/>
          <w:sz w:val="24"/>
          <w:szCs w:val="24"/>
        </w:rPr>
        <w:t>五、投标文件的递交</w:t>
      </w:r>
    </w:p>
    <w:p w14:paraId="2DC684E6">
      <w:pPr>
        <w:spacing w:line="560" w:lineRule="exact"/>
        <w:ind w:left="0" w:leftChars="0" w:firstLine="0" w:firstLineChars="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 、投标文件递交的截止时间（投标截止时间，下同）详见</w:t>
      </w:r>
      <w:r>
        <w:rPr>
          <w:rFonts w:hint="eastAsia" w:cs="宋体" w:asciiTheme="minorEastAsia" w:hAnsiTheme="minorEastAsia" w:eastAsiaTheme="minorEastAsia"/>
          <w:color w:val="FF0000"/>
          <w:sz w:val="24"/>
          <w:szCs w:val="24"/>
        </w:rPr>
        <w:t>深圳市环水投资有限集团招标采购数字管理平台发布的截止时间</w:t>
      </w:r>
      <w:r>
        <w:rPr>
          <w:rFonts w:hint="eastAsia" w:asciiTheme="minorEastAsia" w:hAnsiTheme="minorEastAsia" w:eastAsiaTheme="minorEastAsia"/>
          <w:color w:val="FF0000"/>
          <w:sz w:val="24"/>
          <w:szCs w:val="24"/>
        </w:rPr>
        <w:t xml:space="preserve">. </w:t>
      </w:r>
    </w:p>
    <w:p w14:paraId="329223A3">
      <w:pPr>
        <w:spacing w:line="560" w:lineRule="exact"/>
        <w:ind w:left="0" w:leftChars="0" w:firstLine="0" w:firstLineChars="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2 、</w:t>
      </w:r>
      <w:r>
        <w:rPr>
          <w:rFonts w:hint="eastAsia" w:asciiTheme="minorEastAsia" w:hAnsiTheme="minorEastAsia" w:eastAsiaTheme="minorEastAsia"/>
          <w:sz w:val="24"/>
          <w:szCs w:val="24"/>
          <w:lang w:val="en-US" w:eastAsia="zh-CN"/>
        </w:rPr>
        <w:t>本项目采用线上线下同步开标，投标人需在投标截止日期前，将投标文件通过线上与线下的方式递交投标文件，</w:t>
      </w:r>
      <w:r>
        <w:rPr>
          <w:rFonts w:hint="eastAsia" w:asciiTheme="minorEastAsia" w:hAnsiTheme="minorEastAsia" w:eastAsiaTheme="minorEastAsia"/>
          <w:sz w:val="24"/>
          <w:szCs w:val="24"/>
        </w:rPr>
        <w:t>逾期送达的或者未送达指定地点的投标文件，招标人不予受理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线下投标文件递交地址：安徽省宁国市凤形南路132号宁国水务有限公司二楼工程部周昆收，电话：</w:t>
      </w:r>
    </w:p>
    <w:bookmarkEnd w:id="9"/>
    <w:bookmarkEnd w:id="10"/>
    <w:bookmarkEnd w:id="11"/>
    <w:bookmarkEnd w:id="12"/>
    <w:bookmarkEnd w:id="13"/>
    <w:p w14:paraId="14F5C58E">
      <w:pPr>
        <w:widowControl/>
        <w:spacing w:line="550" w:lineRule="exact"/>
        <w:rPr>
          <w:rFonts w:asciiTheme="minorEastAsia" w:hAnsiTheme="minorEastAsia" w:eastAsiaTheme="minorEastAsia"/>
          <w:sz w:val="24"/>
          <w:szCs w:val="24"/>
        </w:rPr>
      </w:pPr>
      <w:bookmarkStart w:id="14" w:name="_Toc246996164"/>
      <w:bookmarkStart w:id="15" w:name="_Toc247085678"/>
      <w:bookmarkStart w:id="16" w:name="_Toc144974485"/>
      <w:bookmarkStart w:id="17" w:name="_Toc152045517"/>
      <w:bookmarkStart w:id="18" w:name="_Toc329851759"/>
      <w:bookmarkStart w:id="19" w:name="_Toc152042293"/>
      <w:bookmarkStart w:id="20" w:name="_Toc179632534"/>
      <w:bookmarkStart w:id="21" w:name="_Toc246996907"/>
      <w:r>
        <w:rPr>
          <w:rFonts w:hint="eastAsia" w:asciiTheme="minorEastAsia" w:hAnsiTheme="minorEastAsia" w:eastAsiaTheme="minorEastAsia"/>
          <w:sz w:val="24"/>
          <w:szCs w:val="24"/>
        </w:rPr>
        <w:t>六、联系方式</w:t>
      </w:r>
      <w:bookmarkEnd w:id="14"/>
      <w:bookmarkEnd w:id="15"/>
      <w:bookmarkEnd w:id="16"/>
      <w:bookmarkEnd w:id="17"/>
      <w:bookmarkEnd w:id="18"/>
      <w:bookmarkEnd w:id="19"/>
      <w:bookmarkEnd w:id="20"/>
      <w:bookmarkEnd w:id="21"/>
    </w:p>
    <w:p w14:paraId="76B82CDE">
      <w:pPr>
        <w:spacing w:line="55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招标人：</w:t>
      </w:r>
      <w:r>
        <w:rPr>
          <w:rFonts w:hint="eastAsia" w:asciiTheme="minorEastAsia" w:hAnsiTheme="minorEastAsia" w:eastAsiaTheme="minorEastAsia"/>
          <w:sz w:val="24"/>
          <w:szCs w:val="24"/>
          <w:lang w:val="en-US" w:eastAsia="zh-CN"/>
        </w:rPr>
        <w:t>宁国水务有限公司</w:t>
      </w:r>
    </w:p>
    <w:p w14:paraId="1DF95D5F">
      <w:pPr>
        <w:spacing w:line="55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w:t>
      </w:r>
      <w:r>
        <w:rPr>
          <w:rFonts w:cs="宋体" w:asciiTheme="minorEastAsia" w:hAnsiTheme="minorEastAsia" w:eastAsiaTheme="minorEastAsia"/>
          <w:sz w:val="24"/>
          <w:szCs w:val="24"/>
        </w:rPr>
        <w:t xml:space="preserve"> 安徽省</w:t>
      </w:r>
      <w:r>
        <w:rPr>
          <w:rFonts w:hint="eastAsia" w:cs="宋体" w:asciiTheme="minorEastAsia" w:hAnsiTheme="minorEastAsia" w:eastAsiaTheme="minorEastAsia"/>
          <w:sz w:val="24"/>
          <w:szCs w:val="24"/>
          <w:lang w:val="en-US" w:eastAsia="zh-CN"/>
        </w:rPr>
        <w:t>宁国市</w:t>
      </w:r>
    </w:p>
    <w:p w14:paraId="3397964A">
      <w:pPr>
        <w:spacing w:line="55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邮编：242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00</w:t>
      </w:r>
    </w:p>
    <w:p w14:paraId="12D1D4BA">
      <w:pPr>
        <w:widowControl/>
        <w:spacing w:line="550" w:lineRule="exact"/>
        <w:ind w:firstLine="480" w:firstLineChars="200"/>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rPr>
        <w:t>联系人：</w:t>
      </w:r>
      <w:r>
        <w:rPr>
          <w:rFonts w:hint="eastAsia" w:cs="Arial" w:asciiTheme="minorEastAsia" w:hAnsiTheme="minorEastAsia" w:eastAsiaTheme="minorEastAsia"/>
          <w:sz w:val="24"/>
          <w:szCs w:val="24"/>
          <w:lang w:val="en-US" w:eastAsia="zh-CN"/>
        </w:rPr>
        <w:t>周昆</w:t>
      </w:r>
    </w:p>
    <w:p w14:paraId="7836E586">
      <w:pPr>
        <w:spacing w:line="550" w:lineRule="exac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联系电话：</w:t>
      </w:r>
      <w:r>
        <w:rPr>
          <w:rFonts w:cs="宋体" w:asciiTheme="minorEastAsia" w:hAnsiTheme="minorEastAsia" w:eastAsiaTheme="minorEastAsia"/>
          <w:sz w:val="24"/>
          <w:szCs w:val="24"/>
        </w:rPr>
        <w:t> </w:t>
      </w:r>
    </w:p>
    <w:p w14:paraId="7D17747D">
      <w:pPr>
        <w:spacing w:line="55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                                            　　　　　　　　　　　　　　　　　　　　　　　　  </w:t>
      </w:r>
    </w:p>
    <w:p w14:paraId="79E10E64">
      <w:pPr>
        <w:spacing w:line="360" w:lineRule="exact"/>
        <w:ind w:firstLine="5520" w:firstLineChars="2300"/>
        <w:rPr>
          <w:rFonts w:ascii="宋体" w:hAnsi="宋体"/>
          <w:sz w:val="24"/>
          <w:szCs w:val="24"/>
        </w:rPr>
      </w:pPr>
      <w:r>
        <w:rPr>
          <w:rFonts w:hint="eastAsia" w:asciiTheme="minorEastAsia" w:hAnsiTheme="minorEastAsia" w:eastAsiaTheme="minorEastAsia"/>
          <w:sz w:val="24"/>
          <w:szCs w:val="24"/>
          <w:u w:val="single"/>
          <w:lang w:val="en-US" w:eastAsia="zh-CN"/>
        </w:rPr>
        <w:t>2024</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p>
    <w:p w14:paraId="6649AD2D">
      <w:pPr>
        <w:rPr>
          <w:rFonts w:ascii="宋体" w:hAnsi="宋体"/>
          <w:sz w:val="24"/>
          <w:szCs w:val="24"/>
        </w:rPr>
      </w:pPr>
      <w:r>
        <w:rPr>
          <w:rFonts w:hint="eastAsia" w:ascii="宋体" w:hAnsi="宋体"/>
          <w:sz w:val="24"/>
          <w:szCs w:val="24"/>
        </w:rPr>
        <w:br w:type="page"/>
      </w:r>
    </w:p>
    <w:p w14:paraId="2A54EE07">
      <w:pPr>
        <w:jc w:val="center"/>
        <w:rPr>
          <w:rFonts w:ascii="宋体" w:hAnsi="宋体"/>
          <w:b/>
          <w:sz w:val="30"/>
          <w:szCs w:val="30"/>
        </w:rPr>
      </w:pPr>
      <w:r>
        <w:rPr>
          <w:rFonts w:ascii="宋体" w:hAnsi="宋体"/>
          <w:b/>
          <w:sz w:val="30"/>
          <w:szCs w:val="30"/>
        </w:rPr>
        <w:t>第二章 投标人须知及前附表</w:t>
      </w:r>
    </w:p>
    <w:p w14:paraId="0F66C498">
      <w:pPr>
        <w:jc w:val="center"/>
        <w:rPr>
          <w:rFonts w:ascii="宋体" w:hAnsi="宋体"/>
          <w:sz w:val="24"/>
          <w:szCs w:val="24"/>
        </w:rPr>
      </w:pPr>
      <w:r>
        <w:rPr>
          <w:rFonts w:ascii="宋体" w:hAnsi="宋体"/>
          <w:sz w:val="24"/>
          <w:szCs w:val="24"/>
        </w:rPr>
        <w:t>投标人须知前附表</w:t>
      </w:r>
    </w:p>
    <w:tbl>
      <w:tblPr>
        <w:tblStyle w:val="9"/>
        <w:tblW w:w="821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537"/>
      </w:tblGrid>
      <w:tr w14:paraId="5A0A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3" w:type="dxa"/>
            <w:vAlign w:val="center"/>
          </w:tcPr>
          <w:p w14:paraId="4112BFD3">
            <w:pPr>
              <w:jc w:val="center"/>
              <w:rPr>
                <w:rFonts w:ascii="宋体" w:hAnsi="宋体"/>
                <w:sz w:val="24"/>
                <w:szCs w:val="24"/>
              </w:rPr>
            </w:pPr>
            <w:r>
              <w:rPr>
                <w:rFonts w:hint="eastAsia" w:ascii="宋体" w:hAnsi="宋体"/>
                <w:sz w:val="24"/>
                <w:szCs w:val="24"/>
              </w:rPr>
              <w:t>编</w:t>
            </w:r>
            <w:r>
              <w:rPr>
                <w:rFonts w:ascii="宋体" w:hAnsi="宋体"/>
                <w:sz w:val="24"/>
                <w:szCs w:val="24"/>
              </w:rPr>
              <w:t>号</w:t>
            </w:r>
          </w:p>
        </w:tc>
        <w:tc>
          <w:tcPr>
            <w:tcW w:w="7537" w:type="dxa"/>
            <w:vAlign w:val="center"/>
          </w:tcPr>
          <w:p w14:paraId="0C78EA41">
            <w:pPr>
              <w:jc w:val="center"/>
              <w:rPr>
                <w:rFonts w:ascii="宋体" w:hAnsi="宋体"/>
                <w:sz w:val="24"/>
                <w:szCs w:val="24"/>
              </w:rPr>
            </w:pPr>
            <w:r>
              <w:rPr>
                <w:rFonts w:ascii="宋体" w:hAnsi="宋体"/>
                <w:sz w:val="24"/>
                <w:szCs w:val="24"/>
              </w:rPr>
              <w:t>编    列    内    容</w:t>
            </w:r>
          </w:p>
        </w:tc>
      </w:tr>
      <w:tr w14:paraId="03D6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73" w:type="dxa"/>
            <w:vAlign w:val="center"/>
          </w:tcPr>
          <w:p w14:paraId="7DB76592">
            <w:pPr>
              <w:jc w:val="center"/>
              <w:rPr>
                <w:rFonts w:ascii="宋体" w:hAnsi="宋体"/>
                <w:color w:val="000000"/>
                <w:sz w:val="24"/>
                <w:szCs w:val="24"/>
              </w:rPr>
            </w:pPr>
            <w:r>
              <w:rPr>
                <w:rFonts w:ascii="宋体" w:hAnsi="宋体"/>
                <w:color w:val="000000"/>
                <w:sz w:val="24"/>
                <w:szCs w:val="24"/>
              </w:rPr>
              <w:t>1</w:t>
            </w:r>
          </w:p>
        </w:tc>
        <w:tc>
          <w:tcPr>
            <w:tcW w:w="7537" w:type="dxa"/>
            <w:vAlign w:val="center"/>
          </w:tcPr>
          <w:p w14:paraId="64D66467">
            <w:pPr>
              <w:rPr>
                <w:rFonts w:hint="eastAsia" w:ascii="宋体" w:hAnsi="宋体" w:eastAsia="宋体"/>
                <w:sz w:val="24"/>
                <w:szCs w:val="24"/>
                <w:lang w:eastAsia="zh-CN"/>
              </w:rPr>
            </w:pPr>
            <w:r>
              <w:rPr>
                <w:rFonts w:ascii="宋体" w:hAnsi="宋体"/>
                <w:sz w:val="24"/>
                <w:szCs w:val="24"/>
              </w:rPr>
              <w:t>项目名称</w:t>
            </w:r>
            <w:r>
              <w:rPr>
                <w:rFonts w:hint="eastAsia" w:ascii="宋体" w:hAnsi="宋体"/>
                <w:sz w:val="24"/>
                <w:szCs w:val="24"/>
              </w:rPr>
              <w:t>：</w:t>
            </w:r>
            <w:r>
              <w:rPr>
                <w:rFonts w:hint="eastAsia" w:asciiTheme="minorEastAsia" w:hAnsiTheme="minorEastAsia" w:eastAsiaTheme="minorEastAsia"/>
                <w:sz w:val="24"/>
                <w:szCs w:val="24"/>
                <w:shd w:val="clear" w:color="auto" w:fill="FFFFFF"/>
                <w:lang w:eastAsia="zh-CN"/>
              </w:rPr>
              <w:t>2025年度宁国供水管网管护维修工程及小额安装工程城区片区年度服务商采购项目</w:t>
            </w:r>
          </w:p>
          <w:p w14:paraId="5A477947">
            <w:pPr>
              <w:rPr>
                <w:rFonts w:hint="default" w:ascii="宋体" w:hAnsi="宋体" w:eastAsia="宋体"/>
                <w:sz w:val="24"/>
                <w:szCs w:val="24"/>
                <w:lang w:val="en-US" w:eastAsia="zh-CN"/>
              </w:rPr>
            </w:pPr>
            <w:r>
              <w:rPr>
                <w:rFonts w:ascii="宋体" w:hAnsi="宋体"/>
                <w:color w:val="000000"/>
                <w:sz w:val="24"/>
                <w:szCs w:val="24"/>
              </w:rPr>
              <w:t>招标文件编号：</w:t>
            </w:r>
          </w:p>
          <w:p w14:paraId="71997C9B">
            <w:pPr>
              <w:rPr>
                <w:rFonts w:hint="default" w:ascii="宋体" w:hAnsi="宋体" w:eastAsia="宋体"/>
                <w:color w:val="000000"/>
                <w:sz w:val="24"/>
                <w:szCs w:val="24"/>
                <w:lang w:val="en-US" w:eastAsia="zh-CN"/>
              </w:rPr>
            </w:pPr>
            <w:r>
              <w:rPr>
                <w:rFonts w:hint="eastAsia" w:ascii="宋体" w:hAnsi="宋体"/>
                <w:color w:val="000000"/>
                <w:sz w:val="24"/>
                <w:szCs w:val="24"/>
              </w:rPr>
              <w:t>招标单位</w:t>
            </w:r>
            <w:r>
              <w:rPr>
                <w:rFonts w:ascii="宋体" w:hAnsi="宋体"/>
                <w:color w:val="000000"/>
                <w:sz w:val="24"/>
                <w:szCs w:val="24"/>
              </w:rPr>
              <w:t>：</w:t>
            </w:r>
            <w:r>
              <w:rPr>
                <w:rFonts w:hint="eastAsia" w:ascii="宋体" w:hAnsi="宋体"/>
                <w:color w:val="000000"/>
                <w:sz w:val="24"/>
                <w:szCs w:val="24"/>
                <w:lang w:val="en-US" w:eastAsia="zh-CN"/>
              </w:rPr>
              <w:t>宁国水务有限公司</w:t>
            </w:r>
          </w:p>
          <w:p w14:paraId="5F527989">
            <w:pPr>
              <w:rPr>
                <w:rFonts w:ascii="宋体" w:hAnsi="宋体"/>
                <w:color w:val="000000"/>
                <w:sz w:val="24"/>
                <w:szCs w:val="24"/>
              </w:rPr>
            </w:pPr>
            <w:r>
              <w:rPr>
                <w:rFonts w:ascii="宋体" w:hAnsi="宋体"/>
                <w:color w:val="000000"/>
                <w:sz w:val="24"/>
                <w:szCs w:val="24"/>
              </w:rPr>
              <w:t>招标范围：详见招标公告</w:t>
            </w:r>
          </w:p>
        </w:tc>
      </w:tr>
      <w:tr w14:paraId="19FA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3" w:type="dxa"/>
            <w:vAlign w:val="center"/>
          </w:tcPr>
          <w:p w14:paraId="6847C5EF">
            <w:pPr>
              <w:jc w:val="center"/>
              <w:rPr>
                <w:rFonts w:ascii="宋体" w:hAnsi="宋体"/>
                <w:sz w:val="24"/>
                <w:szCs w:val="24"/>
              </w:rPr>
            </w:pPr>
            <w:r>
              <w:rPr>
                <w:rFonts w:hint="eastAsia" w:ascii="宋体" w:hAnsi="宋体"/>
                <w:sz w:val="24"/>
                <w:szCs w:val="24"/>
              </w:rPr>
              <w:t>2</w:t>
            </w:r>
          </w:p>
        </w:tc>
        <w:tc>
          <w:tcPr>
            <w:tcW w:w="7537" w:type="dxa"/>
            <w:vAlign w:val="center"/>
          </w:tcPr>
          <w:p w14:paraId="6B991BD5">
            <w:pPr>
              <w:rPr>
                <w:rFonts w:ascii="宋体" w:hAnsi="宋体"/>
                <w:sz w:val="24"/>
                <w:szCs w:val="24"/>
              </w:rPr>
            </w:pPr>
            <w:r>
              <w:rPr>
                <w:rFonts w:ascii="宋体" w:hAnsi="宋体"/>
                <w:sz w:val="24"/>
                <w:szCs w:val="24"/>
              </w:rPr>
              <w:t>本</w:t>
            </w:r>
            <w:r>
              <w:rPr>
                <w:rFonts w:hint="eastAsia" w:ascii="宋体" w:hAnsi="宋体"/>
                <w:sz w:val="24"/>
                <w:szCs w:val="24"/>
              </w:rPr>
              <w:t>项目</w:t>
            </w:r>
            <w:r>
              <w:rPr>
                <w:rFonts w:ascii="宋体" w:hAnsi="宋体"/>
                <w:sz w:val="24"/>
                <w:szCs w:val="24"/>
              </w:rPr>
              <w:t>不得分包或转包</w:t>
            </w:r>
          </w:p>
        </w:tc>
      </w:tr>
      <w:tr w14:paraId="621B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73" w:type="dxa"/>
            <w:vAlign w:val="center"/>
          </w:tcPr>
          <w:p w14:paraId="3DBE6F7A">
            <w:pPr>
              <w:jc w:val="center"/>
              <w:rPr>
                <w:rFonts w:ascii="宋体" w:hAnsi="宋体"/>
                <w:sz w:val="24"/>
                <w:szCs w:val="24"/>
              </w:rPr>
            </w:pPr>
            <w:r>
              <w:rPr>
                <w:rFonts w:hint="eastAsia" w:ascii="宋体" w:hAnsi="宋体"/>
                <w:sz w:val="24"/>
                <w:szCs w:val="24"/>
              </w:rPr>
              <w:t>3</w:t>
            </w:r>
          </w:p>
        </w:tc>
        <w:tc>
          <w:tcPr>
            <w:tcW w:w="7537" w:type="dxa"/>
            <w:vAlign w:val="center"/>
          </w:tcPr>
          <w:p w14:paraId="2908199C">
            <w:pPr>
              <w:spacing w:line="560" w:lineRule="atLeast"/>
              <w:ind w:left="0" w:leftChars="0" w:firstLine="0" w:firstLineChars="0"/>
              <w:rPr>
                <w:rFonts w:asciiTheme="minorEastAsia" w:hAnsiTheme="minorEastAsia" w:eastAsiaTheme="minorEastAsia"/>
                <w:sz w:val="24"/>
                <w:szCs w:val="24"/>
              </w:rPr>
            </w:pPr>
            <w:r>
              <w:rPr>
                <w:rFonts w:ascii="宋体" w:hAnsi="宋体"/>
                <w:sz w:val="24"/>
                <w:szCs w:val="24"/>
              </w:rPr>
              <w:t>投标人的资格条件：</w:t>
            </w:r>
            <w:r>
              <w:rPr>
                <w:rFonts w:hint="eastAsia" w:ascii="宋体" w:hAnsi="宋体"/>
                <w:sz w:val="24"/>
                <w:szCs w:val="24"/>
                <w:lang w:val="en-US" w:eastAsia="zh-CN"/>
              </w:rPr>
              <w:t>1.</w:t>
            </w:r>
            <w:r>
              <w:rPr>
                <w:rFonts w:hint="eastAsia" w:asciiTheme="minorEastAsia" w:hAnsiTheme="minorEastAsia" w:eastAsiaTheme="minorEastAsia"/>
                <w:sz w:val="24"/>
                <w:szCs w:val="24"/>
              </w:rPr>
              <w:t>独立法人资格，</w:t>
            </w:r>
            <w:r>
              <w:rPr>
                <w:rFonts w:hint="eastAsia" w:cs="宋体" w:asciiTheme="minorEastAsia" w:hAnsiTheme="minorEastAsia" w:eastAsiaTheme="minorEastAsia"/>
                <w:sz w:val="24"/>
                <w:szCs w:val="24"/>
                <w:u w:val="single"/>
              </w:rPr>
              <w:t>市政公用</w:t>
            </w:r>
            <w:r>
              <w:rPr>
                <w:rFonts w:hint="eastAsia" w:cs="宋体" w:asciiTheme="minorEastAsia" w:hAnsiTheme="minorEastAsia" w:eastAsiaTheme="minorEastAsia"/>
                <w:spacing w:val="-2"/>
                <w:sz w:val="24"/>
                <w:szCs w:val="24"/>
                <w:u w:val="single"/>
              </w:rPr>
              <w:t>工程</w:t>
            </w:r>
            <w:r>
              <w:rPr>
                <w:rFonts w:hint="eastAsia" w:cs="宋体" w:asciiTheme="minorEastAsia" w:hAnsiTheme="minorEastAsia" w:eastAsiaTheme="minorEastAsia"/>
                <w:sz w:val="24"/>
                <w:szCs w:val="24"/>
                <w:u w:val="single"/>
              </w:rPr>
              <w:t>施工总承包三级及</w:t>
            </w:r>
            <w:r>
              <w:rPr>
                <w:rFonts w:hint="eastAsia" w:cs="宋体" w:asciiTheme="minorEastAsia" w:hAnsiTheme="minorEastAsia" w:eastAsiaTheme="minorEastAsia"/>
                <w:spacing w:val="-2"/>
                <w:sz w:val="24"/>
                <w:szCs w:val="24"/>
                <w:u w:val="single"/>
              </w:rPr>
              <w:t>以上</w:t>
            </w:r>
            <w:r>
              <w:rPr>
                <w:rFonts w:hint="eastAsia" w:asciiTheme="minorEastAsia" w:hAnsiTheme="minorEastAsia" w:eastAsiaTheme="minorEastAsia"/>
                <w:sz w:val="24"/>
                <w:szCs w:val="24"/>
              </w:rPr>
              <w:t>资质，并在人员、设备、资金等方面具有相应的施工能力。</w:t>
            </w:r>
          </w:p>
          <w:p w14:paraId="35FA1394">
            <w:pPr>
              <w:rPr>
                <w:rFonts w:ascii="宋体" w:hAnsi="宋体"/>
                <w:sz w:val="24"/>
                <w:szCs w:val="24"/>
              </w:rPr>
            </w:pPr>
          </w:p>
        </w:tc>
      </w:tr>
      <w:tr w14:paraId="216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3" w:type="dxa"/>
            <w:vAlign w:val="center"/>
          </w:tcPr>
          <w:p w14:paraId="79F59BF6">
            <w:pPr>
              <w:jc w:val="center"/>
              <w:rPr>
                <w:rFonts w:ascii="宋体" w:hAnsi="宋体"/>
                <w:sz w:val="24"/>
                <w:szCs w:val="24"/>
              </w:rPr>
            </w:pPr>
            <w:r>
              <w:rPr>
                <w:rFonts w:hint="eastAsia" w:ascii="宋体" w:hAnsi="宋体"/>
                <w:sz w:val="24"/>
                <w:szCs w:val="24"/>
              </w:rPr>
              <w:t>4</w:t>
            </w:r>
          </w:p>
        </w:tc>
        <w:tc>
          <w:tcPr>
            <w:tcW w:w="7537" w:type="dxa"/>
            <w:vAlign w:val="center"/>
          </w:tcPr>
          <w:p w14:paraId="6B4F665D">
            <w:pPr>
              <w:rPr>
                <w:rFonts w:ascii="宋体" w:hAnsi="宋体"/>
                <w:sz w:val="24"/>
                <w:szCs w:val="24"/>
              </w:rPr>
            </w:pPr>
            <w:r>
              <w:rPr>
                <w:rFonts w:ascii="宋体" w:hAnsi="宋体"/>
                <w:sz w:val="24"/>
                <w:szCs w:val="24"/>
              </w:rPr>
              <w:t>投标有效期：投标截止期结束</w:t>
            </w:r>
            <w:r>
              <w:rPr>
                <w:rFonts w:hint="eastAsia" w:ascii="宋体" w:hAnsi="宋体"/>
                <w:sz w:val="24"/>
                <w:szCs w:val="24"/>
              </w:rPr>
              <w:t>前</w:t>
            </w:r>
          </w:p>
        </w:tc>
      </w:tr>
      <w:tr w14:paraId="247F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3" w:type="dxa"/>
            <w:vAlign w:val="center"/>
          </w:tcPr>
          <w:p w14:paraId="3198E8D2">
            <w:pPr>
              <w:jc w:val="center"/>
              <w:rPr>
                <w:rFonts w:ascii="宋体" w:hAnsi="宋体"/>
                <w:sz w:val="24"/>
                <w:szCs w:val="24"/>
              </w:rPr>
            </w:pPr>
            <w:r>
              <w:rPr>
                <w:rFonts w:hint="eastAsia" w:ascii="宋体" w:hAnsi="宋体"/>
                <w:sz w:val="24"/>
                <w:szCs w:val="24"/>
              </w:rPr>
              <w:t>5</w:t>
            </w:r>
          </w:p>
        </w:tc>
        <w:tc>
          <w:tcPr>
            <w:tcW w:w="7537" w:type="dxa"/>
            <w:vAlign w:val="center"/>
          </w:tcPr>
          <w:p w14:paraId="7A3D591C">
            <w:pPr>
              <w:rPr>
                <w:rFonts w:ascii="宋体" w:hAnsi="宋体"/>
                <w:sz w:val="24"/>
                <w:szCs w:val="24"/>
              </w:rPr>
            </w:pPr>
            <w:r>
              <w:rPr>
                <w:rFonts w:ascii="宋体" w:hAnsi="宋体"/>
                <w:sz w:val="24"/>
                <w:szCs w:val="24"/>
              </w:rPr>
              <w:t>投标书：</w:t>
            </w:r>
            <w:r>
              <w:rPr>
                <w:rFonts w:hint="eastAsia" w:ascii="宋体" w:hAnsi="宋体"/>
                <w:sz w:val="24"/>
                <w:szCs w:val="24"/>
              </w:rPr>
              <w:t>肆</w:t>
            </w:r>
            <w:r>
              <w:rPr>
                <w:rFonts w:ascii="宋体" w:hAnsi="宋体"/>
                <w:sz w:val="24"/>
                <w:szCs w:val="24"/>
              </w:rPr>
              <w:t>份</w:t>
            </w:r>
          </w:p>
        </w:tc>
      </w:tr>
      <w:tr w14:paraId="2F9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3" w:type="dxa"/>
            <w:vAlign w:val="center"/>
          </w:tcPr>
          <w:p w14:paraId="764FB424">
            <w:pPr>
              <w:jc w:val="center"/>
              <w:rPr>
                <w:rFonts w:ascii="宋体" w:hAnsi="宋体"/>
                <w:sz w:val="24"/>
                <w:szCs w:val="24"/>
              </w:rPr>
            </w:pPr>
            <w:r>
              <w:rPr>
                <w:rFonts w:hint="eastAsia" w:ascii="宋体" w:hAnsi="宋体"/>
                <w:sz w:val="24"/>
                <w:szCs w:val="24"/>
              </w:rPr>
              <w:t>6</w:t>
            </w:r>
          </w:p>
        </w:tc>
        <w:tc>
          <w:tcPr>
            <w:tcW w:w="7537" w:type="dxa"/>
            <w:vAlign w:val="center"/>
          </w:tcPr>
          <w:p w14:paraId="7F0F7F50">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投标文件递交</w:t>
            </w:r>
            <w:r>
              <w:rPr>
                <w:rFonts w:hint="eastAsia" w:ascii="宋体" w:hAnsi="宋体"/>
                <w:color w:val="000000" w:themeColor="text1"/>
                <w:sz w:val="24"/>
                <w:szCs w:val="24"/>
                <w14:textFill>
                  <w14:solidFill>
                    <w14:schemeClr w14:val="tx1"/>
                  </w14:solidFill>
                </w14:textFill>
              </w:rPr>
              <w:t>开始时间</w:t>
            </w:r>
            <w:r>
              <w:rPr>
                <w:rFonts w:ascii="宋体" w:hAnsi="宋体"/>
                <w:color w:val="000000" w:themeColor="text1"/>
                <w:sz w:val="24"/>
                <w:szCs w:val="24"/>
                <w14:textFill>
                  <w14:solidFill>
                    <w14:schemeClr w14:val="tx1"/>
                  </w14:solidFill>
                </w14:textFill>
              </w:rPr>
              <w:t>：</w:t>
            </w:r>
            <w:r>
              <w:rPr>
                <w:rFonts w:hint="eastAsia" w:ascii="宋体" w:hAnsi="宋体"/>
                <w:color w:val="FF0000"/>
                <w:sz w:val="24"/>
                <w:szCs w:val="24"/>
              </w:rPr>
              <w:t>详见</w:t>
            </w:r>
            <w:r>
              <w:rPr>
                <w:rFonts w:hint="eastAsia" w:ascii="宋体" w:hAnsi="宋体" w:cs="宋体"/>
                <w:color w:val="FF0000"/>
                <w:sz w:val="23"/>
                <w:szCs w:val="23"/>
              </w:rPr>
              <w:t>深圳市环水投资有限集团招标采购数字管理平台发布的项目招标信息</w:t>
            </w:r>
          </w:p>
          <w:p w14:paraId="47278222">
            <w:pPr>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地址：</w:t>
            </w:r>
            <w:r>
              <w:rPr>
                <w:rFonts w:hint="eastAsia" w:ascii="宋体" w:hAnsi="宋体"/>
                <w:color w:val="000000" w:themeColor="text1"/>
                <w:sz w:val="24"/>
                <w:szCs w:val="24"/>
                <w:lang w:eastAsia="zh-CN"/>
                <w14:textFill>
                  <w14:solidFill>
                    <w14:schemeClr w14:val="tx1"/>
                  </w14:solidFill>
                </w14:textFill>
              </w:rPr>
              <w:t>宁国水务有限公司</w:t>
            </w:r>
          </w:p>
        </w:tc>
      </w:tr>
      <w:tr w14:paraId="613A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73" w:type="dxa"/>
            <w:vAlign w:val="center"/>
          </w:tcPr>
          <w:p w14:paraId="54312F80">
            <w:pPr>
              <w:jc w:val="center"/>
              <w:rPr>
                <w:rFonts w:ascii="宋体" w:hAnsi="宋体"/>
                <w:color w:val="000000"/>
                <w:sz w:val="24"/>
                <w:szCs w:val="24"/>
              </w:rPr>
            </w:pPr>
            <w:r>
              <w:rPr>
                <w:rFonts w:hint="eastAsia" w:ascii="宋体" w:hAnsi="宋体"/>
                <w:color w:val="000000"/>
                <w:sz w:val="24"/>
                <w:szCs w:val="24"/>
              </w:rPr>
              <w:t>7</w:t>
            </w:r>
          </w:p>
        </w:tc>
        <w:tc>
          <w:tcPr>
            <w:tcW w:w="7537" w:type="dxa"/>
            <w:vAlign w:val="center"/>
          </w:tcPr>
          <w:p w14:paraId="0C698094">
            <w:pPr>
              <w:ind w:left="4680" w:hanging="4680" w:hangingChars="1950"/>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本项目每月进行</w:t>
            </w:r>
            <w:r>
              <w:rPr>
                <w:rFonts w:hint="eastAsia" w:ascii="宋体" w:hAnsi="宋体"/>
                <w:color w:val="000000" w:themeColor="text1"/>
                <w:sz w:val="24"/>
                <w:szCs w:val="24"/>
                <w:lang w:val="en-US" w:eastAsia="zh-CN"/>
                <w14:textFill>
                  <w14:solidFill>
                    <w14:schemeClr w14:val="tx1"/>
                  </w14:solidFill>
                </w14:textFill>
              </w:rPr>
              <w:t>工程结算</w:t>
            </w:r>
            <w:r>
              <w:rPr>
                <w:rFonts w:hint="eastAsia" w:ascii="宋体" w:hAnsi="宋体"/>
                <w:color w:val="000000" w:themeColor="text1"/>
                <w:sz w:val="24"/>
                <w:szCs w:val="24"/>
                <w14:textFill>
                  <w14:solidFill>
                    <w14:schemeClr w14:val="tx1"/>
                  </w14:solidFill>
                </w14:textFill>
              </w:rPr>
              <w:t>审计，</w:t>
            </w:r>
            <w:r>
              <w:rPr>
                <w:rFonts w:hint="eastAsia" w:ascii="宋体" w:hAnsi="宋体"/>
                <w:color w:val="000000" w:themeColor="text1"/>
                <w:sz w:val="24"/>
                <w:szCs w:val="24"/>
                <w:lang w:val="en-US" w:eastAsia="zh-CN"/>
                <w14:textFill>
                  <w14:solidFill>
                    <w14:schemeClr w14:val="tx1"/>
                  </w14:solidFill>
                </w14:textFill>
              </w:rPr>
              <w:t>以实际发生的业务量</w:t>
            </w:r>
            <w:r>
              <w:rPr>
                <w:rFonts w:hint="eastAsia" w:ascii="宋体" w:hAnsi="宋体"/>
                <w:color w:val="000000" w:themeColor="text1"/>
                <w:sz w:val="24"/>
                <w:szCs w:val="24"/>
                <w14:textFill>
                  <w14:solidFill>
                    <w14:schemeClr w14:val="tx1"/>
                  </w14:solidFill>
                </w14:textFill>
              </w:rPr>
              <w:t>审计价格结算。</w:t>
            </w:r>
          </w:p>
          <w:p w14:paraId="76798D0F">
            <w:pPr>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（本项目年度控制价为</w:t>
            </w:r>
            <w:r>
              <w:rPr>
                <w:rFonts w:hint="eastAsia" w:ascii="宋体" w:hAnsi="宋体"/>
                <w:color w:val="000000" w:themeColor="text1"/>
                <w:sz w:val="24"/>
                <w:szCs w:val="24"/>
                <w:lang w:val="en-US" w:eastAsia="zh-CN"/>
                <w14:textFill>
                  <w14:solidFill>
                    <w14:schemeClr w14:val="tx1"/>
                  </w14:solidFill>
                </w14:textFill>
              </w:rPr>
              <w:t>70</w:t>
            </w:r>
            <w:r>
              <w:rPr>
                <w:rFonts w:hint="eastAsia" w:ascii="宋体" w:hAnsi="宋体"/>
                <w:color w:val="000000" w:themeColor="text1"/>
                <w:sz w:val="24"/>
                <w:szCs w:val="24"/>
                <w14:textFill>
                  <w14:solidFill>
                    <w14:schemeClr w14:val="tx1"/>
                  </w14:solidFill>
                </w14:textFill>
              </w:rPr>
              <w:t>万元）</w:t>
            </w:r>
          </w:p>
        </w:tc>
      </w:tr>
      <w:tr w14:paraId="5081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3" w:type="dxa"/>
            <w:vAlign w:val="center"/>
          </w:tcPr>
          <w:p w14:paraId="30D6970E">
            <w:pPr>
              <w:jc w:val="center"/>
              <w:rPr>
                <w:rFonts w:ascii="宋体" w:hAnsi="宋体"/>
                <w:color w:val="000000"/>
                <w:sz w:val="24"/>
                <w:szCs w:val="24"/>
              </w:rPr>
            </w:pPr>
            <w:r>
              <w:rPr>
                <w:rFonts w:hint="eastAsia" w:ascii="宋体" w:hAnsi="宋体"/>
                <w:color w:val="000000"/>
                <w:sz w:val="24"/>
                <w:szCs w:val="24"/>
              </w:rPr>
              <w:t>8</w:t>
            </w:r>
          </w:p>
        </w:tc>
        <w:tc>
          <w:tcPr>
            <w:tcW w:w="7537" w:type="dxa"/>
            <w:vAlign w:val="center"/>
          </w:tcPr>
          <w:p w14:paraId="17987F86">
            <w:pPr>
              <w:ind w:left="4680" w:hanging="4680" w:hangingChars="19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工期要求：</w:t>
            </w:r>
            <w:r>
              <w:rPr>
                <w:rFonts w:hint="eastAsia" w:ascii="宋体" w:hAnsi="宋体"/>
                <w:color w:val="000000" w:themeColor="text1"/>
                <w:sz w:val="24"/>
                <w:szCs w:val="24"/>
                <w14:textFill>
                  <w14:solidFill>
                    <w14:schemeClr w14:val="tx1"/>
                  </w14:solidFill>
                </w14:textFill>
              </w:rPr>
              <w:t>具体工期时间由工程进度决定。</w:t>
            </w:r>
          </w:p>
        </w:tc>
      </w:tr>
      <w:tr w14:paraId="2182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3" w:type="dxa"/>
            <w:vAlign w:val="center"/>
          </w:tcPr>
          <w:p w14:paraId="21F5463E">
            <w:pPr>
              <w:jc w:val="center"/>
              <w:rPr>
                <w:rFonts w:ascii="宋体" w:hAnsi="宋体"/>
                <w:color w:val="000000"/>
                <w:sz w:val="24"/>
                <w:szCs w:val="24"/>
              </w:rPr>
            </w:pPr>
            <w:r>
              <w:rPr>
                <w:rFonts w:hint="eastAsia" w:ascii="宋体" w:hAnsi="宋体"/>
                <w:color w:val="000000"/>
                <w:sz w:val="24"/>
                <w:szCs w:val="24"/>
              </w:rPr>
              <w:t>9</w:t>
            </w:r>
          </w:p>
        </w:tc>
        <w:tc>
          <w:tcPr>
            <w:tcW w:w="7537" w:type="dxa"/>
            <w:vAlign w:val="center"/>
          </w:tcPr>
          <w:p w14:paraId="789E352E">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招标监督、投诉电话：</w:t>
            </w:r>
          </w:p>
        </w:tc>
      </w:tr>
      <w:tr w14:paraId="1486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673" w:type="dxa"/>
            <w:vAlign w:val="center"/>
          </w:tcPr>
          <w:p w14:paraId="36332F19">
            <w:pPr>
              <w:jc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0</w:t>
            </w:r>
          </w:p>
        </w:tc>
        <w:tc>
          <w:tcPr>
            <w:tcW w:w="7537" w:type="dxa"/>
            <w:vAlign w:val="center"/>
          </w:tcPr>
          <w:p w14:paraId="5014262D">
            <w:pPr>
              <w:rPr>
                <w:rFonts w:ascii="宋体" w:hAnsi="宋体"/>
                <w:color w:val="000000" w:themeColor="text1"/>
                <w:sz w:val="24"/>
                <w:szCs w:val="24"/>
                <w14:textFill>
                  <w14:solidFill>
                    <w14:schemeClr w14:val="tx1"/>
                  </w14:solidFill>
                </w14:textFill>
              </w:rPr>
            </w:pPr>
            <w:r>
              <w:rPr>
                <w:rFonts w:hint="eastAsia" w:ascii="宋体" w:hAnsi="宋体"/>
                <w:color w:val="FF0000"/>
                <w:sz w:val="24"/>
                <w:szCs w:val="24"/>
              </w:rPr>
              <w:t>投标截止日期:</w:t>
            </w:r>
            <w:r>
              <w:rPr>
                <w:rFonts w:hint="eastAsia" w:asciiTheme="minorEastAsia" w:hAnsiTheme="minorEastAsia" w:eastAsiaTheme="minorEastAsia"/>
                <w:color w:val="FF0000"/>
                <w:sz w:val="24"/>
                <w:szCs w:val="24"/>
              </w:rPr>
              <w:t xml:space="preserve"> 详见</w:t>
            </w:r>
            <w:r>
              <w:rPr>
                <w:rFonts w:hint="eastAsia" w:cs="宋体" w:asciiTheme="minorEastAsia" w:hAnsiTheme="minorEastAsia" w:eastAsiaTheme="minorEastAsia"/>
                <w:color w:val="FF0000"/>
                <w:sz w:val="24"/>
                <w:szCs w:val="24"/>
              </w:rPr>
              <w:t>深圳市环水投资有限集团招标采购数字管理平台发布的截止时间</w:t>
            </w:r>
          </w:p>
        </w:tc>
      </w:tr>
      <w:tr w14:paraId="2F2A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3" w:type="dxa"/>
            <w:vAlign w:val="center"/>
          </w:tcPr>
          <w:p w14:paraId="5537BA50">
            <w:pPr>
              <w:jc w:val="center"/>
              <w:rPr>
                <w:rFonts w:ascii="宋体" w:hAnsi="宋体"/>
                <w:color w:val="000000"/>
                <w:sz w:val="24"/>
                <w:szCs w:val="24"/>
              </w:rPr>
            </w:pPr>
          </w:p>
        </w:tc>
        <w:tc>
          <w:tcPr>
            <w:tcW w:w="7537" w:type="dxa"/>
            <w:vAlign w:val="center"/>
          </w:tcPr>
          <w:p w14:paraId="42035FA9">
            <w:pPr>
              <w:rPr>
                <w:rFonts w:ascii="宋体" w:hAnsi="宋体"/>
                <w:color w:val="000000"/>
                <w:sz w:val="24"/>
                <w:szCs w:val="24"/>
              </w:rPr>
            </w:pPr>
          </w:p>
        </w:tc>
      </w:tr>
    </w:tbl>
    <w:p w14:paraId="1523841E">
      <w:pPr>
        <w:spacing w:line="420" w:lineRule="exact"/>
        <w:jc w:val="center"/>
        <w:rPr>
          <w:rFonts w:ascii="宋体" w:hAnsi="宋体"/>
          <w:b/>
          <w:sz w:val="30"/>
          <w:szCs w:val="30"/>
        </w:rPr>
      </w:pPr>
      <w:r>
        <w:rPr>
          <w:rFonts w:hint="eastAsia" w:ascii="宋体" w:hAnsi="宋体"/>
          <w:b/>
          <w:sz w:val="30"/>
          <w:szCs w:val="30"/>
        </w:rPr>
        <w:t>第三章 投标须知</w:t>
      </w:r>
    </w:p>
    <w:p w14:paraId="0A826F55">
      <w:pPr>
        <w:ind w:firstLine="482" w:firstLineChars="200"/>
        <w:rPr>
          <w:rFonts w:ascii="宋体" w:hAnsi="宋体"/>
          <w:b/>
          <w:sz w:val="24"/>
          <w:szCs w:val="24"/>
        </w:rPr>
      </w:pPr>
      <w:r>
        <w:rPr>
          <w:rFonts w:hint="eastAsia" w:ascii="宋体" w:hAnsi="宋体"/>
          <w:b/>
          <w:sz w:val="24"/>
          <w:szCs w:val="24"/>
        </w:rPr>
        <w:t>3.</w:t>
      </w:r>
      <w:r>
        <w:rPr>
          <w:rFonts w:ascii="宋体" w:hAnsi="宋体"/>
          <w:b/>
          <w:sz w:val="24"/>
          <w:szCs w:val="24"/>
        </w:rPr>
        <w:t xml:space="preserve">1 </w:t>
      </w:r>
      <w:r>
        <w:rPr>
          <w:rFonts w:hint="eastAsia" w:ascii="宋体" w:hAnsi="宋体"/>
          <w:b/>
          <w:sz w:val="24"/>
          <w:szCs w:val="24"/>
        </w:rPr>
        <w:t>招标范围</w:t>
      </w:r>
    </w:p>
    <w:p w14:paraId="74E913F5">
      <w:pPr>
        <w:tabs>
          <w:tab w:val="left" w:pos="0"/>
        </w:tabs>
        <w:ind w:firstLine="357"/>
        <w:rPr>
          <w:rFonts w:ascii="宋体" w:hAnsi="宋体"/>
          <w:b/>
          <w:color w:val="000000"/>
          <w:sz w:val="24"/>
          <w:szCs w:val="24"/>
        </w:rPr>
      </w:pPr>
      <w:r>
        <w:rPr>
          <w:rFonts w:hint="eastAsia" w:ascii="宋体" w:hAnsi="宋体"/>
          <w:sz w:val="24"/>
          <w:szCs w:val="24"/>
        </w:rPr>
        <w:t>1、</w:t>
      </w:r>
      <w:r>
        <w:rPr>
          <w:rFonts w:hint="eastAsia" w:asciiTheme="minorEastAsia" w:hAnsiTheme="minorEastAsia" w:eastAsiaTheme="minorEastAsia"/>
          <w:sz w:val="24"/>
          <w:szCs w:val="24"/>
          <w:shd w:val="clear" w:color="auto" w:fill="FFFFFF"/>
          <w:lang w:eastAsia="zh-CN"/>
        </w:rPr>
        <w:t>2025年度宁国供水管网管护维修工程及小额安装工程城区片区年度服务商采购项目</w:t>
      </w:r>
      <w:r>
        <w:rPr>
          <w:rFonts w:hint="eastAsia" w:ascii="宋体" w:hAnsi="宋体"/>
          <w:color w:val="000000" w:themeColor="text1"/>
          <w:sz w:val="24"/>
          <w:szCs w:val="24"/>
          <w14:textFill>
            <w14:solidFill>
              <w14:schemeClr w14:val="tx1"/>
            </w14:solidFill>
          </w14:textFill>
        </w:rPr>
        <w:t>。属甲方管道维</w:t>
      </w:r>
      <w:r>
        <w:rPr>
          <w:rFonts w:hint="eastAsia" w:ascii="宋体" w:hAnsi="宋体"/>
          <w:color w:val="000000" w:themeColor="text1"/>
          <w:sz w:val="24"/>
          <w:szCs w:val="24"/>
          <w:lang w:val="en-US" w:eastAsia="zh-CN"/>
          <w14:textFill>
            <w14:solidFill>
              <w14:schemeClr w14:val="tx1"/>
            </w14:solidFill>
          </w14:textFill>
        </w:rPr>
        <w:t>抢</w:t>
      </w:r>
      <w:r>
        <w:rPr>
          <w:rFonts w:hint="eastAsia" w:ascii="宋体" w:hAnsi="宋体"/>
          <w:color w:val="000000" w:themeColor="text1"/>
          <w:sz w:val="24"/>
          <w:szCs w:val="24"/>
          <w14:textFill>
            <w14:solidFill>
              <w14:schemeClr w14:val="tx1"/>
            </w14:solidFill>
          </w14:textFill>
        </w:rPr>
        <w:t>修工程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10万元以下的</w:t>
      </w:r>
      <w:r>
        <w:rPr>
          <w:rFonts w:hint="eastAsia" w:ascii="宋体" w:hAnsi="宋体"/>
          <w:color w:val="000000" w:themeColor="text1"/>
          <w:sz w:val="24"/>
          <w:szCs w:val="24"/>
          <w14:textFill>
            <w14:solidFill>
              <w14:schemeClr w14:val="tx1"/>
            </w14:solidFill>
          </w14:textFill>
        </w:rPr>
        <w:t>零星工程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用户工程及业务范围自来水管道安装工程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包括市政管道工程、用户出资住宅区管道工程、户表改造工程、管道改造</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管道维修</w:t>
      </w:r>
      <w:r>
        <w:rPr>
          <w:rFonts w:hint="eastAsia" w:ascii="宋体" w:hAnsi="宋体"/>
          <w:color w:val="000000" w:themeColor="text1"/>
          <w:sz w:val="24"/>
          <w:szCs w:val="24"/>
          <w14:textFill>
            <w14:solidFill>
              <w14:schemeClr w14:val="tx1"/>
            </w14:solidFill>
          </w14:textFill>
        </w:rPr>
        <w:t>工程</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年度服务商</w:t>
      </w:r>
      <w:r>
        <w:rPr>
          <w:rFonts w:hint="eastAsia" w:ascii="宋体" w:hAnsi="宋体"/>
          <w:sz w:val="24"/>
          <w:szCs w:val="24"/>
        </w:rPr>
        <w:t>。</w:t>
      </w:r>
    </w:p>
    <w:p w14:paraId="6071AE2B">
      <w:pPr>
        <w:tabs>
          <w:tab w:val="left" w:pos="900"/>
        </w:tabs>
        <w:ind w:firstLine="482" w:firstLineChars="200"/>
        <w:rPr>
          <w:rFonts w:ascii="宋体" w:hAnsi="宋体"/>
          <w:color w:val="000000"/>
          <w:sz w:val="24"/>
          <w:szCs w:val="24"/>
        </w:rPr>
      </w:pPr>
      <w:r>
        <w:rPr>
          <w:rFonts w:hint="eastAsia" w:ascii="宋体" w:hAnsi="宋体"/>
          <w:b/>
          <w:color w:val="000000"/>
          <w:sz w:val="24"/>
          <w:szCs w:val="24"/>
        </w:rPr>
        <w:t>3.2对投标人的要求</w:t>
      </w:r>
    </w:p>
    <w:p w14:paraId="1140A799">
      <w:pPr>
        <w:ind w:firstLine="597"/>
        <w:rPr>
          <w:rFonts w:asciiTheme="minorEastAsia" w:hAnsiTheme="minorEastAsia" w:eastAsiaTheme="minorEastAsia"/>
          <w:sz w:val="24"/>
          <w:szCs w:val="24"/>
        </w:rPr>
      </w:pPr>
      <w:r>
        <w:rPr>
          <w:rFonts w:hint="eastAsia" w:asciiTheme="minorEastAsia" w:hAnsiTheme="minorEastAsia" w:eastAsiaTheme="minorEastAsia"/>
          <w:sz w:val="24"/>
          <w:szCs w:val="24"/>
        </w:rPr>
        <w:t>投标书要求：投标函。</w:t>
      </w:r>
      <w:r>
        <w:rPr>
          <w:rFonts w:hint="eastAsia" w:cs="仿宋" w:asciiTheme="minorEastAsia" w:hAnsiTheme="minorEastAsia" w:eastAsiaTheme="minorEastAsia"/>
          <w:color w:val="000000"/>
          <w:sz w:val="24"/>
          <w:szCs w:val="24"/>
        </w:rPr>
        <w:t>资格证明材料：法定代表人资格证明书、授权委托书、营业执照复印件、单位资质证书等。</w:t>
      </w:r>
      <w:r>
        <w:rPr>
          <w:rFonts w:hint="eastAsia" w:asciiTheme="minorEastAsia" w:hAnsiTheme="minorEastAsia" w:eastAsiaTheme="minorEastAsia"/>
          <w:sz w:val="24"/>
          <w:szCs w:val="24"/>
        </w:rPr>
        <w:t>以上资料各投标人必须签字按印；用档案袋封闭，封口处各投标人必须签字、按印；否则按废标处理）。</w:t>
      </w:r>
    </w:p>
    <w:p w14:paraId="13FADDA2">
      <w:pPr>
        <w:ind w:left="1459" w:hanging="900"/>
        <w:rPr>
          <w:rFonts w:asciiTheme="minorEastAsia" w:hAnsiTheme="minorEastAsia" w:eastAsiaTheme="minorEastAsia"/>
          <w:sz w:val="24"/>
          <w:szCs w:val="24"/>
        </w:rPr>
      </w:pPr>
      <w:r>
        <w:rPr>
          <w:rFonts w:hint="eastAsia" w:asciiTheme="minorEastAsia" w:hAnsiTheme="minorEastAsia" w:eastAsiaTheme="minorEastAsia"/>
          <w:sz w:val="24"/>
          <w:szCs w:val="24"/>
        </w:rPr>
        <w:t>工期要求：</w:t>
      </w:r>
      <w:r>
        <w:rPr>
          <w:rFonts w:asciiTheme="minorEastAsia" w:hAnsiTheme="minorEastAsia" w:eastAsiaTheme="minorEastAsia"/>
          <w:sz w:val="24"/>
          <w:szCs w:val="24"/>
        </w:rPr>
        <w:t>2025</w:t>
      </w:r>
      <w:r>
        <w:rPr>
          <w:rFonts w:hint="eastAsia" w:asciiTheme="minorEastAsia" w:hAnsiTheme="minorEastAsia" w:eastAsiaTheme="minorEastAsia"/>
          <w:sz w:val="24"/>
          <w:szCs w:val="24"/>
        </w:rPr>
        <w:t>年度</w:t>
      </w:r>
    </w:p>
    <w:p w14:paraId="0D977474">
      <w:pPr>
        <w:ind w:left="1459" w:hanging="900"/>
        <w:rPr>
          <w:rFonts w:asciiTheme="minorEastAsia" w:hAnsiTheme="minorEastAsia" w:eastAsiaTheme="minorEastAsia"/>
          <w:sz w:val="24"/>
          <w:szCs w:val="24"/>
        </w:rPr>
      </w:pPr>
      <w:r>
        <w:rPr>
          <w:rFonts w:hint="eastAsia" w:asciiTheme="minorEastAsia" w:hAnsiTheme="minorEastAsia" w:eastAsiaTheme="minorEastAsia"/>
          <w:sz w:val="24"/>
          <w:szCs w:val="24"/>
        </w:rPr>
        <w:t>施工要求：严禁中标单位转包工程，严格服从招标单位施工管理。</w:t>
      </w:r>
    </w:p>
    <w:p w14:paraId="48F5168B">
      <w:pPr>
        <w:ind w:left="1459" w:hanging="900"/>
        <w:rPr>
          <w:rFonts w:asciiTheme="minorEastAsia" w:hAnsiTheme="minorEastAsia" w:eastAsiaTheme="minorEastAsia"/>
          <w:sz w:val="24"/>
          <w:szCs w:val="24"/>
        </w:rPr>
      </w:pPr>
      <w:r>
        <w:rPr>
          <w:rFonts w:hint="eastAsia" w:asciiTheme="minorEastAsia" w:hAnsiTheme="minorEastAsia" w:eastAsiaTheme="minorEastAsia"/>
          <w:sz w:val="24"/>
          <w:szCs w:val="24"/>
        </w:rPr>
        <w:t>评标方法：综合评估法。</w:t>
      </w:r>
    </w:p>
    <w:p w14:paraId="4F1D5B29">
      <w:pPr>
        <w:ind w:left="420" w:leftChars="200"/>
        <w:jc w:val="both"/>
        <w:rPr>
          <w:rFonts w:ascii="宋体" w:hAnsi="宋体"/>
          <w:sz w:val="24"/>
          <w:szCs w:val="24"/>
        </w:rPr>
      </w:pPr>
      <w:r>
        <w:rPr>
          <w:rFonts w:hint="eastAsia" w:ascii="宋体" w:hAnsi="宋体"/>
          <w:b/>
          <w:sz w:val="24"/>
          <w:szCs w:val="24"/>
        </w:rPr>
        <w:t>3.3前期咨询准备</w:t>
      </w:r>
    </w:p>
    <w:p w14:paraId="4788DF4B">
      <w:pPr>
        <w:ind w:left="420" w:leftChars="200" w:firstLine="420"/>
        <w:jc w:val="both"/>
        <w:rPr>
          <w:rFonts w:ascii="宋体" w:hAnsi="宋体"/>
          <w:sz w:val="24"/>
          <w:szCs w:val="24"/>
        </w:rPr>
      </w:pPr>
      <w:r>
        <w:rPr>
          <w:rFonts w:hint="eastAsia" w:ascii="宋体" w:hAnsi="宋体"/>
          <w:sz w:val="24"/>
          <w:szCs w:val="24"/>
        </w:rPr>
        <w:t>投标人应对本项目和其作业环境进行充分了解，以获取有关编制投标书和签署实施项目的合同所需的各项资料。投标人应承担咨询的责任和风险。前期咨询准备费用由投标人自己承担。中标后签订合同时和实施过程中，投标人不得以不完全了解本项目情况为由，提出任何形式的增加项目造价或索赔的要求。</w:t>
      </w:r>
    </w:p>
    <w:p w14:paraId="57013446">
      <w:pPr>
        <w:ind w:left="420" w:leftChars="200"/>
        <w:jc w:val="both"/>
        <w:rPr>
          <w:rFonts w:ascii="宋体" w:hAnsi="宋体"/>
          <w:sz w:val="24"/>
          <w:szCs w:val="24"/>
        </w:rPr>
      </w:pPr>
      <w:r>
        <w:rPr>
          <w:rFonts w:hint="eastAsia" w:ascii="宋体" w:hAnsi="宋体"/>
          <w:b/>
          <w:sz w:val="24"/>
          <w:szCs w:val="24"/>
        </w:rPr>
        <w:t>3.4招标人有权接受任何投标和拒绝任何投标或所有投标的权力</w:t>
      </w:r>
    </w:p>
    <w:p w14:paraId="615A0AC1">
      <w:pPr>
        <w:ind w:left="420" w:leftChars="200" w:firstLine="420"/>
        <w:jc w:val="both"/>
        <w:rPr>
          <w:rFonts w:ascii="宋体" w:hAnsi="宋体"/>
          <w:color w:val="000000"/>
          <w:sz w:val="24"/>
          <w:szCs w:val="24"/>
        </w:rPr>
      </w:pPr>
      <w:r>
        <w:rPr>
          <w:rFonts w:hint="eastAsia" w:ascii="宋体" w:hAnsi="宋体"/>
          <w:sz w:val="24"/>
          <w:szCs w:val="24"/>
        </w:rPr>
        <w:t>招标人在授予中标文件前任何时候有权接受或拒绝投标书、宣布招标</w:t>
      </w:r>
      <w:r>
        <w:rPr>
          <w:rFonts w:hint="eastAsia" w:ascii="宋体" w:hAnsi="宋体"/>
          <w:color w:val="000000"/>
          <w:sz w:val="24"/>
          <w:szCs w:val="24"/>
        </w:rPr>
        <w:t>程序无效并拒绝所有投标书，而且对由此引起的对投标人的影响不承担任何责任，也无须将这样做的理由通知受影响的投标人。</w:t>
      </w:r>
    </w:p>
    <w:p w14:paraId="1E369109">
      <w:pPr>
        <w:ind w:left="420" w:leftChars="200"/>
        <w:jc w:val="both"/>
        <w:rPr>
          <w:rFonts w:ascii="宋体" w:hAnsi="宋体"/>
          <w:color w:val="000000"/>
          <w:sz w:val="24"/>
          <w:szCs w:val="24"/>
        </w:rPr>
      </w:pPr>
      <w:r>
        <w:rPr>
          <w:rFonts w:hint="eastAsia" w:ascii="宋体" w:hAnsi="宋体"/>
          <w:b/>
          <w:color w:val="000000"/>
          <w:sz w:val="24"/>
          <w:szCs w:val="24"/>
        </w:rPr>
        <w:t>3.5合同的授予和签订</w:t>
      </w:r>
    </w:p>
    <w:p w14:paraId="00704842">
      <w:pPr>
        <w:ind w:left="420" w:leftChars="200"/>
        <w:jc w:val="both"/>
        <w:rPr>
          <w:rFonts w:ascii="宋体" w:hAnsi="宋体"/>
          <w:color w:val="000000"/>
          <w:sz w:val="24"/>
          <w:szCs w:val="24"/>
        </w:rPr>
      </w:pPr>
      <w:r>
        <w:rPr>
          <w:rFonts w:hint="eastAsia" w:ascii="宋体" w:hAnsi="宋体"/>
          <w:color w:val="000000"/>
          <w:sz w:val="24"/>
          <w:szCs w:val="24"/>
        </w:rPr>
        <w:t>3.5.1中标人在收到中标通</w:t>
      </w:r>
      <w:r>
        <w:rPr>
          <w:rFonts w:hint="eastAsia" w:ascii="宋体" w:hAnsi="宋体"/>
          <w:sz w:val="24"/>
          <w:szCs w:val="24"/>
        </w:rPr>
        <w:t>知书后三天内</w:t>
      </w:r>
      <w:r>
        <w:rPr>
          <w:rFonts w:ascii="宋体" w:hAnsi="宋体"/>
          <w:sz w:val="24"/>
          <w:szCs w:val="24"/>
        </w:rPr>
        <w:t>,</w:t>
      </w:r>
      <w:r>
        <w:rPr>
          <w:rFonts w:hint="eastAsia" w:ascii="宋体" w:hAnsi="宋体"/>
          <w:color w:val="000000"/>
          <w:sz w:val="24"/>
          <w:szCs w:val="24"/>
        </w:rPr>
        <w:t>派代表前来最后商定合同和签订合同。</w:t>
      </w:r>
    </w:p>
    <w:p w14:paraId="2223BF0E">
      <w:pPr>
        <w:ind w:left="420" w:leftChars="200"/>
        <w:jc w:val="both"/>
        <w:rPr>
          <w:rFonts w:ascii="宋体" w:hAnsi="宋体"/>
          <w:spacing w:val="-8"/>
          <w:sz w:val="24"/>
          <w:szCs w:val="24"/>
        </w:rPr>
      </w:pPr>
      <w:r>
        <w:rPr>
          <w:rFonts w:hint="eastAsia" w:ascii="宋体" w:hAnsi="宋体"/>
          <w:sz w:val="24"/>
          <w:szCs w:val="24"/>
        </w:rPr>
        <w:t>3.5.2招标文件的内容、报价资料中除与招标文件有抵触的各项承诺外都视同合同的</w:t>
      </w:r>
      <w:r>
        <w:rPr>
          <w:rFonts w:hint="eastAsia" w:ascii="宋体" w:hAnsi="宋体"/>
          <w:spacing w:val="-6"/>
          <w:sz w:val="24"/>
          <w:szCs w:val="24"/>
        </w:rPr>
        <w:t>有效组成部分，与合同有同等效力，中标人不得以任何借口和形式提出更改和附加条件。</w:t>
      </w:r>
    </w:p>
    <w:p w14:paraId="6F614C25">
      <w:pPr>
        <w:ind w:left="420" w:leftChars="200"/>
        <w:jc w:val="both"/>
        <w:rPr>
          <w:rFonts w:ascii="宋体" w:hAnsi="宋体"/>
          <w:sz w:val="24"/>
          <w:szCs w:val="24"/>
        </w:rPr>
      </w:pPr>
      <w:r>
        <w:rPr>
          <w:rFonts w:hint="eastAsia" w:ascii="宋体" w:hAnsi="宋体"/>
          <w:sz w:val="24"/>
          <w:szCs w:val="24"/>
        </w:rPr>
        <w:t>3.5.3中标人不按时签订项目合同，招标人有权取消其中标资格。</w:t>
      </w:r>
    </w:p>
    <w:p w14:paraId="04698AE5">
      <w:pPr>
        <w:ind w:left="420" w:leftChars="200"/>
        <w:jc w:val="both"/>
        <w:rPr>
          <w:rFonts w:ascii="宋体" w:hAnsi="宋体"/>
          <w:b/>
          <w:sz w:val="24"/>
          <w:szCs w:val="24"/>
        </w:rPr>
      </w:pPr>
      <w:r>
        <w:rPr>
          <w:rFonts w:hint="eastAsia" w:ascii="宋体" w:hAnsi="宋体"/>
          <w:b/>
          <w:sz w:val="24"/>
          <w:szCs w:val="24"/>
        </w:rPr>
        <w:t>3.6付款</w:t>
      </w:r>
    </w:p>
    <w:p w14:paraId="30E7045B">
      <w:pPr>
        <w:ind w:left="420" w:leftChars="200"/>
        <w:jc w:val="both"/>
        <w:rPr>
          <w:rFonts w:ascii="宋体" w:hAnsi="宋体"/>
          <w:sz w:val="24"/>
          <w:szCs w:val="24"/>
        </w:rPr>
      </w:pPr>
      <w:r>
        <w:rPr>
          <w:rFonts w:ascii="宋体" w:hAnsi="宋体"/>
          <w:sz w:val="24"/>
          <w:szCs w:val="24"/>
        </w:rPr>
        <w:t>工程</w:t>
      </w:r>
      <w:r>
        <w:rPr>
          <w:rFonts w:hint="eastAsia" w:ascii="宋体" w:hAnsi="宋体"/>
          <w:sz w:val="24"/>
          <w:szCs w:val="24"/>
        </w:rPr>
        <w:t>验收合格后，</w:t>
      </w:r>
      <w:r>
        <w:rPr>
          <w:rFonts w:hint="eastAsia" w:ascii="宋体" w:hAnsi="宋体"/>
          <w:color w:val="000000" w:themeColor="text1"/>
          <w:sz w:val="24"/>
          <w:szCs w:val="24"/>
          <w14:textFill>
            <w14:solidFill>
              <w14:schemeClr w14:val="tx1"/>
            </w14:solidFill>
          </w14:textFill>
        </w:rPr>
        <w:t>每月进行</w:t>
      </w:r>
      <w:r>
        <w:rPr>
          <w:rFonts w:hint="eastAsia" w:ascii="宋体" w:hAnsi="宋体"/>
          <w:color w:val="000000" w:themeColor="text1"/>
          <w:sz w:val="24"/>
          <w:szCs w:val="24"/>
          <w:lang w:val="en-US" w:eastAsia="zh-CN"/>
          <w14:textFill>
            <w14:solidFill>
              <w14:schemeClr w14:val="tx1"/>
            </w14:solidFill>
          </w14:textFill>
        </w:rPr>
        <w:t>工程结算</w:t>
      </w:r>
      <w:r>
        <w:rPr>
          <w:rFonts w:hint="eastAsia" w:ascii="宋体" w:hAnsi="宋体"/>
          <w:color w:val="000000" w:themeColor="text1"/>
          <w:sz w:val="24"/>
          <w:szCs w:val="24"/>
          <w14:textFill>
            <w14:solidFill>
              <w14:schemeClr w14:val="tx1"/>
            </w14:solidFill>
          </w14:textFill>
        </w:rPr>
        <w:t>审计，</w:t>
      </w:r>
      <w:r>
        <w:rPr>
          <w:rFonts w:hint="eastAsia" w:ascii="宋体" w:hAnsi="宋体"/>
          <w:color w:val="000000" w:themeColor="text1"/>
          <w:sz w:val="24"/>
          <w:szCs w:val="24"/>
          <w:lang w:val="en-US" w:eastAsia="zh-CN"/>
          <w14:textFill>
            <w14:solidFill>
              <w14:schemeClr w14:val="tx1"/>
            </w14:solidFill>
          </w14:textFill>
        </w:rPr>
        <w:t>以实际发生的业务量</w:t>
      </w:r>
      <w:r>
        <w:rPr>
          <w:rFonts w:hint="eastAsia" w:ascii="宋体" w:hAnsi="宋体"/>
          <w:color w:val="000000" w:themeColor="text1"/>
          <w:sz w:val="24"/>
          <w:szCs w:val="24"/>
          <w14:textFill>
            <w14:solidFill>
              <w14:schemeClr w14:val="tx1"/>
            </w14:solidFill>
          </w14:textFill>
        </w:rPr>
        <w:t>审计价格结算</w:t>
      </w:r>
      <w:r>
        <w:rPr>
          <w:rFonts w:hint="eastAsia" w:ascii="宋体" w:hAnsi="宋体"/>
          <w:sz w:val="24"/>
          <w:szCs w:val="24"/>
        </w:rPr>
        <w:t>。</w:t>
      </w:r>
    </w:p>
    <w:p w14:paraId="23701C45">
      <w:pPr>
        <w:ind w:left="420" w:leftChars="200"/>
        <w:jc w:val="both"/>
        <w:rPr>
          <w:rFonts w:ascii="宋体" w:hAnsi="宋体"/>
          <w:b/>
          <w:sz w:val="24"/>
          <w:szCs w:val="24"/>
        </w:rPr>
      </w:pPr>
      <w:r>
        <w:rPr>
          <w:rFonts w:hint="eastAsia" w:ascii="宋体" w:hAnsi="宋体"/>
          <w:b/>
          <w:sz w:val="24"/>
          <w:szCs w:val="24"/>
        </w:rPr>
        <w:t>3.7腐败或欺诈行为</w:t>
      </w:r>
    </w:p>
    <w:p w14:paraId="76C81CF8">
      <w:pPr>
        <w:ind w:firstLine="480" w:firstLineChars="200"/>
        <w:jc w:val="both"/>
        <w:rPr>
          <w:rFonts w:ascii="宋体" w:hAnsi="宋体"/>
          <w:color w:val="000000"/>
          <w:sz w:val="24"/>
          <w:szCs w:val="24"/>
        </w:rPr>
      </w:pPr>
      <w:r>
        <w:rPr>
          <w:rFonts w:hint="eastAsia" w:ascii="宋体" w:hAnsi="宋体"/>
          <w:color w:val="000000"/>
          <w:sz w:val="24"/>
          <w:szCs w:val="24"/>
        </w:rPr>
        <w:t>招标和合同实施期间，要求招标人及投标人遵守最高的道德标准。</w:t>
      </w:r>
    </w:p>
    <w:p w14:paraId="161767DD">
      <w:pPr>
        <w:ind w:firstLine="480" w:firstLineChars="200"/>
        <w:jc w:val="both"/>
        <w:rPr>
          <w:rFonts w:ascii="宋体" w:hAnsi="宋体"/>
          <w:color w:val="000000"/>
          <w:sz w:val="24"/>
          <w:szCs w:val="24"/>
        </w:rPr>
      </w:pPr>
      <w:r>
        <w:rPr>
          <w:rFonts w:hint="eastAsia" w:ascii="宋体" w:hAnsi="宋体"/>
          <w:color w:val="000000"/>
          <w:sz w:val="24"/>
          <w:szCs w:val="24"/>
        </w:rPr>
        <w:t>3.7.1针对本条款的规定，特定义如下词汇：</w:t>
      </w:r>
    </w:p>
    <w:p w14:paraId="69D414C0">
      <w:pPr>
        <w:ind w:left="420" w:leftChars="200" w:firstLine="480" w:firstLineChars="200"/>
        <w:jc w:val="both"/>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腐败行为</w:t>
      </w:r>
      <w:r>
        <w:rPr>
          <w:rFonts w:ascii="宋体" w:hAnsi="宋体"/>
          <w:color w:val="000000"/>
          <w:sz w:val="24"/>
          <w:szCs w:val="24"/>
        </w:rPr>
        <w:t>”</w:t>
      </w:r>
      <w:r>
        <w:rPr>
          <w:rFonts w:hint="eastAsia" w:ascii="宋体" w:hAnsi="宋体"/>
          <w:color w:val="000000"/>
          <w:sz w:val="24"/>
          <w:szCs w:val="24"/>
        </w:rPr>
        <w:t>是指在招标或合同执行期间，通过提供、给予、接受或索要任何有价值的东西，从而影响工作人员的行为；</w:t>
      </w:r>
    </w:p>
    <w:p w14:paraId="5EACB3E2">
      <w:pPr>
        <w:ind w:left="420" w:leftChars="200" w:firstLine="420"/>
        <w:jc w:val="both"/>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欺诈行为</w:t>
      </w:r>
      <w:r>
        <w:rPr>
          <w:rFonts w:ascii="宋体" w:hAnsi="宋体"/>
          <w:color w:val="000000"/>
          <w:sz w:val="24"/>
          <w:szCs w:val="24"/>
        </w:rPr>
        <w:t>”</w:t>
      </w:r>
      <w:r>
        <w:rPr>
          <w:rFonts w:hint="eastAsia" w:ascii="宋体" w:hAnsi="宋体"/>
          <w:color w:val="000000"/>
          <w:sz w:val="24"/>
          <w:szCs w:val="24"/>
        </w:rPr>
        <w:t>是指通过提供伪证影响招标或合同执行，从而损害业主利益的行为；也包括投标人之间串通（在提交投标书之前或之后），人为地使招标过程失去竞争性，从而使业主无法从公开的自由竞争中获得利益的行为。</w:t>
      </w:r>
    </w:p>
    <w:p w14:paraId="7B2C75EA">
      <w:pPr>
        <w:ind w:left="420" w:leftChars="200"/>
        <w:jc w:val="both"/>
        <w:rPr>
          <w:rFonts w:ascii="宋体" w:hAnsi="宋体"/>
          <w:color w:val="000000"/>
          <w:sz w:val="24"/>
          <w:szCs w:val="24"/>
        </w:rPr>
      </w:pPr>
      <w:r>
        <w:rPr>
          <w:rFonts w:hint="eastAsia" w:ascii="宋体" w:hAnsi="宋体"/>
          <w:color w:val="000000"/>
          <w:sz w:val="24"/>
          <w:szCs w:val="24"/>
        </w:rPr>
        <w:t>3.7.2如果认定被推荐的中标人在该合同招标的竞争中有腐败或欺诈行为</w:t>
      </w:r>
      <w:r>
        <w:rPr>
          <w:rFonts w:ascii="宋体" w:hAnsi="宋体"/>
          <w:color w:val="000000"/>
          <w:sz w:val="24"/>
          <w:szCs w:val="24"/>
        </w:rPr>
        <w:t>,</w:t>
      </w:r>
      <w:r>
        <w:rPr>
          <w:rFonts w:hint="eastAsia" w:ascii="宋体" w:hAnsi="宋体"/>
          <w:color w:val="000000"/>
          <w:sz w:val="24"/>
          <w:szCs w:val="24"/>
        </w:rPr>
        <w:t>则会拒绝该授标建议。</w:t>
      </w:r>
    </w:p>
    <w:p w14:paraId="4DD7953D">
      <w:pPr>
        <w:ind w:left="420" w:leftChars="200"/>
        <w:jc w:val="both"/>
        <w:rPr>
          <w:rFonts w:ascii="宋体" w:hAnsi="宋体"/>
          <w:color w:val="000000"/>
          <w:sz w:val="24"/>
          <w:szCs w:val="24"/>
        </w:rPr>
      </w:pPr>
      <w:r>
        <w:rPr>
          <w:rFonts w:hint="eastAsia" w:ascii="宋体" w:hAnsi="宋体"/>
          <w:color w:val="000000"/>
          <w:sz w:val="24"/>
          <w:szCs w:val="24"/>
        </w:rPr>
        <w:t>3.7.3如果曾被行政管理部门认定一个公司在宣城市投资项目的招标过程或合同的执行过程中参与了腐败或欺诈行为</w:t>
      </w:r>
      <w:r>
        <w:rPr>
          <w:rFonts w:ascii="宋体" w:hAnsi="宋体"/>
          <w:color w:val="000000"/>
          <w:sz w:val="24"/>
          <w:szCs w:val="24"/>
        </w:rPr>
        <w:t>,</w:t>
      </w:r>
      <w:r>
        <w:rPr>
          <w:rFonts w:hint="eastAsia" w:ascii="宋体" w:hAnsi="宋体"/>
          <w:color w:val="000000"/>
          <w:sz w:val="24"/>
          <w:szCs w:val="24"/>
        </w:rPr>
        <w:t>则会宣布该公司无期限或在一定期限内无资格获得该项目的合同。</w:t>
      </w:r>
    </w:p>
    <w:p w14:paraId="26D9820D">
      <w:pPr>
        <w:ind w:left="420" w:leftChars="200"/>
        <w:jc w:val="both"/>
        <w:rPr>
          <w:rFonts w:ascii="宋体" w:hAnsi="宋体"/>
          <w:b/>
          <w:color w:val="000000"/>
          <w:sz w:val="24"/>
          <w:szCs w:val="24"/>
        </w:rPr>
      </w:pPr>
      <w:r>
        <w:rPr>
          <w:rFonts w:hint="eastAsia" w:ascii="宋体" w:hAnsi="宋体"/>
          <w:b/>
          <w:color w:val="000000"/>
          <w:sz w:val="24"/>
          <w:szCs w:val="24"/>
        </w:rPr>
        <w:t>3.8招标文件的解释权</w:t>
      </w:r>
    </w:p>
    <w:p w14:paraId="0715DCF6">
      <w:pPr>
        <w:ind w:firstLine="480" w:firstLineChars="200"/>
        <w:jc w:val="both"/>
        <w:rPr>
          <w:rFonts w:ascii="宋体" w:hAnsi="宋体"/>
          <w:color w:val="000000"/>
          <w:sz w:val="24"/>
          <w:szCs w:val="24"/>
        </w:rPr>
      </w:pPr>
      <w:r>
        <w:rPr>
          <w:rFonts w:hint="eastAsia" w:ascii="宋体" w:hAnsi="宋体"/>
          <w:color w:val="000000"/>
          <w:sz w:val="24"/>
          <w:szCs w:val="24"/>
        </w:rPr>
        <w:t>3.8.1本招标文件解释权属</w:t>
      </w:r>
      <w:r>
        <w:rPr>
          <w:rFonts w:hint="eastAsia" w:ascii="宋体" w:hAnsi="宋体"/>
          <w:color w:val="000000"/>
          <w:sz w:val="24"/>
          <w:szCs w:val="24"/>
          <w:lang w:eastAsia="zh-CN"/>
        </w:rPr>
        <w:t>宁国水务有限公司</w:t>
      </w:r>
      <w:r>
        <w:rPr>
          <w:rFonts w:hint="eastAsia" w:ascii="宋体" w:hAnsi="宋体"/>
          <w:color w:val="000000"/>
          <w:sz w:val="24"/>
          <w:szCs w:val="24"/>
        </w:rPr>
        <w:t>。</w:t>
      </w:r>
    </w:p>
    <w:p w14:paraId="34DCFCBE">
      <w:pPr>
        <w:ind w:firstLine="480" w:firstLineChars="200"/>
        <w:jc w:val="both"/>
        <w:rPr>
          <w:rFonts w:hint="eastAsia" w:ascii="宋体" w:hAnsi="宋体" w:eastAsia="宋体"/>
          <w:color w:val="000000"/>
          <w:sz w:val="24"/>
          <w:szCs w:val="24"/>
          <w:lang w:eastAsia="zh-CN"/>
        </w:rPr>
      </w:pPr>
      <w:r>
        <w:rPr>
          <w:rFonts w:hint="eastAsia" w:ascii="宋体" w:hAnsi="宋体"/>
          <w:color w:val="000000"/>
          <w:sz w:val="24"/>
          <w:szCs w:val="24"/>
        </w:rPr>
        <w:t>3.8.2监督电话：</w:t>
      </w:r>
      <w:r>
        <w:rPr>
          <w:rFonts w:hint="eastAsia" w:asciiTheme="minorEastAsia" w:hAnsiTheme="minorEastAsia" w:eastAsiaTheme="minorEastAsia"/>
          <w:b/>
          <w:bCs/>
          <w:sz w:val="24"/>
          <w:szCs w:val="24"/>
          <w:lang w:val="en-US" w:eastAsia="zh-CN"/>
        </w:rPr>
        <w:t>15357567786</w:t>
      </w:r>
      <w:bookmarkStart w:id="22" w:name="_GoBack"/>
      <w:bookmarkEnd w:id="22"/>
    </w:p>
    <w:p w14:paraId="2DAE3C20">
      <w:pPr>
        <w:jc w:val="center"/>
        <w:rPr>
          <w:rFonts w:ascii="宋体" w:hAnsi="宋体"/>
          <w:b/>
          <w:color w:val="000000"/>
          <w:sz w:val="30"/>
          <w:szCs w:val="30"/>
        </w:rPr>
      </w:pPr>
      <w:r>
        <w:rPr>
          <w:rFonts w:hint="eastAsia" w:ascii="宋体" w:hAnsi="宋体"/>
          <w:b/>
          <w:color w:val="000000"/>
          <w:sz w:val="30"/>
          <w:szCs w:val="30"/>
        </w:rPr>
        <w:t>第四章 投标文件的编制与提交</w:t>
      </w:r>
    </w:p>
    <w:p w14:paraId="4A80788B">
      <w:pPr>
        <w:ind w:left="420" w:leftChars="200"/>
        <w:jc w:val="both"/>
        <w:rPr>
          <w:rFonts w:ascii="宋体" w:hAnsi="宋体"/>
          <w:color w:val="000000"/>
          <w:sz w:val="24"/>
          <w:szCs w:val="24"/>
        </w:rPr>
      </w:pPr>
      <w:r>
        <w:rPr>
          <w:rFonts w:hint="eastAsia" w:ascii="宋体" w:hAnsi="宋体"/>
          <w:b/>
          <w:color w:val="000000"/>
          <w:sz w:val="24"/>
          <w:szCs w:val="24"/>
        </w:rPr>
        <w:t>4.1投标书的语言</w:t>
      </w:r>
    </w:p>
    <w:p w14:paraId="03537C03">
      <w:pPr>
        <w:ind w:left="420" w:leftChars="200"/>
        <w:jc w:val="both"/>
        <w:rPr>
          <w:rFonts w:ascii="宋体" w:hAnsi="宋体"/>
          <w:color w:val="000000"/>
          <w:sz w:val="24"/>
          <w:szCs w:val="24"/>
        </w:rPr>
      </w:pPr>
      <w:r>
        <w:rPr>
          <w:rFonts w:hint="eastAsia" w:ascii="宋体" w:hAnsi="宋体"/>
          <w:color w:val="000000"/>
          <w:sz w:val="24"/>
          <w:szCs w:val="24"/>
        </w:rPr>
        <w:t>与投标有关的所有文件均应使用汉语。</w:t>
      </w:r>
    </w:p>
    <w:p w14:paraId="2BBDDA57">
      <w:pPr>
        <w:ind w:left="420" w:leftChars="200"/>
        <w:jc w:val="both"/>
        <w:rPr>
          <w:rFonts w:ascii="宋体" w:hAnsi="宋体"/>
          <w:color w:val="000000"/>
          <w:sz w:val="24"/>
          <w:szCs w:val="24"/>
        </w:rPr>
      </w:pPr>
      <w:r>
        <w:rPr>
          <w:rFonts w:hint="eastAsia" w:ascii="宋体" w:hAnsi="宋体"/>
          <w:b/>
          <w:color w:val="000000"/>
          <w:sz w:val="24"/>
          <w:szCs w:val="24"/>
        </w:rPr>
        <w:t>4.2投标文件的组成</w:t>
      </w:r>
    </w:p>
    <w:p w14:paraId="3DD342B3">
      <w:pPr>
        <w:ind w:left="420" w:leftChars="200"/>
        <w:jc w:val="both"/>
        <w:rPr>
          <w:rFonts w:ascii="宋体" w:hAnsi="宋体"/>
          <w:color w:val="000000"/>
          <w:sz w:val="24"/>
          <w:szCs w:val="24"/>
        </w:rPr>
      </w:pPr>
      <w:r>
        <w:rPr>
          <w:rFonts w:hint="eastAsia" w:ascii="宋体" w:hAnsi="宋体"/>
          <w:color w:val="000000"/>
          <w:sz w:val="24"/>
          <w:szCs w:val="24"/>
        </w:rPr>
        <w:t>4.2.1投标人所递交的投标文件必须包括下述文件，否则不列入评审范围：</w:t>
      </w:r>
    </w:p>
    <w:p w14:paraId="18C2D0B7">
      <w:pPr>
        <w:ind w:left="420" w:leftChars="200"/>
        <w:jc w:val="both"/>
        <w:rPr>
          <w:rFonts w:ascii="宋体" w:hAnsi="宋体"/>
          <w:color w:val="000000"/>
          <w:sz w:val="24"/>
          <w:szCs w:val="24"/>
        </w:rPr>
      </w:pPr>
      <w:r>
        <w:rPr>
          <w:rFonts w:hint="eastAsia" w:ascii="宋体" w:hAnsi="宋体"/>
          <w:color w:val="000000"/>
          <w:sz w:val="24"/>
          <w:szCs w:val="24"/>
        </w:rPr>
        <w:t>1、投标报价书；</w:t>
      </w:r>
    </w:p>
    <w:p w14:paraId="0384E756">
      <w:pPr>
        <w:ind w:left="420" w:leftChars="200"/>
        <w:jc w:val="both"/>
        <w:rPr>
          <w:rFonts w:ascii="宋体" w:hAnsi="宋体"/>
          <w:color w:val="000000"/>
          <w:sz w:val="24"/>
          <w:szCs w:val="24"/>
        </w:rPr>
      </w:pPr>
      <w:r>
        <w:rPr>
          <w:rFonts w:hint="eastAsia" w:ascii="宋体" w:hAnsi="宋体"/>
          <w:color w:val="000000"/>
          <w:sz w:val="24"/>
          <w:szCs w:val="24"/>
        </w:rPr>
        <w:t>4.2.2其它内容</w:t>
      </w:r>
    </w:p>
    <w:p w14:paraId="4EC834F0">
      <w:pPr>
        <w:ind w:left="420" w:leftChars="200"/>
        <w:jc w:val="both"/>
        <w:rPr>
          <w:rFonts w:ascii="宋体" w:hAnsi="宋体"/>
          <w:color w:val="000000"/>
          <w:sz w:val="24"/>
          <w:szCs w:val="24"/>
        </w:rPr>
      </w:pPr>
      <w:r>
        <w:rPr>
          <w:rFonts w:hint="eastAsia" w:ascii="宋体" w:hAnsi="宋体"/>
          <w:color w:val="000000"/>
          <w:sz w:val="24"/>
          <w:szCs w:val="24"/>
        </w:rPr>
        <w:t>1、综合说明（包括对招标文件中合同条款的确认和响应，投标人认为有必要的说明、合理化建议等）。</w:t>
      </w:r>
    </w:p>
    <w:p w14:paraId="0E5E3EF6">
      <w:pPr>
        <w:ind w:firstLine="361" w:firstLineChars="150"/>
        <w:jc w:val="both"/>
        <w:rPr>
          <w:rFonts w:ascii="宋体" w:hAnsi="宋体"/>
          <w:color w:val="000000"/>
          <w:sz w:val="24"/>
          <w:szCs w:val="24"/>
        </w:rPr>
      </w:pPr>
      <w:r>
        <w:rPr>
          <w:rFonts w:hint="eastAsia" w:ascii="宋体" w:hAnsi="宋体"/>
          <w:b/>
          <w:color w:val="000000"/>
          <w:sz w:val="24"/>
          <w:szCs w:val="24"/>
        </w:rPr>
        <w:t>4.3投标有效期</w:t>
      </w:r>
    </w:p>
    <w:p w14:paraId="470A2329">
      <w:pPr>
        <w:ind w:left="420" w:leftChars="200"/>
        <w:jc w:val="both"/>
        <w:rPr>
          <w:rFonts w:ascii="宋体" w:hAnsi="宋体"/>
          <w:color w:val="000000"/>
          <w:sz w:val="24"/>
          <w:szCs w:val="24"/>
        </w:rPr>
      </w:pPr>
      <w:r>
        <w:rPr>
          <w:rFonts w:hint="eastAsia" w:ascii="宋体" w:hAnsi="宋体"/>
          <w:color w:val="000000"/>
          <w:sz w:val="24"/>
          <w:szCs w:val="24"/>
        </w:rPr>
        <w:t>4.3.1投标书应在本须知前附表第4项所规定的投标截止期之后开始生效，在本须知前附表第10项所规定的日历天内保持有效。</w:t>
      </w:r>
    </w:p>
    <w:p w14:paraId="425ED27B">
      <w:pPr>
        <w:ind w:left="420" w:leftChars="200"/>
        <w:jc w:val="both"/>
        <w:rPr>
          <w:rFonts w:ascii="宋体" w:hAnsi="宋体"/>
          <w:color w:val="000000"/>
          <w:sz w:val="24"/>
          <w:szCs w:val="24"/>
        </w:rPr>
      </w:pPr>
      <w:r>
        <w:rPr>
          <w:rFonts w:hint="eastAsia" w:ascii="宋体" w:hAnsi="宋体"/>
          <w:color w:val="000000"/>
          <w:sz w:val="24"/>
          <w:szCs w:val="24"/>
        </w:rPr>
        <w:t>4.3.2如果出现特殊情况，招标人可要求投标人将投标有效期延长一段时间。这种要求和投标人的答复应以书面方式进行。同意延期的投标人不需要也不允许修改其投标书，在延长期内，应满足招标文件的全部规定。</w:t>
      </w:r>
    </w:p>
    <w:p w14:paraId="30DE8AF0">
      <w:pPr>
        <w:ind w:left="420" w:leftChars="200"/>
        <w:jc w:val="both"/>
        <w:rPr>
          <w:rFonts w:ascii="宋体" w:hAnsi="宋体"/>
          <w:color w:val="000000"/>
          <w:sz w:val="24"/>
          <w:szCs w:val="24"/>
        </w:rPr>
      </w:pPr>
      <w:r>
        <w:rPr>
          <w:rFonts w:hint="eastAsia" w:ascii="宋体" w:hAnsi="宋体"/>
          <w:b/>
          <w:color w:val="000000"/>
          <w:sz w:val="24"/>
          <w:szCs w:val="24"/>
        </w:rPr>
        <w:t>4.4投标书的格式和签署</w:t>
      </w:r>
    </w:p>
    <w:p w14:paraId="2C10AA22">
      <w:pPr>
        <w:ind w:left="420" w:leftChars="200"/>
        <w:jc w:val="both"/>
        <w:rPr>
          <w:rFonts w:ascii="宋体" w:hAnsi="宋体"/>
          <w:color w:val="000000"/>
          <w:sz w:val="24"/>
          <w:szCs w:val="24"/>
        </w:rPr>
      </w:pPr>
      <w:r>
        <w:rPr>
          <w:rFonts w:hint="eastAsia" w:ascii="宋体" w:hAnsi="宋体"/>
          <w:color w:val="000000"/>
          <w:sz w:val="24"/>
          <w:szCs w:val="24"/>
        </w:rPr>
        <w:t>4.4.1投标人须编制由本须知</w:t>
      </w:r>
      <w:r>
        <w:rPr>
          <w:rFonts w:hint="eastAsia" w:ascii="宋体" w:hAnsi="宋体"/>
          <w:sz w:val="24"/>
          <w:szCs w:val="24"/>
        </w:rPr>
        <w:t>第4.2条规定文</w:t>
      </w:r>
      <w:r>
        <w:rPr>
          <w:rFonts w:hint="eastAsia" w:ascii="宋体" w:hAnsi="宋体"/>
          <w:color w:val="000000"/>
          <w:sz w:val="24"/>
          <w:szCs w:val="24"/>
        </w:rPr>
        <w:t>件组成的投标书，并按要求的份数编制。</w:t>
      </w:r>
    </w:p>
    <w:p w14:paraId="760460E7">
      <w:pPr>
        <w:ind w:left="420" w:leftChars="200"/>
        <w:jc w:val="both"/>
        <w:rPr>
          <w:rFonts w:ascii="宋体" w:hAnsi="宋体"/>
          <w:color w:val="000000"/>
          <w:sz w:val="24"/>
          <w:szCs w:val="24"/>
        </w:rPr>
      </w:pPr>
      <w:r>
        <w:rPr>
          <w:rFonts w:hint="eastAsia" w:ascii="宋体" w:hAnsi="宋体"/>
          <w:color w:val="000000"/>
          <w:sz w:val="24"/>
          <w:szCs w:val="24"/>
        </w:rPr>
        <w:t>4.4.2投标人应完整地填写招标文件规定的全部表格、资料，表格内容不得更改。</w:t>
      </w:r>
    </w:p>
    <w:p w14:paraId="667DD016">
      <w:pPr>
        <w:ind w:firstLine="482" w:firstLineChars="200"/>
        <w:jc w:val="both"/>
        <w:rPr>
          <w:rFonts w:ascii="宋体" w:hAnsi="宋体"/>
          <w:color w:val="000000"/>
          <w:sz w:val="24"/>
          <w:szCs w:val="24"/>
        </w:rPr>
      </w:pPr>
      <w:r>
        <w:rPr>
          <w:rFonts w:hint="eastAsia" w:ascii="宋体" w:hAnsi="宋体"/>
          <w:b/>
          <w:color w:val="000000"/>
          <w:sz w:val="24"/>
          <w:szCs w:val="24"/>
        </w:rPr>
        <w:t>4.5投标书的密封与标志</w:t>
      </w:r>
    </w:p>
    <w:p w14:paraId="0BB85B25">
      <w:pPr>
        <w:ind w:left="420" w:leftChars="200"/>
        <w:jc w:val="both"/>
        <w:rPr>
          <w:rFonts w:ascii="宋体" w:hAnsi="宋体"/>
          <w:color w:val="000000"/>
          <w:sz w:val="24"/>
          <w:szCs w:val="24"/>
        </w:rPr>
      </w:pPr>
      <w:r>
        <w:rPr>
          <w:rFonts w:hint="eastAsia" w:ascii="宋体" w:hAnsi="宋体"/>
          <w:color w:val="000000"/>
          <w:sz w:val="24"/>
          <w:szCs w:val="24"/>
        </w:rPr>
        <w:t>4.5.1为有效保障评审的公正性，招标人特此约定：本次招标，投标书封装按规定的份数单独封装，封口需加盖投标人公章（骑缝章）。</w:t>
      </w:r>
    </w:p>
    <w:p w14:paraId="5706EC1C">
      <w:pPr>
        <w:ind w:left="420" w:leftChars="200"/>
        <w:jc w:val="both"/>
        <w:rPr>
          <w:rFonts w:ascii="宋体" w:hAnsi="宋体"/>
          <w:color w:val="000000"/>
          <w:sz w:val="24"/>
          <w:szCs w:val="24"/>
        </w:rPr>
      </w:pPr>
      <w:r>
        <w:rPr>
          <w:rFonts w:hint="eastAsia" w:ascii="宋体" w:hAnsi="宋体"/>
          <w:color w:val="000000"/>
          <w:sz w:val="24"/>
          <w:szCs w:val="24"/>
        </w:rPr>
        <w:t>4.5.2投标人投标书的正本和副本均需由投标人或经正式授权并对投标人具有约束力的代表签字。授权代表须将以书面形式出具的</w:t>
      </w:r>
      <w:r>
        <w:rPr>
          <w:rFonts w:ascii="宋体" w:hAnsi="宋体"/>
          <w:color w:val="000000"/>
          <w:sz w:val="24"/>
          <w:szCs w:val="24"/>
        </w:rPr>
        <w:t>“</w:t>
      </w:r>
      <w:r>
        <w:rPr>
          <w:rFonts w:hint="eastAsia" w:ascii="宋体" w:hAnsi="宋体"/>
          <w:color w:val="000000"/>
          <w:sz w:val="24"/>
          <w:szCs w:val="24"/>
        </w:rPr>
        <w:t>授权委托书</w:t>
      </w:r>
      <w:r>
        <w:rPr>
          <w:rFonts w:ascii="宋体" w:hAnsi="宋体"/>
          <w:color w:val="000000"/>
          <w:sz w:val="24"/>
          <w:szCs w:val="24"/>
        </w:rPr>
        <w:t>”</w:t>
      </w:r>
      <w:r>
        <w:rPr>
          <w:rFonts w:hint="eastAsia" w:ascii="宋体" w:hAnsi="宋体"/>
          <w:color w:val="000000"/>
          <w:sz w:val="24"/>
          <w:szCs w:val="24"/>
        </w:rPr>
        <w:t>附在投标书内。</w:t>
      </w:r>
    </w:p>
    <w:p w14:paraId="4846109E">
      <w:pPr>
        <w:ind w:left="420" w:leftChars="200"/>
        <w:jc w:val="both"/>
        <w:rPr>
          <w:rFonts w:ascii="宋体" w:hAnsi="宋体"/>
          <w:color w:val="000000"/>
          <w:spacing w:val="-6"/>
          <w:sz w:val="24"/>
          <w:szCs w:val="24"/>
        </w:rPr>
      </w:pPr>
      <w:r>
        <w:rPr>
          <w:rFonts w:hint="eastAsia" w:ascii="宋体" w:hAnsi="宋体"/>
          <w:color w:val="000000"/>
          <w:sz w:val="24"/>
          <w:szCs w:val="24"/>
        </w:rPr>
        <w:t>4.5.3</w:t>
      </w:r>
      <w:r>
        <w:rPr>
          <w:rFonts w:hint="eastAsia" w:ascii="宋体" w:hAnsi="宋体"/>
          <w:color w:val="000000"/>
          <w:spacing w:val="-6"/>
          <w:sz w:val="24"/>
          <w:szCs w:val="24"/>
        </w:rPr>
        <w:t>投标书不得行间插字、涂改或增删，如有修改错漏处，必须由投标人签字或盖章。</w:t>
      </w:r>
    </w:p>
    <w:p w14:paraId="1702143E">
      <w:pPr>
        <w:ind w:firstLine="480" w:firstLineChars="200"/>
        <w:jc w:val="both"/>
        <w:rPr>
          <w:rFonts w:ascii="宋体" w:hAnsi="宋体"/>
          <w:color w:val="000000"/>
          <w:sz w:val="24"/>
          <w:szCs w:val="24"/>
        </w:rPr>
      </w:pPr>
      <w:r>
        <w:rPr>
          <w:rFonts w:hint="eastAsia" w:ascii="宋体" w:hAnsi="宋体"/>
          <w:color w:val="000000"/>
          <w:sz w:val="24"/>
          <w:szCs w:val="24"/>
        </w:rPr>
        <w:t>4.5.4投标人应将投标书封装在一个外层包封中，并且标明：</w:t>
      </w:r>
    </w:p>
    <w:p w14:paraId="281ACC24">
      <w:pPr>
        <w:ind w:firstLine="480" w:firstLineChars="200"/>
        <w:jc w:val="both"/>
        <w:rPr>
          <w:rFonts w:ascii="宋体" w:hAnsi="宋体"/>
          <w:color w:val="000000"/>
          <w:sz w:val="24"/>
          <w:szCs w:val="24"/>
        </w:rPr>
      </w:pPr>
      <w:r>
        <w:rPr>
          <w:rFonts w:hint="eastAsia" w:ascii="宋体" w:hAnsi="宋体"/>
          <w:color w:val="000000"/>
          <w:sz w:val="24"/>
          <w:szCs w:val="24"/>
        </w:rPr>
        <w:t>（1）标明本须知前附表所述招标文件名称和编号；</w:t>
      </w:r>
    </w:p>
    <w:p w14:paraId="3FEF0FA0">
      <w:pPr>
        <w:ind w:left="420" w:leftChars="200"/>
        <w:jc w:val="both"/>
        <w:rPr>
          <w:rFonts w:ascii="宋体" w:hAnsi="宋体"/>
          <w:color w:val="000000"/>
          <w:sz w:val="24"/>
          <w:szCs w:val="24"/>
        </w:rPr>
      </w:pPr>
      <w:r>
        <w:rPr>
          <w:rFonts w:hint="eastAsia" w:ascii="宋体" w:hAnsi="宋体"/>
          <w:color w:val="000000"/>
          <w:sz w:val="24"/>
          <w:szCs w:val="24"/>
        </w:rPr>
        <w:t>（2）标有</w:t>
      </w:r>
      <w:r>
        <w:rPr>
          <w:rFonts w:ascii="宋体" w:hAnsi="宋体"/>
          <w:color w:val="000000"/>
          <w:sz w:val="24"/>
          <w:szCs w:val="24"/>
        </w:rPr>
        <w:t>“</w:t>
      </w:r>
      <w:r>
        <w:rPr>
          <w:rFonts w:hint="eastAsia" w:ascii="宋体" w:hAnsi="宋体"/>
          <w:color w:val="000000"/>
          <w:sz w:val="24"/>
          <w:szCs w:val="24"/>
        </w:rPr>
        <w:t>在本须知前附表所述开标日期和时间前不能启封</w:t>
      </w:r>
      <w:r>
        <w:rPr>
          <w:rFonts w:ascii="宋体" w:hAnsi="宋体"/>
          <w:color w:val="000000"/>
          <w:sz w:val="24"/>
          <w:szCs w:val="24"/>
        </w:rPr>
        <w:t>”</w:t>
      </w:r>
      <w:r>
        <w:rPr>
          <w:rFonts w:hint="eastAsia" w:ascii="宋体" w:hAnsi="宋体"/>
          <w:color w:val="000000"/>
          <w:sz w:val="24"/>
          <w:szCs w:val="24"/>
        </w:rPr>
        <w:t>的字样，以提请注意。</w:t>
      </w:r>
    </w:p>
    <w:p w14:paraId="0A29FE6F">
      <w:pPr>
        <w:ind w:left="420" w:leftChars="200"/>
        <w:jc w:val="both"/>
        <w:rPr>
          <w:rFonts w:ascii="宋体" w:hAnsi="宋体"/>
          <w:color w:val="000000"/>
          <w:sz w:val="24"/>
          <w:szCs w:val="24"/>
        </w:rPr>
      </w:pPr>
      <w:r>
        <w:rPr>
          <w:rFonts w:hint="eastAsia" w:ascii="宋体" w:hAnsi="宋体"/>
          <w:color w:val="000000"/>
          <w:sz w:val="24"/>
          <w:szCs w:val="24"/>
        </w:rPr>
        <w:t>4.5.5在外层包封上应写明投标人的名称与地址，以便投标书被宣布迟到时得以原封退回。</w:t>
      </w:r>
    </w:p>
    <w:p w14:paraId="7825ABE3">
      <w:pPr>
        <w:ind w:left="420" w:leftChars="200"/>
        <w:jc w:val="both"/>
        <w:rPr>
          <w:rFonts w:ascii="宋体" w:hAnsi="宋体"/>
          <w:color w:val="000000"/>
          <w:sz w:val="24"/>
          <w:szCs w:val="24"/>
        </w:rPr>
      </w:pPr>
      <w:r>
        <w:rPr>
          <w:rFonts w:hint="eastAsia" w:ascii="宋体" w:hAnsi="宋体"/>
          <w:color w:val="000000"/>
          <w:sz w:val="24"/>
          <w:szCs w:val="24"/>
        </w:rPr>
        <w:t>4.5.6如果外层包封上没有按上述规定密封并加写标志，招标人将不承担投标书错放或提前开封的责任。</w:t>
      </w:r>
    </w:p>
    <w:p w14:paraId="12582CE2">
      <w:pPr>
        <w:ind w:left="420" w:leftChars="200"/>
        <w:jc w:val="both"/>
        <w:rPr>
          <w:rFonts w:ascii="宋体" w:hAnsi="宋体"/>
          <w:color w:val="000000"/>
          <w:sz w:val="24"/>
          <w:szCs w:val="24"/>
        </w:rPr>
      </w:pPr>
      <w:r>
        <w:rPr>
          <w:rFonts w:hint="eastAsia" w:ascii="宋体" w:hAnsi="宋体"/>
          <w:b/>
          <w:color w:val="000000"/>
          <w:sz w:val="24"/>
          <w:szCs w:val="24"/>
        </w:rPr>
        <w:t>4.6投标截止期</w:t>
      </w:r>
    </w:p>
    <w:p w14:paraId="79BC448E">
      <w:pPr>
        <w:ind w:left="420" w:leftChars="200" w:firstLine="456" w:firstLineChars="200"/>
        <w:jc w:val="both"/>
        <w:rPr>
          <w:rFonts w:ascii="宋体" w:hAnsi="宋体"/>
          <w:color w:val="000000"/>
          <w:spacing w:val="-6"/>
          <w:sz w:val="24"/>
          <w:szCs w:val="24"/>
        </w:rPr>
      </w:pPr>
      <w:r>
        <w:rPr>
          <w:rFonts w:hint="eastAsia" w:ascii="宋体" w:hAnsi="宋体"/>
          <w:color w:val="000000"/>
          <w:spacing w:val="-6"/>
          <w:sz w:val="24"/>
          <w:szCs w:val="24"/>
        </w:rPr>
        <w:t>投标书应在本须知前附表第6项所规定的日期和时间前按规定的地址送达指定人。</w:t>
      </w:r>
    </w:p>
    <w:p w14:paraId="018EBEAB">
      <w:pPr>
        <w:ind w:firstLine="482" w:firstLineChars="200"/>
        <w:jc w:val="both"/>
        <w:rPr>
          <w:rFonts w:ascii="宋体" w:hAnsi="宋体"/>
          <w:color w:val="000000"/>
          <w:sz w:val="24"/>
          <w:szCs w:val="24"/>
        </w:rPr>
      </w:pPr>
      <w:r>
        <w:rPr>
          <w:rFonts w:hint="eastAsia" w:ascii="宋体" w:hAnsi="宋体"/>
          <w:b/>
          <w:color w:val="000000"/>
          <w:sz w:val="24"/>
          <w:szCs w:val="24"/>
        </w:rPr>
        <w:t>4.7投标文件有下列情况的，经工程管理部审定视为废标</w:t>
      </w:r>
    </w:p>
    <w:p w14:paraId="26190574">
      <w:pPr>
        <w:ind w:firstLine="480" w:firstLineChars="200"/>
        <w:rPr>
          <w:rFonts w:ascii="宋体" w:hAnsi="宋体"/>
          <w:sz w:val="24"/>
          <w:szCs w:val="24"/>
        </w:rPr>
      </w:pPr>
      <w:r>
        <w:rPr>
          <w:rFonts w:hint="eastAsia" w:ascii="宋体" w:hAnsi="宋体"/>
          <w:sz w:val="24"/>
          <w:szCs w:val="24"/>
        </w:rPr>
        <w:t>4.7.1投标文件未按规定密封的；</w:t>
      </w:r>
    </w:p>
    <w:p w14:paraId="393C687F">
      <w:pPr>
        <w:ind w:firstLine="480" w:firstLineChars="200"/>
        <w:rPr>
          <w:rFonts w:ascii="宋体" w:hAnsi="宋体"/>
          <w:sz w:val="24"/>
          <w:szCs w:val="24"/>
        </w:rPr>
      </w:pPr>
      <w:r>
        <w:rPr>
          <w:rFonts w:hint="eastAsia" w:ascii="宋体" w:hAnsi="宋体"/>
          <w:sz w:val="24"/>
          <w:szCs w:val="24"/>
        </w:rPr>
        <w:t>4.7.2投标文件书写潦草、字迹模糊不清难以辨认的；</w:t>
      </w:r>
    </w:p>
    <w:p w14:paraId="33D6B0B1">
      <w:pPr>
        <w:ind w:left="479" w:leftChars="228"/>
        <w:rPr>
          <w:rFonts w:ascii="宋体" w:hAnsi="宋体"/>
          <w:sz w:val="24"/>
          <w:szCs w:val="24"/>
        </w:rPr>
      </w:pPr>
      <w:r>
        <w:rPr>
          <w:rFonts w:hint="eastAsia" w:ascii="宋体" w:hAnsi="宋体"/>
          <w:sz w:val="24"/>
          <w:szCs w:val="24"/>
        </w:rPr>
        <w:t>4.7.3投标文件及报价表等未经投标人签章和法定代表人或授权委托代表签署的；</w:t>
      </w:r>
    </w:p>
    <w:p w14:paraId="2EDFDD5A">
      <w:pPr>
        <w:ind w:firstLine="480" w:firstLineChars="200"/>
        <w:rPr>
          <w:rFonts w:ascii="宋体" w:hAnsi="宋体"/>
          <w:sz w:val="24"/>
          <w:szCs w:val="24"/>
        </w:rPr>
      </w:pPr>
      <w:r>
        <w:rPr>
          <w:rFonts w:hint="eastAsia" w:ascii="宋体" w:hAnsi="宋体"/>
          <w:sz w:val="24"/>
          <w:szCs w:val="24"/>
        </w:rPr>
        <w:t>4.7.4投标文件内有两个投标报价或不填写投标报价的；</w:t>
      </w:r>
    </w:p>
    <w:p w14:paraId="40C86FEC">
      <w:pPr>
        <w:ind w:left="479" w:leftChars="228"/>
        <w:rPr>
          <w:rFonts w:ascii="宋体" w:hAnsi="宋体"/>
          <w:sz w:val="24"/>
          <w:szCs w:val="24"/>
        </w:rPr>
      </w:pPr>
      <w:r>
        <w:rPr>
          <w:rFonts w:hint="eastAsia" w:ascii="宋体" w:hAnsi="宋体"/>
          <w:sz w:val="24"/>
          <w:szCs w:val="24"/>
        </w:rPr>
        <w:t>4.7.5开标时如发现大写与小写数目有出入的，以大写数目为准；总价不准确的以单价为准修改总价。投标人对此应无异议。否则，视为废标；</w:t>
      </w:r>
    </w:p>
    <w:p w14:paraId="1474EEFF">
      <w:pPr>
        <w:ind w:firstLine="480" w:firstLineChars="200"/>
        <w:rPr>
          <w:rFonts w:ascii="宋体" w:hAnsi="宋体"/>
          <w:sz w:val="24"/>
          <w:szCs w:val="24"/>
        </w:rPr>
      </w:pPr>
      <w:r>
        <w:rPr>
          <w:rFonts w:hint="eastAsia" w:ascii="宋体" w:hAnsi="宋体"/>
          <w:sz w:val="24"/>
          <w:szCs w:val="24"/>
        </w:rPr>
        <w:t>4.7.6使用降价函的；</w:t>
      </w:r>
    </w:p>
    <w:p w14:paraId="583E5487">
      <w:pPr>
        <w:ind w:left="420" w:leftChars="200"/>
        <w:jc w:val="center"/>
        <w:rPr>
          <w:rFonts w:ascii="宋体" w:hAnsi="宋体"/>
          <w:b/>
          <w:color w:val="000000"/>
          <w:sz w:val="30"/>
          <w:szCs w:val="30"/>
        </w:rPr>
      </w:pPr>
      <w:r>
        <w:rPr>
          <w:rFonts w:hint="eastAsia" w:ascii="宋体" w:hAnsi="宋体"/>
          <w:b/>
          <w:color w:val="000000"/>
          <w:sz w:val="30"/>
          <w:szCs w:val="30"/>
        </w:rPr>
        <w:t>第五章   开标与评标</w:t>
      </w:r>
    </w:p>
    <w:p w14:paraId="339F50D2">
      <w:pPr>
        <w:jc w:val="both"/>
        <w:rPr>
          <w:rFonts w:ascii="宋体" w:hAnsi="宋体"/>
          <w:b/>
          <w:color w:val="000000"/>
          <w:sz w:val="24"/>
          <w:szCs w:val="24"/>
        </w:rPr>
      </w:pPr>
      <w:r>
        <w:rPr>
          <w:rFonts w:ascii="宋体" w:hAnsi="宋体"/>
          <w:b/>
          <w:color w:val="000000"/>
          <w:sz w:val="24"/>
          <w:szCs w:val="24"/>
        </w:rPr>
        <w:t>5</w:t>
      </w:r>
      <w:r>
        <w:rPr>
          <w:rFonts w:hint="eastAsia" w:ascii="宋体" w:hAnsi="宋体"/>
          <w:b/>
          <w:color w:val="000000"/>
          <w:sz w:val="24"/>
          <w:szCs w:val="24"/>
        </w:rPr>
        <w:t>.1评标</w:t>
      </w:r>
    </w:p>
    <w:p w14:paraId="20BFFD8F">
      <w:pPr>
        <w:jc w:val="both"/>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.1.1评标采用保密方式进行。</w:t>
      </w:r>
    </w:p>
    <w:p w14:paraId="00F14705">
      <w:pPr>
        <w:jc w:val="both"/>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.1.2评标委员会由招标人依法组建，负责评标活动。</w:t>
      </w:r>
    </w:p>
    <w:p w14:paraId="4F533F73">
      <w:pPr>
        <w:jc w:val="both"/>
        <w:rPr>
          <w:rFonts w:ascii="宋体" w:hAnsi="宋体"/>
          <w:color w:val="000000"/>
          <w:sz w:val="24"/>
          <w:szCs w:val="24"/>
        </w:rPr>
      </w:pPr>
      <w:r>
        <w:rPr>
          <w:rFonts w:ascii="宋体" w:hAnsi="宋体"/>
          <w:b/>
          <w:color w:val="000000"/>
          <w:sz w:val="24"/>
          <w:szCs w:val="24"/>
        </w:rPr>
        <w:t>5</w:t>
      </w:r>
      <w:r>
        <w:rPr>
          <w:rFonts w:hint="eastAsia" w:ascii="宋体" w:hAnsi="宋体"/>
          <w:b/>
          <w:color w:val="000000"/>
          <w:sz w:val="24"/>
          <w:szCs w:val="24"/>
        </w:rPr>
        <w:t>.2评标过程保密</w:t>
      </w:r>
    </w:p>
    <w:p w14:paraId="26BCD1C9">
      <w:pPr>
        <w:jc w:val="both"/>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2.1在宣布授予中标人合同之前，凡属于投标书的审查、澄清和比较及有关授予试图合同的信息，都不应向投标人或与该过程无公务关系的其他人泄露。如果投标人对招标人的评标过程或授标决定施加影响，则会导致其投标被拒绝。</w:t>
      </w:r>
    </w:p>
    <w:p w14:paraId="590368BA">
      <w:pPr>
        <w:jc w:val="both"/>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.2.2中标人确定后，招标人不对未中标人就评标过程以及未能中标原因作出任何解释，未中标人不得向评标委员会组成人员或其他有关人员索问评标过程的情况和材料。</w:t>
      </w:r>
    </w:p>
    <w:p w14:paraId="0D903580">
      <w:pPr>
        <w:jc w:val="both"/>
        <w:rPr>
          <w:rFonts w:ascii="宋体" w:hAnsi="宋体"/>
          <w:color w:val="000000"/>
          <w:sz w:val="24"/>
          <w:szCs w:val="24"/>
        </w:rPr>
      </w:pPr>
      <w:r>
        <w:rPr>
          <w:rFonts w:ascii="宋体" w:hAnsi="宋体"/>
          <w:b/>
          <w:color w:val="000000"/>
          <w:sz w:val="24"/>
          <w:szCs w:val="24"/>
        </w:rPr>
        <w:t>5</w:t>
      </w:r>
      <w:r>
        <w:rPr>
          <w:rFonts w:hint="eastAsia" w:ascii="宋体" w:hAnsi="宋体"/>
          <w:b/>
          <w:color w:val="000000"/>
          <w:sz w:val="24"/>
          <w:szCs w:val="24"/>
        </w:rPr>
        <w:t>.3投标书的评审</w:t>
      </w:r>
    </w:p>
    <w:p w14:paraId="65E57CFB">
      <w:pPr>
        <w:ind w:firstLine="480" w:firstLineChars="200"/>
        <w:rPr>
          <w:sz w:val="24"/>
          <w:szCs w:val="24"/>
        </w:rPr>
      </w:pPr>
      <w:r>
        <w:rPr>
          <w:color w:val="000000"/>
          <w:sz w:val="24"/>
          <w:szCs w:val="24"/>
        </w:rPr>
        <w:t>1、投标单位的报价是对</w:t>
      </w:r>
      <w:r>
        <w:rPr>
          <w:rFonts w:hint="eastAsia"/>
          <w:color w:val="000000"/>
          <w:sz w:val="24"/>
          <w:szCs w:val="24"/>
          <w:lang w:eastAsia="zh-CN"/>
        </w:rPr>
        <w:t>工程（不含主材）总造价，</w:t>
      </w:r>
      <w:r>
        <w:rPr>
          <w:color w:val="000000"/>
          <w:sz w:val="24"/>
          <w:szCs w:val="24"/>
        </w:rPr>
        <w:t>进行</w:t>
      </w:r>
      <w:r>
        <w:rPr>
          <w:rFonts w:hint="eastAsia"/>
          <w:color w:val="000000"/>
          <w:sz w:val="24"/>
          <w:szCs w:val="24"/>
          <w:lang w:eastAsia="zh-CN"/>
        </w:rPr>
        <w:t>下浮</w:t>
      </w:r>
      <w:r>
        <w:rPr>
          <w:color w:val="000000"/>
          <w:sz w:val="24"/>
          <w:szCs w:val="24"/>
        </w:rPr>
        <w:t>的承诺，以“总价</w:t>
      </w:r>
      <w:r>
        <w:rPr>
          <w:rFonts w:hint="eastAsia"/>
          <w:color w:val="000000"/>
          <w:sz w:val="24"/>
          <w:szCs w:val="24"/>
          <w:lang w:eastAsia="zh-CN"/>
        </w:rPr>
        <w:t>下浮点</w:t>
      </w:r>
      <w:r>
        <w:rPr>
          <w:color w:val="000000"/>
          <w:sz w:val="24"/>
          <w:szCs w:val="24"/>
        </w:rPr>
        <w:t>”形式进行投标报价，中标后的总价</w:t>
      </w:r>
      <w:r>
        <w:rPr>
          <w:rFonts w:hint="eastAsia"/>
          <w:color w:val="000000"/>
          <w:sz w:val="24"/>
          <w:szCs w:val="24"/>
          <w:lang w:eastAsia="zh-CN"/>
        </w:rPr>
        <w:t>下浮点</w:t>
      </w:r>
      <w:r>
        <w:rPr>
          <w:color w:val="000000"/>
          <w:sz w:val="24"/>
          <w:szCs w:val="24"/>
        </w:rPr>
        <w:t>即做为本</w:t>
      </w:r>
      <w:r>
        <w:rPr>
          <w:rFonts w:hint="eastAsia"/>
          <w:color w:val="000000"/>
          <w:sz w:val="24"/>
          <w:szCs w:val="24"/>
        </w:rPr>
        <w:t>项目</w:t>
      </w:r>
      <w:r>
        <w:rPr>
          <w:color w:val="000000"/>
          <w:sz w:val="24"/>
          <w:szCs w:val="24"/>
        </w:rPr>
        <w:t>的决算价款执行依据。</w:t>
      </w:r>
    </w:p>
    <w:p w14:paraId="48536CAA">
      <w:pPr>
        <w:ind w:firstLine="480" w:firstLineChars="200"/>
        <w:rPr>
          <w:sz w:val="24"/>
          <w:szCs w:val="24"/>
        </w:rPr>
      </w:pPr>
      <w:r>
        <w:rPr>
          <w:color w:val="000000"/>
          <w:sz w:val="24"/>
          <w:szCs w:val="24"/>
        </w:rPr>
        <w:t>2、工程竣工后，招标人将委托具有相应资质的造价咨询单位，依据实际完成工程量，套用施工期间现行相关定额及政策性执行文件，对工程进行决算计价，计算出来的</w:t>
      </w:r>
      <w:r>
        <w:rPr>
          <w:rFonts w:hint="eastAsia"/>
          <w:color w:val="000000"/>
          <w:sz w:val="24"/>
          <w:szCs w:val="24"/>
          <w:lang w:eastAsia="zh-CN"/>
        </w:rPr>
        <w:t>工程（不含主材）总造价</w:t>
      </w:r>
      <w:r>
        <w:rPr>
          <w:color w:val="000000"/>
          <w:sz w:val="24"/>
          <w:szCs w:val="24"/>
        </w:rPr>
        <w:t>按照中标人中标承诺的“总价</w:t>
      </w:r>
      <w:r>
        <w:rPr>
          <w:rFonts w:hint="eastAsia"/>
          <w:color w:val="000000"/>
          <w:sz w:val="24"/>
          <w:szCs w:val="24"/>
          <w:lang w:eastAsia="zh-CN"/>
        </w:rPr>
        <w:t>下浮点</w:t>
      </w:r>
      <w:r>
        <w:rPr>
          <w:color w:val="000000"/>
          <w:sz w:val="24"/>
          <w:szCs w:val="24"/>
        </w:rPr>
        <w:t>”进行下浮</w:t>
      </w:r>
      <w:r>
        <w:rPr>
          <w:rFonts w:hint="eastAsia"/>
          <w:color w:val="000000"/>
          <w:sz w:val="24"/>
          <w:szCs w:val="24"/>
          <w:lang w:eastAsia="zh-CN"/>
        </w:rPr>
        <w:t>下浮</w:t>
      </w:r>
      <w:r>
        <w:rPr>
          <w:color w:val="000000"/>
          <w:sz w:val="24"/>
          <w:szCs w:val="24"/>
        </w:rPr>
        <w:t>后，即做为双方的审定结算依据。</w:t>
      </w:r>
    </w:p>
    <w:p w14:paraId="5E3A7A42">
      <w:pPr>
        <w:ind w:firstLine="480" w:firstLineChars="200"/>
        <w:rPr>
          <w:color w:val="000000"/>
          <w:sz w:val="24"/>
          <w:szCs w:val="24"/>
        </w:rPr>
      </w:pPr>
      <w:r>
        <w:rPr>
          <w:sz w:val="24"/>
          <w:szCs w:val="24"/>
        </w:rPr>
        <w:t>例：工程完工后按实际完成工程量套用国家相关定额标准计算出来的工程造价为</w:t>
      </w:r>
      <w:r>
        <w:rPr>
          <w:rFonts w:hint="eastAsia"/>
          <w:sz w:val="24"/>
          <w:szCs w:val="24"/>
        </w:rPr>
        <w:t>8</w:t>
      </w:r>
      <w:r>
        <w:rPr>
          <w:sz w:val="24"/>
          <w:szCs w:val="24"/>
        </w:rPr>
        <w:t>万元，</w:t>
      </w:r>
      <w:r>
        <w:rPr>
          <w:color w:val="000000"/>
          <w:sz w:val="24"/>
          <w:szCs w:val="24"/>
        </w:rPr>
        <w:t>其本次中标的“总价</w:t>
      </w:r>
      <w:r>
        <w:rPr>
          <w:rFonts w:hint="eastAsia"/>
          <w:color w:val="000000"/>
          <w:sz w:val="24"/>
          <w:szCs w:val="24"/>
          <w:lang w:eastAsia="zh-CN"/>
        </w:rPr>
        <w:t>下浮点</w:t>
      </w:r>
      <w:r>
        <w:rPr>
          <w:color w:val="000000"/>
          <w:sz w:val="24"/>
          <w:szCs w:val="24"/>
        </w:rPr>
        <w:t>”为5％，则该工程的审定决算价款即为：</w:t>
      </w:r>
      <w:r>
        <w:rPr>
          <w:rFonts w:hint="eastAsia"/>
          <w:color w:val="000000"/>
          <w:sz w:val="24"/>
          <w:szCs w:val="24"/>
        </w:rPr>
        <w:t>8</w:t>
      </w:r>
      <w:r>
        <w:rPr>
          <w:color w:val="000000"/>
          <w:sz w:val="24"/>
          <w:szCs w:val="24"/>
        </w:rPr>
        <w:t>万元x（1-5％）＝</w:t>
      </w:r>
      <w:r>
        <w:rPr>
          <w:rFonts w:hint="eastAsia"/>
          <w:color w:val="000000"/>
          <w:sz w:val="24"/>
          <w:szCs w:val="24"/>
        </w:rPr>
        <w:t>7.6</w:t>
      </w:r>
      <w:r>
        <w:rPr>
          <w:color w:val="000000"/>
          <w:sz w:val="24"/>
          <w:szCs w:val="24"/>
        </w:rPr>
        <w:t>万元。</w:t>
      </w:r>
    </w:p>
    <w:p w14:paraId="7DECA0DC">
      <w:pPr>
        <w:ind w:firstLine="480" w:firstLineChars="200"/>
        <w:rPr>
          <w:color w:val="000000"/>
          <w:sz w:val="24"/>
          <w:szCs w:val="24"/>
        </w:rPr>
      </w:pPr>
      <w:r>
        <w:rPr>
          <w:rFonts w:hint="eastAsia"/>
          <w:color w:val="000000"/>
          <w:sz w:val="24"/>
          <w:szCs w:val="24"/>
        </w:rPr>
        <w:t>维修工程项目和零星工程（一口价），总价不予下浮。</w:t>
      </w:r>
    </w:p>
    <w:p w14:paraId="2AE1B6C7">
      <w:pPr>
        <w:ind w:firstLine="480" w:firstLineChars="200"/>
        <w:rPr>
          <w:sz w:val="24"/>
          <w:szCs w:val="24"/>
        </w:rPr>
      </w:pPr>
      <w:r>
        <w:rPr>
          <w:color w:val="000000"/>
          <w:sz w:val="24"/>
          <w:szCs w:val="24"/>
        </w:rPr>
        <w:t>3、投标人在投标过程中，对于工程造价中的各项税金、保险费、</w:t>
      </w:r>
      <w:r>
        <w:rPr>
          <w:rFonts w:hint="eastAsia"/>
          <w:color w:val="000000"/>
          <w:sz w:val="24"/>
          <w:szCs w:val="24"/>
        </w:rPr>
        <w:t>不可竞争费用（</w:t>
      </w:r>
      <w:r>
        <w:rPr>
          <w:color w:val="000000"/>
          <w:sz w:val="24"/>
          <w:szCs w:val="24"/>
        </w:rPr>
        <w:t>安全</w:t>
      </w:r>
      <w:r>
        <w:rPr>
          <w:rFonts w:hint="eastAsia"/>
          <w:color w:val="000000"/>
          <w:sz w:val="24"/>
          <w:szCs w:val="24"/>
        </w:rPr>
        <w:t>施工费、</w:t>
      </w:r>
      <w:r>
        <w:rPr>
          <w:color w:val="000000"/>
          <w:sz w:val="24"/>
          <w:szCs w:val="24"/>
        </w:rPr>
        <w:t>文明施工</w:t>
      </w:r>
      <w:r>
        <w:rPr>
          <w:rFonts w:hint="eastAsia"/>
          <w:color w:val="000000"/>
          <w:sz w:val="24"/>
          <w:szCs w:val="24"/>
        </w:rPr>
        <w:t>费</w:t>
      </w:r>
      <w:r>
        <w:rPr>
          <w:color w:val="000000"/>
          <w:sz w:val="24"/>
          <w:szCs w:val="24"/>
        </w:rPr>
        <w:t>等强制性</w:t>
      </w:r>
      <w:r>
        <w:rPr>
          <w:rFonts w:hint="eastAsia"/>
          <w:color w:val="000000"/>
          <w:sz w:val="24"/>
          <w:szCs w:val="24"/>
        </w:rPr>
        <w:t>费</w:t>
      </w:r>
      <w:r>
        <w:rPr>
          <w:color w:val="000000"/>
          <w:sz w:val="24"/>
          <w:szCs w:val="24"/>
        </w:rPr>
        <w:t>用</w:t>
      </w:r>
      <w:r>
        <w:rPr>
          <w:rFonts w:hint="eastAsia"/>
          <w:color w:val="000000"/>
          <w:sz w:val="24"/>
          <w:szCs w:val="24"/>
        </w:rPr>
        <w:t>）</w:t>
      </w:r>
      <w:r>
        <w:rPr>
          <w:color w:val="000000"/>
          <w:sz w:val="24"/>
          <w:szCs w:val="24"/>
        </w:rPr>
        <w:t>均不得考虑</w:t>
      </w:r>
      <w:r>
        <w:rPr>
          <w:rFonts w:hint="eastAsia"/>
          <w:color w:val="000000"/>
          <w:sz w:val="24"/>
          <w:szCs w:val="24"/>
          <w:lang w:eastAsia="zh-CN"/>
        </w:rPr>
        <w:t>下浮</w:t>
      </w:r>
      <w:r>
        <w:rPr>
          <w:color w:val="000000"/>
          <w:sz w:val="24"/>
          <w:szCs w:val="24"/>
        </w:rPr>
        <w:t>，否则由中标人承担相关责任及风险。</w:t>
      </w:r>
      <w:r>
        <w:rPr>
          <w:rFonts w:hint="eastAsia"/>
          <w:color w:val="000000"/>
          <w:sz w:val="24"/>
          <w:szCs w:val="24"/>
        </w:rPr>
        <w:t>措施费按实际发生计取。</w:t>
      </w:r>
      <w:r>
        <w:rPr>
          <w:color w:val="000000"/>
          <w:sz w:val="24"/>
          <w:szCs w:val="24"/>
        </w:rPr>
        <w:t>无论投标人报价如何或中标的总价</w:t>
      </w:r>
      <w:r>
        <w:rPr>
          <w:rFonts w:hint="eastAsia"/>
          <w:color w:val="000000"/>
          <w:sz w:val="24"/>
          <w:szCs w:val="24"/>
          <w:lang w:eastAsia="zh-CN"/>
        </w:rPr>
        <w:t>下浮点</w:t>
      </w:r>
      <w:r>
        <w:rPr>
          <w:color w:val="000000"/>
          <w:sz w:val="24"/>
          <w:szCs w:val="24"/>
        </w:rPr>
        <w:t>为多少，招标人均视同其中未对上述费用进行</w:t>
      </w:r>
      <w:r>
        <w:rPr>
          <w:rFonts w:hint="eastAsia"/>
          <w:color w:val="000000"/>
          <w:sz w:val="24"/>
          <w:szCs w:val="24"/>
          <w:lang w:eastAsia="zh-CN"/>
        </w:rPr>
        <w:t>下浮</w:t>
      </w:r>
      <w:r>
        <w:rPr>
          <w:color w:val="000000"/>
          <w:sz w:val="24"/>
          <w:szCs w:val="24"/>
        </w:rPr>
        <w:t>。</w:t>
      </w:r>
    </w:p>
    <w:p w14:paraId="0606BF31">
      <w:pPr>
        <w:ind w:firstLine="480" w:firstLineChars="200"/>
        <w:rPr>
          <w:sz w:val="24"/>
          <w:szCs w:val="24"/>
        </w:rPr>
      </w:pPr>
      <w:r>
        <w:rPr>
          <w:color w:val="000000"/>
          <w:sz w:val="24"/>
          <w:szCs w:val="24"/>
        </w:rPr>
        <w:t>4、各投标人应仔细阅读理解招标文件，充分了解并预估可能发生的的全部工程内容，并充分考虑到项目特点，规模大小（尤其应考虑到在合同期，招标人可能分派部分零星维修项目或应急接抢险等特殊项目）、工期要求等、以及招标文件中各项相关条款，按照招标文件相关要求，结合企业自身实力，综合考虑后自主</w:t>
      </w:r>
      <w:r>
        <w:rPr>
          <w:rFonts w:hint="eastAsia"/>
          <w:color w:val="000000"/>
          <w:sz w:val="24"/>
          <w:szCs w:val="24"/>
          <w:lang w:eastAsia="zh-CN"/>
        </w:rPr>
        <w:t>下浮</w:t>
      </w:r>
      <w:r>
        <w:rPr>
          <w:color w:val="000000"/>
          <w:sz w:val="24"/>
          <w:szCs w:val="24"/>
        </w:rPr>
        <w:t>报价。</w:t>
      </w:r>
    </w:p>
    <w:p w14:paraId="1939307E">
      <w:pPr>
        <w:ind w:firstLine="480" w:firstLineChars="200"/>
        <w:rPr>
          <w:sz w:val="24"/>
          <w:szCs w:val="24"/>
        </w:rPr>
      </w:pPr>
      <w:r>
        <w:rPr>
          <w:rFonts w:hint="eastAsia"/>
          <w:color w:val="000000"/>
          <w:sz w:val="24"/>
          <w:szCs w:val="24"/>
        </w:rPr>
        <w:t>5、</w:t>
      </w:r>
      <w:r>
        <w:rPr>
          <w:color w:val="000000"/>
          <w:sz w:val="24"/>
          <w:szCs w:val="24"/>
        </w:rPr>
        <w:t>投标报价评分办法：</w:t>
      </w:r>
    </w:p>
    <w:p w14:paraId="2D0B03A5">
      <w:pPr>
        <w:ind w:firstLine="480" w:firstLineChars="200"/>
        <w:rPr>
          <w:sz w:val="24"/>
          <w:szCs w:val="24"/>
        </w:rPr>
      </w:pPr>
      <w:r>
        <w:rPr>
          <w:color w:val="000000"/>
          <w:sz w:val="24"/>
          <w:szCs w:val="24"/>
        </w:rPr>
        <w:t>根据项目特点和实际情况，经招标人确定，对于本次投标报价的“总价</w:t>
      </w:r>
      <w:r>
        <w:rPr>
          <w:rFonts w:hint="eastAsia"/>
          <w:color w:val="000000"/>
          <w:sz w:val="24"/>
          <w:szCs w:val="24"/>
          <w:lang w:eastAsia="zh-CN"/>
        </w:rPr>
        <w:t>下浮点</w:t>
      </w:r>
      <w:r>
        <w:rPr>
          <w:color w:val="000000"/>
          <w:sz w:val="24"/>
          <w:szCs w:val="24"/>
        </w:rPr>
        <w:t>”做如下区间控制</w:t>
      </w:r>
      <w:r>
        <w:rPr>
          <w:sz w:val="24"/>
          <w:szCs w:val="24"/>
        </w:rPr>
        <w:t>：0～</w:t>
      </w:r>
      <w:r>
        <w:rPr>
          <w:rFonts w:hint="eastAsia"/>
          <w:sz w:val="24"/>
          <w:szCs w:val="24"/>
          <w:lang w:val="en-US" w:eastAsia="zh-CN"/>
        </w:rPr>
        <w:t>12</w:t>
      </w:r>
      <w:r>
        <w:rPr>
          <w:sz w:val="24"/>
          <w:szCs w:val="24"/>
        </w:rPr>
        <w:t>％</w:t>
      </w:r>
      <w:r>
        <w:rPr>
          <w:color w:val="000000"/>
          <w:sz w:val="24"/>
          <w:szCs w:val="24"/>
        </w:rPr>
        <w:t>，超过此区间的投标报价均做无效投标报价处理（即本项评分得零分），投标报价最多保留2位小数点（如：5.55％）。</w:t>
      </w:r>
    </w:p>
    <w:p w14:paraId="438F74C2">
      <w:pPr>
        <w:ind w:firstLine="570"/>
        <w:rPr>
          <w:rFonts w:asciiTheme="minorEastAsia" w:hAnsiTheme="minorEastAsia" w:eastAsiaTheme="minorEastAsia"/>
          <w:sz w:val="24"/>
          <w:szCs w:val="24"/>
        </w:rPr>
      </w:pPr>
      <w:r>
        <w:rPr>
          <w:rFonts w:hint="eastAsia" w:asciiTheme="minorEastAsia" w:hAnsiTheme="minorEastAsia" w:eastAsiaTheme="minorEastAsia"/>
          <w:sz w:val="24"/>
          <w:szCs w:val="24"/>
        </w:rPr>
        <w:t>4、开标后，评标小组首先对投标报价进行符合性审核，审核内容包括招标项目实质性内容的响应情况、是否有明显不平衡报价情况等。</w:t>
      </w:r>
    </w:p>
    <w:p w14:paraId="423F2176">
      <w:pPr>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5、对于投标人人为哄抬标价，致使投标价背离市场价格竞争规律的投标，经评标小组认定，将不予评审；评标小组经评审，认为所有投标书均不符合招标要求的，可以否决所有投标，根据公司招标办法重新组织招标。</w:t>
      </w:r>
    </w:p>
    <w:p w14:paraId="614D8003">
      <w:pPr>
        <w:ind w:left="1" w:firstLine="450"/>
        <w:rPr>
          <w:sz w:val="30"/>
        </w:rPr>
      </w:pPr>
      <w:r>
        <w:rPr>
          <w:rFonts w:hint="eastAsia" w:asciiTheme="minorEastAsia" w:hAnsiTheme="minorEastAsia" w:eastAsiaTheme="minorEastAsia"/>
          <w:sz w:val="24"/>
          <w:szCs w:val="24"/>
        </w:rPr>
        <w:t>评标小组对投标单位进行综合评审，综合评分最高者为中标单位。</w:t>
      </w:r>
    </w:p>
    <w:p w14:paraId="71F93584">
      <w:pPr>
        <w:spacing w:line="560" w:lineRule="atLeast"/>
        <w:ind w:firstLine="480" w:firstLineChars="200"/>
        <w:jc w:val="both"/>
        <w:rPr>
          <w:rFonts w:ascii="宋体" w:hAnsi="宋体"/>
          <w:b/>
          <w:color w:val="000000"/>
          <w:sz w:val="24"/>
          <w:szCs w:val="24"/>
        </w:rPr>
      </w:pPr>
      <w:r>
        <w:rPr>
          <w:rFonts w:hint="eastAsia" w:ascii="宋体" w:hAnsi="宋体"/>
          <w:color w:val="000000"/>
          <w:sz w:val="24"/>
          <w:szCs w:val="24"/>
        </w:rPr>
        <w:t>6、评标办法：本项目采取综合评估法</w:t>
      </w:r>
    </w:p>
    <w:p w14:paraId="0C67E4A7">
      <w:pPr>
        <w:spacing w:line="560" w:lineRule="atLeast"/>
        <w:rPr>
          <w:rFonts w:ascii="宋体" w:hAnsi="宋体"/>
          <w:bCs/>
          <w:szCs w:val="21"/>
        </w:rPr>
      </w:pPr>
      <w:r>
        <w:rPr>
          <w:rFonts w:hint="eastAsia" w:ascii="宋体" w:hAnsi="宋体"/>
          <w:bCs/>
          <w:szCs w:val="21"/>
        </w:rPr>
        <w:t xml:space="preserve">详细评价表 </w:t>
      </w:r>
    </w:p>
    <w:tbl>
      <w:tblPr>
        <w:tblStyle w:val="9"/>
        <w:tblW w:w="8316" w:type="dxa"/>
        <w:tblInd w:w="93" w:type="dxa"/>
        <w:tblLayout w:type="fixed"/>
        <w:tblCellMar>
          <w:top w:w="0" w:type="dxa"/>
          <w:left w:w="108" w:type="dxa"/>
          <w:bottom w:w="0" w:type="dxa"/>
          <w:right w:w="108" w:type="dxa"/>
        </w:tblCellMar>
      </w:tblPr>
      <w:tblGrid>
        <w:gridCol w:w="469"/>
        <w:gridCol w:w="567"/>
        <w:gridCol w:w="1134"/>
        <w:gridCol w:w="4976"/>
        <w:gridCol w:w="1170"/>
      </w:tblGrid>
      <w:tr w14:paraId="19DDB234">
        <w:tblPrEx>
          <w:tblCellMar>
            <w:top w:w="0" w:type="dxa"/>
            <w:left w:w="108" w:type="dxa"/>
            <w:bottom w:w="0" w:type="dxa"/>
            <w:right w:w="108" w:type="dxa"/>
          </w:tblCellMar>
        </w:tblPrEx>
        <w:trPr>
          <w:trHeight w:val="606"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CF2FFD">
            <w:pPr>
              <w:jc w:val="center"/>
              <w:textAlignment w:val="center"/>
              <w:rPr>
                <w:rFonts w:ascii="宋体" w:hAnsi="宋体" w:cs="宋体"/>
                <w:sz w:val="20"/>
              </w:rPr>
            </w:pPr>
            <w:r>
              <w:rPr>
                <w:rFonts w:hint="eastAsia" w:ascii="宋体" w:hAnsi="宋体" w:cs="宋体"/>
                <w:color w:val="000000"/>
                <w:sz w:val="20"/>
                <w:u w:color="000000"/>
              </w:rPr>
              <w:t>分类</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8484">
            <w:pPr>
              <w:jc w:val="center"/>
              <w:textAlignment w:val="center"/>
              <w:rPr>
                <w:rFonts w:ascii="宋体" w:hAnsi="宋体" w:cs="宋体"/>
                <w:sz w:val="20"/>
              </w:rPr>
            </w:pPr>
            <w:r>
              <w:rPr>
                <w:rFonts w:hint="eastAsia" w:ascii="宋体" w:hAnsi="宋体" w:cs="宋体"/>
                <w:color w:val="000000"/>
                <w:sz w:val="20"/>
                <w:u w:color="000000"/>
              </w:rPr>
              <w:t>分值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8FC">
            <w:pPr>
              <w:jc w:val="center"/>
              <w:textAlignment w:val="center"/>
              <w:rPr>
                <w:rFonts w:ascii="宋体" w:hAnsi="宋体" w:cs="宋体"/>
                <w:sz w:val="20"/>
              </w:rPr>
            </w:pPr>
            <w:r>
              <w:rPr>
                <w:rFonts w:hint="eastAsia" w:ascii="宋体" w:hAnsi="宋体" w:cs="宋体"/>
                <w:color w:val="000000"/>
                <w:sz w:val="20"/>
                <w:u w:color="000000"/>
              </w:rPr>
              <w:t>评审内容</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2208">
            <w:pPr>
              <w:jc w:val="center"/>
              <w:textAlignment w:val="center"/>
              <w:rPr>
                <w:rFonts w:ascii="宋体" w:hAnsi="宋体" w:cs="宋体"/>
                <w:sz w:val="20"/>
              </w:rPr>
            </w:pPr>
            <w:r>
              <w:rPr>
                <w:rFonts w:hint="eastAsia" w:ascii="宋体" w:hAnsi="宋体" w:cs="宋体"/>
                <w:color w:val="000000"/>
                <w:sz w:val="20"/>
                <w:u w:color="000000"/>
              </w:rPr>
              <w:t>评分细则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8834">
            <w:pPr>
              <w:jc w:val="center"/>
              <w:textAlignment w:val="center"/>
              <w:rPr>
                <w:rFonts w:ascii="宋体" w:hAnsi="宋体" w:cs="宋体"/>
                <w:sz w:val="20"/>
              </w:rPr>
            </w:pPr>
            <w:r>
              <w:rPr>
                <w:rFonts w:hint="eastAsia" w:ascii="宋体" w:hAnsi="宋体" w:cs="宋体"/>
                <w:color w:val="000000"/>
                <w:sz w:val="20"/>
                <w:u w:color="000000"/>
              </w:rPr>
              <w:t>得分</w:t>
            </w:r>
          </w:p>
        </w:tc>
      </w:tr>
      <w:tr w14:paraId="37FDD835">
        <w:tblPrEx>
          <w:tblCellMar>
            <w:top w:w="0" w:type="dxa"/>
            <w:left w:w="108" w:type="dxa"/>
            <w:bottom w:w="0" w:type="dxa"/>
            <w:right w:w="108" w:type="dxa"/>
          </w:tblCellMar>
        </w:tblPrEx>
        <w:trPr>
          <w:trHeight w:val="143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90D58E">
            <w:pPr>
              <w:jc w:val="center"/>
              <w:textAlignment w:val="center"/>
              <w:rPr>
                <w:rFonts w:hint="eastAsia" w:ascii="宋体" w:hAnsi="宋体" w:eastAsia="宋体" w:cs="宋体"/>
                <w:sz w:val="20"/>
                <w:lang w:val="en-US" w:eastAsia="zh-CN" w:bidi="ar-SA"/>
              </w:rPr>
            </w:pPr>
            <w:r>
              <w:rPr>
                <w:rFonts w:hint="eastAsia" w:ascii="宋体" w:hAnsi="宋体" w:cs="宋体"/>
                <w:color w:val="000000"/>
                <w:sz w:val="20"/>
                <w:u w:color="000000"/>
              </w:rPr>
              <w:t>价格评分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BDAA">
            <w:pPr>
              <w:jc w:val="center"/>
              <w:textAlignment w:val="center"/>
              <w:rPr>
                <w:rFonts w:hint="eastAsia" w:ascii="宋体" w:hAnsi="宋体" w:eastAsia="宋体" w:cs="宋体"/>
                <w:sz w:val="20"/>
                <w:lang w:val="en-US" w:eastAsia="zh-CN" w:bidi="ar-SA"/>
              </w:rPr>
            </w:pPr>
            <w:r>
              <w:rPr>
                <w:rFonts w:hint="eastAsia" w:ascii="宋体" w:hAnsi="宋体" w:cs="宋体"/>
                <w:color w:val="000000"/>
                <w:sz w:val="20"/>
                <w:u w:color="000000"/>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8F4">
            <w:pPr>
              <w:jc w:val="center"/>
              <w:textAlignment w:val="center"/>
              <w:rPr>
                <w:rFonts w:hint="eastAsia" w:ascii="宋体" w:hAnsi="宋体" w:eastAsia="宋体" w:cs="宋体"/>
                <w:sz w:val="20"/>
                <w:lang w:val="en-US" w:eastAsia="zh-CN" w:bidi="ar-SA"/>
              </w:rPr>
            </w:pPr>
            <w:r>
              <w:rPr>
                <w:rFonts w:hint="eastAsia" w:ascii="宋体" w:hAnsi="宋体" w:cs="宋体"/>
                <w:sz w:val="20"/>
                <w:lang w:val="en-US" w:eastAsia="zh-CN"/>
              </w:rPr>
              <w:t>报价</w:t>
            </w:r>
            <w:r>
              <w:rPr>
                <w:rFonts w:hint="eastAsia" w:ascii="宋体" w:hAnsi="宋体" w:cs="宋体"/>
                <w:sz w:val="20"/>
                <w:lang w:eastAsia="zh-CN"/>
              </w:rPr>
              <w:t>下浮点</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F36">
            <w:pPr>
              <w:jc w:val="left"/>
              <w:textAlignment w:val="center"/>
              <w:rPr>
                <w:rFonts w:hint="default" w:ascii="宋体" w:hAnsi="宋体" w:cs="宋体"/>
                <w:sz w:val="20"/>
                <w:lang w:val="en-US" w:eastAsia="zh-CN"/>
              </w:rPr>
            </w:pPr>
            <w:r>
              <w:rPr>
                <w:rFonts w:hint="eastAsia" w:ascii="宋体" w:hAnsi="宋体" w:cs="宋体"/>
                <w:sz w:val="20"/>
                <w:lang w:val="en-US" w:eastAsia="zh-CN"/>
              </w:rPr>
              <w:t>报价下浮点取0～12%为有效报价，</w:t>
            </w:r>
          </w:p>
          <w:p w14:paraId="470FF174">
            <w:pPr>
              <w:jc w:val="left"/>
              <w:textAlignment w:val="center"/>
              <w:rPr>
                <w:rFonts w:hint="eastAsia" w:ascii="宋体" w:hAnsi="宋体" w:eastAsia="宋体" w:cs="宋体"/>
                <w:sz w:val="20"/>
                <w:lang w:val="en-US" w:eastAsia="zh-CN" w:bidi="ar-SA"/>
              </w:rPr>
            </w:pPr>
            <w:r>
              <w:rPr>
                <w:rFonts w:hint="eastAsia" w:ascii="宋体" w:hAnsi="宋体" w:cs="宋体"/>
                <w:sz w:val="20"/>
                <w:lang w:eastAsia="zh-CN"/>
              </w:rPr>
              <w:t>下浮点</w:t>
            </w:r>
            <w:r>
              <w:rPr>
                <w:rFonts w:hint="eastAsia" w:ascii="宋体" w:hAnsi="宋体" w:cs="宋体"/>
                <w:sz w:val="20"/>
              </w:rPr>
              <w:t>由高到低，第一得4</w:t>
            </w:r>
            <w:r>
              <w:rPr>
                <w:rFonts w:ascii="宋体" w:hAnsi="宋体" w:cs="宋体"/>
                <w:sz w:val="20"/>
              </w:rPr>
              <w:t>0</w:t>
            </w:r>
            <w:r>
              <w:rPr>
                <w:rFonts w:hint="eastAsia" w:ascii="宋体" w:hAnsi="宋体" w:cs="宋体"/>
                <w:sz w:val="20"/>
              </w:rPr>
              <w:t>分，第二得3</w:t>
            </w:r>
            <w:r>
              <w:rPr>
                <w:rFonts w:ascii="宋体" w:hAnsi="宋体" w:cs="宋体"/>
                <w:sz w:val="20"/>
              </w:rPr>
              <w:t>5</w:t>
            </w:r>
            <w:r>
              <w:rPr>
                <w:rFonts w:hint="eastAsia" w:ascii="宋体" w:hAnsi="宋体" w:cs="宋体"/>
                <w:sz w:val="20"/>
              </w:rPr>
              <w:t>分，第三得3</w:t>
            </w:r>
            <w:r>
              <w:rPr>
                <w:rFonts w:ascii="宋体" w:hAnsi="宋体" w:cs="宋体"/>
                <w:sz w:val="20"/>
              </w:rPr>
              <w:t>0</w:t>
            </w:r>
            <w:r>
              <w:rPr>
                <w:rFonts w:hint="eastAsia" w:ascii="宋体" w:hAnsi="宋体" w:cs="宋体"/>
                <w:sz w:val="20"/>
              </w:rPr>
              <w:t>分，其余得2</w:t>
            </w:r>
            <w:r>
              <w:rPr>
                <w:rFonts w:ascii="宋体" w:hAnsi="宋体" w:cs="宋体"/>
                <w:sz w:val="20"/>
              </w:rPr>
              <w:t>5</w:t>
            </w:r>
            <w:r>
              <w:rPr>
                <w:rFonts w:hint="eastAsia" w:ascii="宋体" w:hAnsi="宋体" w:cs="宋体"/>
                <w:sz w:val="20"/>
              </w:rPr>
              <w:t>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top"/>
          </w:tcPr>
          <w:p w14:paraId="0AE7CC91">
            <w:pPr>
              <w:rPr>
                <w:rFonts w:hint="eastAsia" w:ascii="Arial" w:hAnsi="Arial" w:eastAsia="宋体" w:cs="Arial"/>
                <w:sz w:val="20"/>
                <w:highlight w:val="yellow"/>
                <w:lang w:val="en-US" w:eastAsia="zh-CN" w:bidi="ar-SA"/>
              </w:rPr>
            </w:pPr>
          </w:p>
        </w:tc>
      </w:tr>
      <w:tr w14:paraId="0DF7ADDB">
        <w:tblPrEx>
          <w:tblCellMar>
            <w:top w:w="0" w:type="dxa"/>
            <w:left w:w="108" w:type="dxa"/>
            <w:bottom w:w="0" w:type="dxa"/>
            <w:right w:w="108" w:type="dxa"/>
          </w:tblCellMar>
        </w:tblPrEx>
        <w:trPr>
          <w:trHeight w:val="841"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216FC0">
            <w:pPr>
              <w:jc w:val="center"/>
              <w:textAlignment w:val="center"/>
              <w:rPr>
                <w:rFonts w:ascii="宋体" w:hAnsi="宋体" w:cs="宋体"/>
                <w:sz w:val="20"/>
              </w:rPr>
            </w:pPr>
            <w:r>
              <w:rPr>
                <w:rFonts w:hint="eastAsia" w:ascii="宋体" w:hAnsi="宋体" w:cs="宋体"/>
                <w:color w:val="000000"/>
                <w:sz w:val="20"/>
                <w:u w:color="000000"/>
              </w:rPr>
              <w:t>商务评分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E20">
            <w:pPr>
              <w:jc w:val="center"/>
              <w:textAlignment w:val="center"/>
              <w:rPr>
                <w:rFonts w:ascii="宋体" w:hAnsi="宋体" w:eastAsia="宋体" w:cs="宋体"/>
                <w:sz w:val="20"/>
                <w:lang w:val="en-US" w:eastAsia="zh-CN" w:bidi="ar-SA"/>
              </w:rPr>
            </w:pPr>
            <w:r>
              <w:rPr>
                <w:rFonts w:hint="eastAsia" w:ascii="宋体" w:hAnsi="宋体" w:cs="宋体"/>
                <w:color w:val="000000"/>
                <w:sz w:val="20"/>
                <w:u w:color="00000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310D">
            <w:pPr>
              <w:jc w:val="center"/>
              <w:textAlignment w:val="center"/>
              <w:rPr>
                <w:rFonts w:ascii="宋体" w:hAnsi="宋体" w:eastAsia="宋体" w:cs="宋体"/>
                <w:sz w:val="20"/>
                <w:lang w:val="en-US" w:eastAsia="zh-CN" w:bidi="ar-SA"/>
              </w:rPr>
            </w:pPr>
            <w:r>
              <w:rPr>
                <w:rFonts w:hint="eastAsia" w:ascii="宋体" w:hAnsi="宋体" w:cs="宋体"/>
                <w:color w:val="000000"/>
                <w:sz w:val="20"/>
                <w:u w:color="000000"/>
              </w:rPr>
              <w:t>工期承诺</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2164">
            <w:pPr>
              <w:jc w:val="left"/>
              <w:textAlignment w:val="center"/>
              <w:rPr>
                <w:rFonts w:ascii="宋体" w:hAnsi="宋体" w:cs="宋体"/>
                <w:color w:val="000000"/>
                <w:sz w:val="20"/>
                <w:u w:color="000000"/>
              </w:rPr>
            </w:pPr>
            <w:r>
              <w:rPr>
                <w:rFonts w:hint="eastAsia" w:ascii="宋体" w:hAnsi="宋体" w:cs="宋体"/>
                <w:color w:val="000000"/>
                <w:sz w:val="20"/>
                <w:u w:color="000000"/>
              </w:rPr>
              <w:t>1、承诺在合同签定后按期完工的得5分；</w:t>
            </w:r>
          </w:p>
          <w:p w14:paraId="6CBDAE6C">
            <w:pPr>
              <w:jc w:val="left"/>
              <w:textAlignment w:val="center"/>
              <w:rPr>
                <w:rFonts w:ascii="宋体" w:hAnsi="宋体" w:eastAsia="宋体" w:cs="宋体"/>
                <w:sz w:val="20"/>
                <w:lang w:val="en-US" w:eastAsia="zh-CN" w:bidi="ar-SA"/>
              </w:rPr>
            </w:pPr>
            <w:r>
              <w:rPr>
                <w:rFonts w:hint="eastAsia" w:ascii="宋体" w:hAnsi="宋体" w:cs="宋体"/>
                <w:color w:val="000000"/>
                <w:sz w:val="20"/>
                <w:u w:color="000000"/>
              </w:rPr>
              <w:t>2、同时明确承诺承担工期延误处罚条款的得</w:t>
            </w:r>
            <w:r>
              <w:rPr>
                <w:rFonts w:ascii="宋体" w:hAnsi="宋体" w:cs="宋体"/>
                <w:color w:val="000000"/>
                <w:sz w:val="20"/>
                <w:u w:color="000000"/>
              </w:rPr>
              <w:t>5</w:t>
            </w:r>
            <w:r>
              <w:rPr>
                <w:rFonts w:hint="eastAsia" w:ascii="宋体" w:hAnsi="宋体" w:cs="宋体"/>
                <w:color w:val="000000"/>
                <w:sz w:val="20"/>
                <w:u w:color="000000"/>
              </w:rPr>
              <w:t>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68964C50">
            <w:pPr>
              <w:rPr>
                <w:rFonts w:ascii="Arial" w:hAnsi="Arial" w:cs="Arial"/>
                <w:sz w:val="20"/>
                <w:highlight w:val="yellow"/>
              </w:rPr>
            </w:pPr>
          </w:p>
        </w:tc>
      </w:tr>
      <w:tr w14:paraId="4CB61375">
        <w:tblPrEx>
          <w:tblCellMar>
            <w:top w:w="0" w:type="dxa"/>
            <w:left w:w="108" w:type="dxa"/>
            <w:bottom w:w="0" w:type="dxa"/>
            <w:right w:w="108" w:type="dxa"/>
          </w:tblCellMar>
        </w:tblPrEx>
        <w:trPr>
          <w:trHeight w:val="1281"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E5F740">
            <w:pPr>
              <w:jc w:val="center"/>
              <w:rPr>
                <w:rFonts w:ascii="宋体" w:hAnsi="宋体" w:cs="宋体"/>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28E">
            <w:pPr>
              <w:jc w:val="center"/>
              <w:textAlignment w:val="center"/>
              <w:rPr>
                <w:rFonts w:hint="eastAsia" w:ascii="宋体" w:hAnsi="宋体" w:eastAsia="宋体" w:cs="宋体"/>
                <w:sz w:val="20"/>
                <w:lang w:val="en-US" w:eastAsia="zh-CN" w:bidi="ar-SA"/>
              </w:rPr>
            </w:pPr>
            <w:r>
              <w:rPr>
                <w:rFonts w:hint="eastAsia" w:ascii="宋体" w:hAnsi="宋体" w:cs="宋体"/>
                <w:color w:val="000000"/>
                <w:sz w:val="20"/>
                <w:u w:color="000000"/>
              </w:rPr>
              <w:t>1</w:t>
            </w:r>
            <w:r>
              <w:rPr>
                <w:rFonts w:hint="eastAsia" w:ascii="宋体" w:hAnsi="宋体" w:cs="宋体"/>
                <w:color w:val="000000"/>
                <w:sz w:val="20"/>
                <w:u w:color="000000"/>
                <w:lang w:val="en-US" w:eastAsia="zh-CN"/>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E7DA">
            <w:pPr>
              <w:jc w:val="center"/>
              <w:textAlignment w:val="center"/>
              <w:rPr>
                <w:rFonts w:ascii="宋体" w:hAnsi="宋体" w:eastAsia="宋体" w:cs="宋体"/>
                <w:sz w:val="20"/>
                <w:lang w:val="en-US" w:eastAsia="zh-CN" w:bidi="ar-SA"/>
              </w:rPr>
            </w:pPr>
            <w:r>
              <w:rPr>
                <w:rFonts w:hint="eastAsia" w:ascii="宋体" w:hAnsi="宋体" w:cs="宋体"/>
                <w:color w:val="000000"/>
                <w:sz w:val="20"/>
                <w:u w:color="000000"/>
              </w:rPr>
              <w:t>公司业绩</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BF2E">
            <w:pPr>
              <w:jc w:val="left"/>
              <w:textAlignment w:val="center"/>
              <w:rPr>
                <w:rFonts w:hint="eastAsia" w:ascii="宋体" w:hAnsi="宋体" w:cs="宋体"/>
                <w:color w:val="000000"/>
                <w:sz w:val="20"/>
                <w:u w:color="000000"/>
              </w:rPr>
            </w:pPr>
            <w:r>
              <w:rPr>
                <w:rFonts w:hint="eastAsia" w:ascii="宋体" w:hAnsi="宋体" w:cs="宋体"/>
                <w:color w:val="000000"/>
                <w:sz w:val="20"/>
                <w:u w:color="000000"/>
                <w:lang w:val="en-US" w:eastAsia="zh-CN"/>
              </w:rPr>
              <w:t>1.</w:t>
            </w:r>
            <w:r>
              <w:rPr>
                <w:rFonts w:hint="eastAsia" w:ascii="宋体" w:hAnsi="宋体" w:cs="宋体"/>
                <w:color w:val="000000"/>
                <w:sz w:val="20"/>
                <w:u w:color="000000"/>
              </w:rPr>
              <w:t>投标人所提供业绩是</w:t>
            </w:r>
            <w:r>
              <w:rPr>
                <w:rFonts w:hint="eastAsia" w:ascii="宋体" w:hAnsi="宋体" w:cs="宋体"/>
                <w:color w:val="000000"/>
                <w:sz w:val="20"/>
                <w:u w:color="000000"/>
                <w:lang w:eastAsia="zh-CN"/>
              </w:rPr>
              <w:t>近三年（2022-2024年）</w:t>
            </w:r>
            <w:r>
              <w:rPr>
                <w:rFonts w:hint="eastAsia" w:ascii="宋体" w:hAnsi="宋体" w:cs="宋体"/>
                <w:color w:val="000000"/>
                <w:sz w:val="20"/>
                <w:u w:color="000000"/>
              </w:rPr>
              <w:t>和地市级供水公司签订管道安装</w:t>
            </w:r>
            <w:r>
              <w:rPr>
                <w:rFonts w:hint="eastAsia" w:ascii="宋体" w:hAnsi="宋体" w:cs="宋体"/>
                <w:color w:val="000000"/>
                <w:sz w:val="20"/>
                <w:u w:color="000000"/>
                <w:lang w:val="en-US" w:eastAsia="zh-CN"/>
              </w:rPr>
              <w:t>业务</w:t>
            </w:r>
            <w:r>
              <w:rPr>
                <w:rFonts w:hint="eastAsia" w:ascii="宋体" w:hAnsi="宋体" w:cs="宋体"/>
                <w:color w:val="000000"/>
                <w:sz w:val="20"/>
                <w:u w:color="000000"/>
              </w:rPr>
              <w:t>，合同金额30万（人民币）以上</w:t>
            </w:r>
            <w:r>
              <w:rPr>
                <w:rFonts w:hint="eastAsia" w:ascii="宋体" w:hAnsi="宋体" w:cs="宋体"/>
                <w:color w:val="000000"/>
                <w:sz w:val="20"/>
                <w:u w:color="000000"/>
                <w:lang w:eastAsia="zh-CN"/>
              </w:rPr>
              <w:t>的</w:t>
            </w:r>
            <w:r>
              <w:rPr>
                <w:rFonts w:hint="eastAsia" w:ascii="宋体" w:hAnsi="宋体" w:cs="宋体"/>
                <w:color w:val="000000"/>
                <w:sz w:val="20"/>
                <w:u w:color="000000"/>
              </w:rPr>
              <w:t>，每单</w:t>
            </w:r>
            <w:r>
              <w:rPr>
                <w:rFonts w:hint="eastAsia" w:ascii="宋体" w:hAnsi="宋体" w:cs="宋体"/>
                <w:color w:val="000000"/>
                <w:sz w:val="20"/>
                <w:u w:color="000000"/>
                <w:lang w:val="en-US" w:eastAsia="zh-CN"/>
              </w:rPr>
              <w:t>1.5</w:t>
            </w:r>
            <w:r>
              <w:rPr>
                <w:rFonts w:hint="eastAsia" w:ascii="宋体" w:hAnsi="宋体" w:cs="宋体"/>
                <w:color w:val="000000"/>
                <w:sz w:val="20"/>
                <w:u w:color="000000"/>
              </w:rPr>
              <w:t>分。</w:t>
            </w:r>
          </w:p>
          <w:p w14:paraId="64C76AD3">
            <w:pPr>
              <w:jc w:val="left"/>
              <w:textAlignment w:val="center"/>
              <w:rPr>
                <w:rFonts w:hint="eastAsia" w:ascii="宋体" w:hAnsi="宋体" w:cs="宋体"/>
                <w:color w:val="000000"/>
                <w:sz w:val="20"/>
                <w:u w:color="000000"/>
                <w:lang w:val="en-US" w:eastAsia="zh-CN"/>
              </w:rPr>
            </w:pPr>
            <w:r>
              <w:rPr>
                <w:rFonts w:hint="eastAsia" w:ascii="宋体" w:hAnsi="宋体" w:cs="宋体"/>
                <w:color w:val="000000"/>
                <w:sz w:val="20"/>
                <w:u w:color="000000"/>
                <w:lang w:val="en-US" w:eastAsia="zh-CN"/>
              </w:rPr>
              <w:t>2.</w:t>
            </w:r>
            <w:r>
              <w:rPr>
                <w:rFonts w:hint="eastAsia" w:ascii="宋体" w:hAnsi="宋体" w:cs="宋体"/>
                <w:color w:val="000000"/>
                <w:sz w:val="20"/>
                <w:u w:color="000000"/>
              </w:rPr>
              <w:t>投标人所提供业绩是</w:t>
            </w:r>
            <w:r>
              <w:rPr>
                <w:rFonts w:hint="eastAsia" w:ascii="宋体" w:hAnsi="宋体" w:cs="宋体"/>
                <w:color w:val="000000"/>
                <w:sz w:val="20"/>
                <w:u w:color="000000"/>
                <w:lang w:eastAsia="zh-CN"/>
              </w:rPr>
              <w:t>近三年（2022-2024年）在</w:t>
            </w:r>
            <w:r>
              <w:rPr>
                <w:rFonts w:hint="eastAsia" w:ascii="宋体" w:hAnsi="宋体" w:cs="宋体"/>
                <w:color w:val="000000"/>
                <w:sz w:val="20"/>
                <w:u w:color="000000"/>
                <w:lang w:val="en-US" w:eastAsia="zh-CN"/>
              </w:rPr>
              <w:t>宁国市范围内的供水管道安装业务、老旧小区改造业务，</w:t>
            </w:r>
            <w:r>
              <w:rPr>
                <w:rFonts w:hint="eastAsia" w:ascii="宋体" w:hAnsi="宋体" w:cs="宋体"/>
                <w:color w:val="000000"/>
                <w:sz w:val="20"/>
                <w:u w:color="000000"/>
              </w:rPr>
              <w:t>合同金额30万（人民币）以上</w:t>
            </w:r>
            <w:r>
              <w:rPr>
                <w:rFonts w:hint="eastAsia" w:ascii="宋体" w:hAnsi="宋体" w:cs="宋体"/>
                <w:color w:val="000000"/>
                <w:sz w:val="20"/>
                <w:u w:color="000000"/>
                <w:lang w:eastAsia="zh-CN"/>
              </w:rPr>
              <w:t>的，</w:t>
            </w:r>
            <w:r>
              <w:rPr>
                <w:rFonts w:hint="eastAsia" w:ascii="宋体" w:hAnsi="宋体" w:cs="宋体"/>
                <w:color w:val="000000"/>
                <w:sz w:val="20"/>
                <w:u w:color="000000"/>
                <w:lang w:val="en-US" w:eastAsia="zh-CN"/>
              </w:rPr>
              <w:t>每单2.5分。</w:t>
            </w:r>
          </w:p>
          <w:p w14:paraId="30B1FCE0">
            <w:pPr>
              <w:jc w:val="left"/>
              <w:textAlignment w:val="center"/>
              <w:rPr>
                <w:rFonts w:hint="default" w:ascii="宋体" w:hAnsi="宋体" w:cs="宋体"/>
                <w:color w:val="000000"/>
                <w:sz w:val="20"/>
                <w:u w:color="000000"/>
                <w:lang w:val="en-US" w:eastAsia="zh-CN"/>
              </w:rPr>
            </w:pPr>
            <w:r>
              <w:rPr>
                <w:rFonts w:hint="eastAsia" w:ascii="宋体" w:hAnsi="宋体" w:cs="宋体"/>
                <w:color w:val="000000"/>
                <w:sz w:val="20"/>
                <w:u w:color="000000"/>
                <w:lang w:val="en-US" w:eastAsia="zh-CN"/>
              </w:rPr>
              <w:t>本评审内容，最高15分，满分不加分。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18D5D11D">
            <w:pPr>
              <w:rPr>
                <w:rFonts w:ascii="Arial" w:hAnsi="Arial" w:cs="Arial"/>
                <w:sz w:val="20"/>
                <w:highlight w:val="yellow"/>
              </w:rPr>
            </w:pPr>
          </w:p>
        </w:tc>
      </w:tr>
      <w:tr w14:paraId="2B2879B1">
        <w:tblPrEx>
          <w:tblCellMar>
            <w:top w:w="0" w:type="dxa"/>
            <w:left w:w="108" w:type="dxa"/>
            <w:bottom w:w="0" w:type="dxa"/>
            <w:right w:w="108" w:type="dxa"/>
          </w:tblCellMar>
        </w:tblPrEx>
        <w:trPr>
          <w:trHeight w:val="15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FE1DCA">
            <w:pPr>
              <w:jc w:val="center"/>
              <w:rPr>
                <w:rFonts w:ascii="宋体" w:hAnsi="宋体" w:cs="宋体"/>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8FE0">
            <w:pPr>
              <w:jc w:val="center"/>
              <w:textAlignment w:val="center"/>
              <w:rPr>
                <w:rFonts w:hint="eastAsia" w:ascii="宋体" w:hAnsi="宋体" w:eastAsia="宋体" w:cs="宋体"/>
                <w:sz w:val="20"/>
                <w:lang w:val="en-US" w:eastAsia="zh-CN" w:bidi="ar-SA"/>
              </w:rPr>
            </w:pPr>
            <w:r>
              <w:rPr>
                <w:rFonts w:hint="eastAsia" w:ascii="宋体" w:hAnsi="宋体" w:cs="宋体"/>
                <w:color w:val="000000"/>
                <w:sz w:val="20"/>
                <w:u w:color="000000"/>
                <w:lang w:val="en-US" w:eastAsia="zh-CN"/>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8C1">
            <w:pPr>
              <w:jc w:val="center"/>
              <w:textAlignment w:val="center"/>
              <w:rPr>
                <w:rFonts w:hint="default" w:ascii="宋体" w:hAnsi="宋体" w:eastAsia="宋体" w:cs="宋体"/>
                <w:sz w:val="20"/>
                <w:lang w:val="en-US" w:eastAsia="zh-CN" w:bidi="ar-SA"/>
              </w:rPr>
            </w:pPr>
            <w:r>
              <w:rPr>
                <w:rFonts w:hint="eastAsia" w:ascii="宋体" w:hAnsi="宋体" w:cs="宋体"/>
                <w:color w:val="000000"/>
                <w:sz w:val="20"/>
                <w:u w:color="000000"/>
              </w:rPr>
              <w:t>施工方案</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DB01">
            <w:pPr>
              <w:jc w:val="left"/>
              <w:textAlignment w:val="center"/>
              <w:rPr>
                <w:rFonts w:ascii="宋体" w:hAnsi="宋体" w:eastAsia="宋体" w:cs="宋体"/>
                <w:sz w:val="20"/>
                <w:lang w:val="en-US" w:eastAsia="zh-CN" w:bidi="ar-SA"/>
              </w:rPr>
            </w:pPr>
            <w:r>
              <w:rPr>
                <w:rFonts w:hint="eastAsia" w:ascii="宋体" w:hAnsi="宋体" w:cs="宋体"/>
                <w:color w:val="000000"/>
                <w:sz w:val="20"/>
                <w:u w:color="000000"/>
              </w:rPr>
              <w:t>对投标人施工方案的安全性、完整性、合理性、时效性及安装规范等方面进行评分。方案科学合理，优点多(</w:t>
            </w:r>
            <w:r>
              <w:rPr>
                <w:rFonts w:hint="eastAsia" w:ascii="宋体" w:hAnsi="宋体" w:cs="宋体"/>
                <w:color w:val="000000"/>
                <w:sz w:val="20"/>
                <w:u w:color="000000"/>
                <w:lang w:val="en-US" w:eastAsia="zh-CN"/>
              </w:rPr>
              <w:t>10~15</w:t>
            </w:r>
            <w:r>
              <w:rPr>
                <w:rFonts w:hint="eastAsia" w:ascii="宋体" w:hAnsi="宋体" w:cs="宋体"/>
                <w:color w:val="000000"/>
                <w:sz w:val="20"/>
                <w:u w:color="000000"/>
              </w:rPr>
              <w:t>分);有一定特点，优点少(</w:t>
            </w:r>
            <w:r>
              <w:rPr>
                <w:rFonts w:hint="eastAsia" w:ascii="宋体" w:hAnsi="宋体" w:cs="宋体"/>
                <w:color w:val="000000"/>
                <w:sz w:val="20"/>
                <w:u w:color="000000"/>
                <w:lang w:val="en-US" w:eastAsia="zh-CN"/>
              </w:rPr>
              <w:t>5~10</w:t>
            </w:r>
            <w:r>
              <w:rPr>
                <w:rFonts w:hint="eastAsia" w:ascii="宋体" w:hAnsi="宋体" w:cs="宋体"/>
                <w:color w:val="000000"/>
                <w:sz w:val="20"/>
                <w:u w:color="000000"/>
              </w:rPr>
              <w:t>分);一般（</w:t>
            </w:r>
            <w:r>
              <w:rPr>
                <w:rFonts w:hint="eastAsia" w:ascii="宋体" w:hAnsi="宋体" w:cs="宋体"/>
                <w:color w:val="000000"/>
                <w:sz w:val="20"/>
                <w:u w:color="000000"/>
                <w:lang w:val="en-US" w:eastAsia="zh-CN"/>
              </w:rPr>
              <w:t>1~5</w:t>
            </w:r>
            <w:r>
              <w:rPr>
                <w:rFonts w:hint="eastAsia" w:ascii="宋体" w:hAnsi="宋体" w:cs="宋体"/>
                <w:color w:val="000000"/>
                <w:sz w:val="20"/>
                <w:u w:color="000000"/>
              </w:rPr>
              <w:t>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0F163A5E">
            <w:pPr>
              <w:rPr>
                <w:rFonts w:ascii="Arial" w:hAnsi="Arial" w:cs="Arial"/>
                <w:sz w:val="20"/>
                <w:highlight w:val="yellow"/>
              </w:rPr>
            </w:pPr>
          </w:p>
        </w:tc>
      </w:tr>
      <w:tr w14:paraId="06BEA2E7">
        <w:tblPrEx>
          <w:tblCellMar>
            <w:top w:w="0" w:type="dxa"/>
            <w:left w:w="108" w:type="dxa"/>
            <w:bottom w:w="0" w:type="dxa"/>
            <w:right w:w="108" w:type="dxa"/>
          </w:tblCellMar>
        </w:tblPrEx>
        <w:trPr>
          <w:trHeight w:val="146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52134D">
            <w:pPr>
              <w:jc w:val="center"/>
              <w:textAlignment w:val="center"/>
              <w:rPr>
                <w:rFonts w:ascii="宋体" w:hAnsi="宋体" w:cs="宋体"/>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C79E">
            <w:pPr>
              <w:jc w:val="center"/>
              <w:textAlignment w:val="center"/>
              <w:rPr>
                <w:rFonts w:hint="default" w:ascii="宋体" w:hAnsi="宋体" w:eastAsia="宋体" w:cs="宋体"/>
                <w:sz w:val="20"/>
                <w:lang w:val="en-US" w:eastAsia="zh-CN" w:bidi="ar-SA"/>
              </w:rPr>
            </w:pPr>
            <w:r>
              <w:rPr>
                <w:rFonts w:hint="eastAsia" w:ascii="宋体" w:hAnsi="宋体" w:cs="宋体"/>
                <w:sz w:val="20"/>
                <w:lang w:val="en-US" w:eastAsia="zh-CN" w:bidi="ar-SA"/>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503">
            <w:pPr>
              <w:jc w:val="center"/>
              <w:textAlignment w:val="center"/>
              <w:rPr>
                <w:rFonts w:hint="default" w:ascii="宋体" w:hAnsi="宋体" w:eastAsia="宋体" w:cs="宋体"/>
                <w:sz w:val="20"/>
                <w:lang w:val="en-US" w:eastAsia="zh-CN" w:bidi="ar-SA"/>
              </w:rPr>
            </w:pPr>
            <w:r>
              <w:rPr>
                <w:rFonts w:hint="eastAsia" w:ascii="宋体" w:hAnsi="宋体" w:cs="宋体"/>
                <w:sz w:val="20"/>
                <w:lang w:val="en-US" w:eastAsia="zh-CN" w:bidi="ar-SA"/>
              </w:rPr>
              <w:t>24小时抢修应答响应</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B480">
            <w:pPr>
              <w:jc w:val="left"/>
              <w:textAlignment w:val="center"/>
              <w:rPr>
                <w:rFonts w:hint="eastAsia" w:ascii="宋体" w:hAnsi="宋体" w:cs="宋体"/>
                <w:sz w:val="20"/>
                <w:lang w:val="en-US" w:eastAsia="zh-CN" w:bidi="ar-SA"/>
              </w:rPr>
            </w:pPr>
            <w:r>
              <w:rPr>
                <w:rFonts w:hint="eastAsia" w:ascii="宋体" w:hAnsi="宋体" w:cs="宋体"/>
                <w:sz w:val="20"/>
                <w:lang w:val="en-US" w:eastAsia="zh-CN" w:bidi="ar-SA"/>
              </w:rPr>
              <w:t>宁国市范围内，办公地点，设备仓库，人员配置等方案</w:t>
            </w:r>
          </w:p>
          <w:p w14:paraId="442D0792">
            <w:pPr>
              <w:jc w:val="left"/>
              <w:textAlignment w:val="center"/>
              <w:rPr>
                <w:rFonts w:hint="default" w:ascii="宋体" w:hAnsi="宋体" w:cs="宋体"/>
                <w:sz w:val="20"/>
                <w:lang w:val="en-US" w:eastAsia="zh-CN" w:bidi="ar-SA"/>
              </w:rPr>
            </w:pPr>
            <w:r>
              <w:rPr>
                <w:rFonts w:hint="eastAsia" w:ascii="宋体" w:hAnsi="宋体" w:cs="宋体"/>
                <w:sz w:val="20"/>
                <w:lang w:val="en-US" w:eastAsia="zh-CN" w:bidi="ar-SA"/>
              </w:rPr>
              <w:t>优秀（4~5分）良好（2~3分）一般（0~2分）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7828240F">
            <w:pPr>
              <w:rPr>
                <w:rFonts w:ascii="Arial" w:hAnsi="Arial" w:cs="Arial"/>
                <w:sz w:val="20"/>
                <w:highlight w:val="yellow"/>
              </w:rPr>
            </w:pPr>
          </w:p>
        </w:tc>
      </w:tr>
      <w:tr w14:paraId="77551A94">
        <w:tblPrEx>
          <w:tblCellMar>
            <w:top w:w="0" w:type="dxa"/>
            <w:left w:w="108" w:type="dxa"/>
            <w:bottom w:w="0" w:type="dxa"/>
            <w:right w:w="108" w:type="dxa"/>
          </w:tblCellMar>
        </w:tblPrEx>
        <w:trPr>
          <w:trHeight w:val="148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ABD2A9">
            <w:pPr>
              <w:jc w:val="center"/>
              <w:textAlignment w:val="center"/>
              <w:rPr>
                <w:rFonts w:ascii="宋体" w:hAnsi="宋体" w:cs="宋体"/>
                <w:sz w:val="20"/>
              </w:rPr>
            </w:pPr>
            <w:r>
              <w:rPr>
                <w:rFonts w:hint="eastAsia" w:ascii="宋体" w:hAnsi="宋体" w:cs="宋体"/>
                <w:color w:val="000000"/>
                <w:sz w:val="20"/>
                <w:u w:color="000000"/>
              </w:rPr>
              <w:t>技术评分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520">
            <w:pPr>
              <w:jc w:val="center"/>
              <w:textAlignment w:val="center"/>
              <w:rPr>
                <w:rFonts w:hint="default" w:ascii="宋体" w:hAnsi="宋体" w:eastAsia="宋体" w:cs="宋体"/>
                <w:sz w:val="20"/>
                <w:lang w:val="en-US" w:eastAsia="zh-CN" w:bidi="ar-SA"/>
              </w:rPr>
            </w:pPr>
            <w:r>
              <w:rPr>
                <w:rFonts w:hint="eastAsia" w:ascii="宋体" w:hAnsi="宋体" w:cs="宋体"/>
                <w:color w:val="000000"/>
                <w:sz w:val="20"/>
                <w:u w:color="000000"/>
                <w:lang w:val="en-US" w:eastAsia="zh-CN"/>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DB0">
            <w:pPr>
              <w:jc w:val="center"/>
              <w:textAlignment w:val="center"/>
              <w:rPr>
                <w:rFonts w:ascii="宋体" w:hAnsi="宋体" w:eastAsia="宋体" w:cs="宋体"/>
                <w:sz w:val="20"/>
                <w:lang w:val="en-US" w:eastAsia="zh-CN" w:bidi="ar-SA"/>
              </w:rPr>
            </w:pPr>
            <w:r>
              <w:rPr>
                <w:rFonts w:hint="eastAsia" w:ascii="宋体" w:hAnsi="宋体" w:cs="宋体"/>
                <w:color w:val="000000"/>
                <w:sz w:val="18"/>
                <w:szCs w:val="18"/>
                <w:u w:color="000000"/>
                <w:lang w:val="en-US" w:eastAsia="zh-CN"/>
              </w:rPr>
              <w:t>质保</w:t>
            </w:r>
            <w:r>
              <w:rPr>
                <w:rFonts w:hint="eastAsia" w:ascii="宋体" w:hAnsi="宋体" w:cs="宋体"/>
                <w:color w:val="000000"/>
                <w:sz w:val="18"/>
                <w:szCs w:val="18"/>
                <w:u w:color="000000"/>
              </w:rPr>
              <w:t>服</w:t>
            </w:r>
            <w:r>
              <w:rPr>
                <w:rFonts w:hint="eastAsia" w:ascii="宋体" w:hAnsi="宋体" w:cs="宋体"/>
                <w:color w:val="000000"/>
                <w:sz w:val="18"/>
                <w:szCs w:val="18"/>
                <w:u w:color="000000"/>
                <w:lang w:val="en-US" w:eastAsia="zh-CN"/>
              </w:rPr>
              <w:t>务</w:t>
            </w:r>
            <w:r>
              <w:rPr>
                <w:rFonts w:hint="eastAsia" w:ascii="宋体" w:hAnsi="宋体" w:cs="宋体"/>
                <w:color w:val="000000"/>
                <w:sz w:val="18"/>
                <w:szCs w:val="18"/>
                <w:u w:color="000000"/>
              </w:rPr>
              <w:t>增值服务</w:t>
            </w:r>
          </w:p>
        </w:tc>
        <w:tc>
          <w:tcPr>
            <w:tcW w:w="4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0D67">
            <w:pPr>
              <w:jc w:val="left"/>
              <w:textAlignment w:val="center"/>
              <w:rPr>
                <w:rFonts w:ascii="宋体" w:hAnsi="宋体" w:cs="宋体"/>
                <w:color w:val="000000"/>
                <w:sz w:val="20"/>
                <w:u w:color="000000"/>
              </w:rPr>
            </w:pPr>
            <w:r>
              <w:rPr>
                <w:rFonts w:hint="eastAsia" w:ascii="宋体" w:hAnsi="宋体" w:cs="宋体"/>
                <w:color w:val="000000"/>
                <w:sz w:val="20"/>
                <w:u w:color="000000"/>
              </w:rPr>
              <w:t>1、投标人提供的质保期在满足我司最低要求（12个月）的基础上，每增加6个月得5分，以此类推，本项满分10分。</w:t>
            </w:r>
          </w:p>
          <w:p w14:paraId="35310336">
            <w:pPr>
              <w:jc w:val="left"/>
              <w:textAlignment w:val="center"/>
              <w:rPr>
                <w:rFonts w:hint="eastAsia" w:ascii="宋体" w:hAnsi="宋体" w:cs="宋体"/>
                <w:color w:val="000000"/>
                <w:sz w:val="20"/>
                <w:u w:color="000000"/>
                <w:lang w:val="en-US" w:eastAsia="zh-CN"/>
              </w:rPr>
            </w:pPr>
            <w:r>
              <w:rPr>
                <w:rFonts w:hint="eastAsia" w:ascii="宋体" w:hAnsi="宋体" w:cs="宋体"/>
                <w:sz w:val="20"/>
                <w:lang w:val="en-US" w:eastAsia="zh-CN" w:bidi="ar-SA"/>
              </w:rPr>
              <w:t>提供</w:t>
            </w:r>
            <w:r>
              <w:rPr>
                <w:rFonts w:hint="eastAsia" w:ascii="宋体" w:hAnsi="宋体" w:cs="宋体"/>
                <w:color w:val="000000"/>
                <w:sz w:val="20"/>
                <w:u w:color="000000"/>
                <w:lang w:val="en-US" w:eastAsia="zh-CN"/>
              </w:rPr>
              <w:t>质保</w:t>
            </w:r>
            <w:r>
              <w:rPr>
                <w:rFonts w:hint="eastAsia" w:ascii="宋体" w:hAnsi="宋体" w:cs="宋体"/>
                <w:color w:val="000000"/>
                <w:sz w:val="20"/>
                <w:u w:color="000000"/>
              </w:rPr>
              <w:t>服</w:t>
            </w:r>
            <w:r>
              <w:rPr>
                <w:rFonts w:hint="eastAsia" w:ascii="宋体" w:hAnsi="宋体" w:cs="宋体"/>
                <w:color w:val="000000"/>
                <w:sz w:val="20"/>
                <w:u w:color="000000"/>
                <w:lang w:val="en-US" w:eastAsia="zh-CN"/>
              </w:rPr>
              <w:t>务</w:t>
            </w:r>
            <w:r>
              <w:rPr>
                <w:rFonts w:hint="eastAsia" w:ascii="宋体" w:hAnsi="宋体" w:cs="宋体"/>
                <w:color w:val="000000"/>
                <w:sz w:val="20"/>
                <w:u w:color="000000"/>
              </w:rPr>
              <w:t>增值服务</w:t>
            </w:r>
            <w:r>
              <w:rPr>
                <w:rFonts w:hint="eastAsia" w:ascii="宋体" w:hAnsi="宋体" w:cs="宋体"/>
                <w:color w:val="000000"/>
                <w:sz w:val="20"/>
                <w:u w:color="000000"/>
                <w:lang w:eastAsia="zh-CN"/>
              </w:rPr>
              <w:t>，</w:t>
            </w:r>
            <w:r>
              <w:rPr>
                <w:rFonts w:hint="eastAsia" w:ascii="宋体" w:hAnsi="宋体" w:cs="宋体"/>
                <w:color w:val="000000"/>
                <w:sz w:val="20"/>
                <w:u w:color="000000"/>
                <w:lang w:val="en-US" w:eastAsia="zh-CN"/>
              </w:rPr>
              <w:t>具体执行方案。</w:t>
            </w:r>
          </w:p>
          <w:p w14:paraId="5725071D">
            <w:pPr>
              <w:jc w:val="left"/>
              <w:textAlignment w:val="center"/>
              <w:rPr>
                <w:rFonts w:hint="default" w:ascii="宋体" w:hAnsi="宋体" w:cs="宋体"/>
                <w:color w:val="000000"/>
                <w:sz w:val="20"/>
                <w:u w:color="000000"/>
                <w:lang w:val="en-US" w:eastAsia="zh-CN"/>
              </w:rPr>
            </w:pPr>
            <w:r>
              <w:rPr>
                <w:rFonts w:hint="eastAsia" w:ascii="宋体" w:hAnsi="宋体" w:cs="宋体"/>
                <w:color w:val="000000"/>
                <w:sz w:val="20"/>
                <w:u w:color="000000"/>
                <w:lang w:val="en-US" w:eastAsia="zh-CN"/>
              </w:rPr>
              <w:t>方案切实可行的</w:t>
            </w:r>
            <w:r>
              <w:rPr>
                <w:rFonts w:hint="eastAsia" w:ascii="宋体" w:hAnsi="宋体" w:cs="宋体"/>
                <w:sz w:val="20"/>
                <w:lang w:val="en-US" w:eastAsia="zh-CN" w:bidi="ar-SA"/>
              </w:rPr>
              <w:t>（4~5分），中规中矩的（2~3分），一般（0~2分）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tcPr>
          <w:p w14:paraId="280DDF0A">
            <w:pPr>
              <w:rPr>
                <w:rFonts w:ascii="Arial" w:hAnsi="Arial" w:cs="Arial"/>
                <w:sz w:val="20"/>
                <w:highlight w:val="yellow"/>
              </w:rPr>
            </w:pPr>
          </w:p>
        </w:tc>
      </w:tr>
    </w:tbl>
    <w:p w14:paraId="48DAD1F8">
      <w:pPr>
        <w:jc w:val="center"/>
        <w:rPr>
          <w:rFonts w:ascii="宋体" w:hAnsi="宋体"/>
          <w:sz w:val="30"/>
          <w:szCs w:val="30"/>
        </w:rPr>
      </w:pPr>
    </w:p>
    <w:p w14:paraId="3309FB04">
      <w:pPr>
        <w:jc w:val="center"/>
        <w:rPr>
          <w:rFonts w:ascii="宋体" w:hAnsi="宋体"/>
          <w:sz w:val="40"/>
          <w:szCs w:val="40"/>
        </w:rPr>
      </w:pPr>
    </w:p>
    <w:p w14:paraId="20720BC1">
      <w:pPr>
        <w:spacing w:line="400" w:lineRule="exact"/>
        <w:jc w:val="center"/>
        <w:rPr>
          <w:rFonts w:ascii="宋体" w:hAnsi="宋体"/>
          <w:sz w:val="40"/>
          <w:szCs w:val="40"/>
        </w:rPr>
      </w:pPr>
    </w:p>
    <w:p w14:paraId="35F860B9">
      <w:pPr>
        <w:spacing w:line="400" w:lineRule="exact"/>
        <w:jc w:val="center"/>
        <w:rPr>
          <w:rFonts w:ascii="宋体" w:hAnsi="宋体"/>
          <w:sz w:val="40"/>
          <w:szCs w:val="40"/>
        </w:rPr>
      </w:pPr>
    </w:p>
    <w:p w14:paraId="28004870">
      <w:pPr>
        <w:widowControl/>
        <w:adjustRightInd/>
        <w:rPr>
          <w:rFonts w:ascii="宋体" w:hAnsi="宋体"/>
          <w:sz w:val="40"/>
          <w:szCs w:val="40"/>
        </w:rPr>
      </w:pPr>
      <w:r>
        <w:rPr>
          <w:rFonts w:ascii="宋体" w:hAnsi="宋体"/>
          <w:sz w:val="40"/>
          <w:szCs w:val="40"/>
        </w:rPr>
        <w:br w:type="page"/>
      </w:r>
    </w:p>
    <w:p w14:paraId="3158D559">
      <w:pPr>
        <w:spacing w:line="400" w:lineRule="exact"/>
        <w:jc w:val="center"/>
        <w:rPr>
          <w:rFonts w:ascii="宋体" w:hAnsi="宋体"/>
          <w:sz w:val="40"/>
          <w:szCs w:val="40"/>
        </w:rPr>
      </w:pPr>
      <w:r>
        <w:rPr>
          <w:rFonts w:hint="eastAsia" w:ascii="宋体" w:hAnsi="宋体"/>
          <w:sz w:val="40"/>
          <w:szCs w:val="40"/>
        </w:rPr>
        <w:t xml:space="preserve">第六章  </w:t>
      </w:r>
      <w:r>
        <w:rPr>
          <w:color w:val="000000"/>
          <w:sz w:val="40"/>
          <w:szCs w:val="40"/>
        </w:rPr>
        <w:t>投标文件格式</w:t>
      </w:r>
    </w:p>
    <w:p w14:paraId="65C22E22">
      <w:pPr>
        <w:spacing w:line="400" w:lineRule="exact"/>
        <w:jc w:val="center"/>
        <w:rPr>
          <w:rFonts w:ascii="宋体" w:hAnsi="宋体"/>
          <w:sz w:val="30"/>
          <w:szCs w:val="30"/>
        </w:rPr>
      </w:pPr>
    </w:p>
    <w:p w14:paraId="5C37E3C2">
      <w:pPr>
        <w:spacing w:after="140" w:line="640" w:lineRule="exact"/>
        <w:jc w:val="center"/>
      </w:pPr>
      <w:r>
        <w:rPr>
          <w:color w:val="000000"/>
          <w:sz w:val="36"/>
        </w:rPr>
        <w:t>一、投标函</w:t>
      </w:r>
    </w:p>
    <w:p w14:paraId="1D1C0D9B">
      <w:pPr>
        <w:spacing w:line="373" w:lineRule="exact"/>
        <w:ind w:firstLine="40"/>
      </w:pPr>
      <w:r>
        <w:rPr>
          <w:color w:val="000000"/>
        </w:rPr>
        <w:t>致：（招标人名称）</w:t>
      </w:r>
    </w:p>
    <w:p w14:paraId="436F74C5">
      <w:pPr>
        <w:spacing w:line="480" w:lineRule="exact"/>
        <w:ind w:firstLine="420"/>
      </w:pPr>
      <w:r>
        <w:rPr>
          <w:rFonts w:hint="eastAsia" w:ascii="宋体" w:hAnsi="宋体"/>
          <w:color w:val="000000"/>
          <w:sz w:val="20"/>
        </w:rPr>
        <w:t>1．我方已仔细研究了</w:t>
      </w:r>
      <w:r>
        <w:rPr>
          <w:rFonts w:hint="eastAsia" w:ascii="宋体" w:hAnsi="宋体"/>
          <w:color w:val="000000"/>
          <w:sz w:val="20"/>
          <w:u w:val="single"/>
        </w:rPr>
        <w:t xml:space="preserve">                    （项目名称）</w:t>
      </w:r>
      <w:r>
        <w:rPr>
          <w:rFonts w:hint="eastAsia" w:ascii="宋体" w:hAnsi="宋体"/>
          <w:color w:val="000000"/>
          <w:sz w:val="20"/>
        </w:rPr>
        <w:t>招标文件的全部内容，经研究上述工程招标文件要求及其他招标资料后，愿意以</w:t>
      </w:r>
      <w:r>
        <w:rPr>
          <w:rFonts w:hint="eastAsia" w:ascii="宋体" w:hAnsi="宋体"/>
          <w:color w:val="000000"/>
          <w:sz w:val="20"/>
          <w:u w:val="single"/>
        </w:rPr>
        <w:t xml:space="preserve"> </w:t>
      </w:r>
      <w:r>
        <w:rPr>
          <w:rFonts w:ascii="宋体" w:hAnsi="宋体"/>
          <w:color w:val="000000"/>
          <w:sz w:val="20"/>
          <w:u w:val="single"/>
        </w:rPr>
        <w:t xml:space="preserve"> </w:t>
      </w:r>
      <w:r>
        <w:rPr>
          <w:rFonts w:hint="eastAsia" w:ascii="宋体" w:hAnsi="宋体"/>
          <w:color w:val="000000"/>
          <w:sz w:val="20"/>
          <w:u w:val="single"/>
        </w:rPr>
        <w:t>％</w:t>
      </w:r>
      <w:r>
        <w:rPr>
          <w:rFonts w:hint="eastAsia" w:ascii="宋体" w:hAnsi="宋体"/>
          <w:color w:val="000000"/>
          <w:sz w:val="20"/>
        </w:rPr>
        <w:t>的总价</w:t>
      </w:r>
      <w:r>
        <w:rPr>
          <w:rFonts w:hint="eastAsia" w:ascii="宋体" w:hAnsi="宋体"/>
          <w:color w:val="000000"/>
          <w:sz w:val="20"/>
          <w:lang w:eastAsia="zh-CN"/>
        </w:rPr>
        <w:t>下浮点</w:t>
      </w:r>
      <w:r>
        <w:rPr>
          <w:rFonts w:hint="eastAsia" w:ascii="宋体" w:hAnsi="宋体"/>
          <w:color w:val="000000"/>
          <w:sz w:val="20"/>
        </w:rPr>
        <w:t>，按合同约定实施和完成全部工作内容。</w:t>
      </w:r>
    </w:p>
    <w:p w14:paraId="1BB6C831">
      <w:pPr>
        <w:spacing w:line="356" w:lineRule="exact"/>
        <w:ind w:firstLine="420"/>
      </w:pPr>
      <w:r>
        <w:rPr>
          <w:color w:val="000000"/>
          <w:sz w:val="20"/>
        </w:rPr>
        <w:t>2．我方承诺在投标有效期内不修改、撤销投标文件。</w:t>
      </w:r>
    </w:p>
    <w:p w14:paraId="79C31E70">
      <w:pPr>
        <w:spacing w:after="60" w:line="356" w:lineRule="exact"/>
        <w:ind w:firstLine="420"/>
      </w:pPr>
      <w:r>
        <w:rPr>
          <w:color w:val="000000"/>
          <w:sz w:val="20"/>
        </w:rPr>
        <w:t>3．如我方中标，我方拟派</w:t>
      </w:r>
      <w:r>
        <w:rPr>
          <w:color w:val="000000"/>
          <w:sz w:val="20"/>
          <w:u w:val="single"/>
        </w:rPr>
        <w:tab/>
      </w:r>
      <w:r>
        <w:rPr>
          <w:color w:val="000000"/>
          <w:sz w:val="20"/>
        </w:rPr>
        <w:t>为本项目负责人，其项目负责人具有职称。</w:t>
      </w:r>
    </w:p>
    <w:p w14:paraId="1FCBFAAA">
      <w:pPr>
        <w:spacing w:line="427" w:lineRule="exact"/>
        <w:ind w:firstLine="420"/>
      </w:pPr>
      <w:r>
        <w:rPr>
          <w:color w:val="000000"/>
          <w:sz w:val="24"/>
        </w:rPr>
        <w:t>4．如我方中标：</w:t>
      </w:r>
    </w:p>
    <w:p w14:paraId="650280DB">
      <w:pPr>
        <w:spacing w:after="60" w:line="356" w:lineRule="exact"/>
        <w:ind w:firstLine="420"/>
      </w:pPr>
      <w:r>
        <w:rPr>
          <w:color w:val="000000"/>
          <w:sz w:val="20"/>
        </w:rPr>
        <w:t>（1）我方承诺在收到中标通知书后，在中标通知书规定的期限内与你方签订合同。</w:t>
      </w:r>
    </w:p>
    <w:p w14:paraId="215BE8A0">
      <w:pPr>
        <w:spacing w:after="60" w:line="356" w:lineRule="exact"/>
        <w:ind w:firstLine="420"/>
      </w:pPr>
      <w:r>
        <w:rPr>
          <w:color w:val="000000"/>
          <w:sz w:val="20"/>
        </w:rPr>
        <w:t>（2）我方承诺本投标函在招标文件规定的提交投标文件截止时间后，在招标文件规定的投标有效期期满前对我方具有约束力，且随时准备接受你方发出的中标通知书。</w:t>
      </w:r>
    </w:p>
    <w:p w14:paraId="2886B355">
      <w:pPr>
        <w:spacing w:after="140" w:line="356" w:lineRule="exact"/>
        <w:ind w:firstLine="420"/>
      </w:pPr>
      <w:r>
        <w:rPr>
          <w:color w:val="000000"/>
          <w:sz w:val="20"/>
        </w:rPr>
        <w:t>5．我方在此声明，所递交的投标文件及有关资料内容完整、真实和准确。</w:t>
      </w:r>
    </w:p>
    <w:p w14:paraId="4DCC6B28">
      <w:pPr>
        <w:spacing w:after="100" w:line="284" w:lineRule="exact"/>
        <w:ind w:firstLine="420"/>
        <w:rPr>
          <w:sz w:val="20"/>
        </w:rPr>
      </w:pPr>
      <w:r>
        <w:rPr>
          <w:color w:val="000000"/>
          <w:sz w:val="20"/>
        </w:rPr>
        <w:t>6．（其他补充说明）。</w:t>
      </w:r>
    </w:p>
    <w:p w14:paraId="5A0E3C2C">
      <w:pPr>
        <w:spacing w:after="80" w:line="373" w:lineRule="exact"/>
        <w:ind w:firstLine="600"/>
      </w:pPr>
      <w:r>
        <w:rPr>
          <w:color w:val="000000"/>
        </w:rPr>
        <w:t>投标人：     （盖单位公章）</w:t>
      </w:r>
    </w:p>
    <w:p w14:paraId="482CEB5F">
      <w:pPr>
        <w:spacing w:after="100" w:line="356" w:lineRule="exact"/>
        <w:ind w:firstLine="580"/>
      </w:pPr>
      <w:r>
        <w:rPr>
          <w:color w:val="000000"/>
          <w:sz w:val="20"/>
        </w:rPr>
        <w:t>法定代表人或其委托代理人：     （签字）</w:t>
      </w:r>
    </w:p>
    <w:p w14:paraId="59F6E3E5">
      <w:pPr>
        <w:spacing w:after="80" w:line="445" w:lineRule="exact"/>
        <w:ind w:firstLine="580"/>
      </w:pPr>
      <w:r>
        <w:rPr>
          <w:color w:val="000000"/>
          <w:sz w:val="25"/>
        </w:rPr>
        <w:t>地址：</w:t>
      </w:r>
    </w:p>
    <w:p w14:paraId="342E4025">
      <w:pPr>
        <w:spacing w:after="80" w:line="445" w:lineRule="exact"/>
        <w:ind w:firstLine="580"/>
      </w:pPr>
      <w:r>
        <w:rPr>
          <w:color w:val="000000"/>
          <w:sz w:val="25"/>
        </w:rPr>
        <w:t>电话：</w:t>
      </w:r>
    </w:p>
    <w:p w14:paraId="6CE1CC84">
      <w:pPr>
        <w:spacing w:after="60" w:line="445" w:lineRule="exact"/>
        <w:ind w:firstLine="580"/>
      </w:pPr>
      <w:r>
        <w:rPr>
          <w:color w:val="000000"/>
          <w:sz w:val="25"/>
        </w:rPr>
        <w:t>传真：</w:t>
      </w:r>
    </w:p>
    <w:p w14:paraId="3A3DEC78">
      <w:pPr>
        <w:spacing w:after="360" w:line="427" w:lineRule="exact"/>
        <w:ind w:firstLine="420"/>
      </w:pPr>
      <w:r>
        <w:rPr>
          <w:color w:val="000000"/>
          <w:sz w:val="24"/>
        </w:rPr>
        <w:t>邮政编码：</w:t>
      </w:r>
    </w:p>
    <w:p w14:paraId="79180242">
      <w:pPr>
        <w:spacing w:line="765" w:lineRule="exact"/>
        <w:ind w:firstLine="4840" w:firstLineChars="2200"/>
        <w:rPr>
          <w:sz w:val="22"/>
        </w:rPr>
      </w:pPr>
      <w:r>
        <w:rPr>
          <w:color w:val="000000"/>
          <w:sz w:val="22"/>
        </w:rPr>
        <w:t>年</w:t>
      </w:r>
      <w:r>
        <w:rPr>
          <w:color w:val="000000"/>
          <w:sz w:val="22"/>
        </w:rPr>
        <w:tab/>
      </w:r>
      <w:r>
        <w:rPr>
          <w:color w:val="000000"/>
          <w:sz w:val="22"/>
        </w:rPr>
        <w:t>月</w:t>
      </w:r>
      <w:r>
        <w:rPr>
          <w:color w:val="000000"/>
          <w:sz w:val="22"/>
        </w:rPr>
        <w:tab/>
      </w:r>
      <w:r>
        <w:rPr>
          <w:color w:val="000000"/>
          <w:sz w:val="22"/>
        </w:rPr>
        <w:t xml:space="preserve">  日</w:t>
      </w:r>
    </w:p>
    <w:p w14:paraId="33287710">
      <w:pPr>
        <w:widowControl/>
        <w:adjustRightInd/>
        <w:rPr>
          <w:rFonts w:ascii="宋体" w:hAnsi="宋体"/>
          <w:sz w:val="28"/>
          <w:szCs w:val="28"/>
        </w:rPr>
      </w:pPr>
      <w:r>
        <w:rPr>
          <w:rFonts w:ascii="宋体" w:hAnsi="宋体"/>
          <w:sz w:val="28"/>
          <w:szCs w:val="28"/>
        </w:rPr>
        <w:br w:type="page"/>
      </w:r>
    </w:p>
    <w:p w14:paraId="52F6950C">
      <w:pPr>
        <w:spacing w:after="680" w:line="422" w:lineRule="exact"/>
        <w:ind w:right="416" w:rightChars="198"/>
        <w:jc w:val="center"/>
      </w:pPr>
      <w:r>
        <w:rPr>
          <w:color w:val="000000"/>
          <w:sz w:val="28"/>
        </w:rPr>
        <w:t>二、法定代表人身份证明</w:t>
      </w:r>
    </w:p>
    <w:p w14:paraId="1FAAB4D7">
      <w:pPr>
        <w:spacing w:after="140" w:line="331" w:lineRule="exact"/>
        <w:ind w:left="567" w:leftChars="270" w:right="416" w:rightChars="198" w:firstLine="40"/>
      </w:pPr>
      <w:r>
        <w:rPr>
          <w:color w:val="000000"/>
          <w:sz w:val="22"/>
        </w:rPr>
        <w:t>投标人名称：</w:t>
      </w:r>
    </w:p>
    <w:p w14:paraId="7400FC9A">
      <w:pPr>
        <w:spacing w:after="140" w:line="331" w:lineRule="exact"/>
        <w:ind w:left="567" w:leftChars="270" w:right="416" w:rightChars="198" w:firstLine="40"/>
      </w:pPr>
      <w:r>
        <w:rPr>
          <w:color w:val="000000"/>
          <w:sz w:val="22"/>
        </w:rPr>
        <w:t>单位性质：</w:t>
      </w:r>
    </w:p>
    <w:p w14:paraId="53D565AD">
      <w:pPr>
        <w:spacing w:after="100" w:line="376" w:lineRule="exact"/>
        <w:ind w:left="567" w:leftChars="270" w:right="416" w:rightChars="198" w:firstLine="40"/>
      </w:pPr>
      <w:r>
        <w:rPr>
          <w:color w:val="000000"/>
          <w:sz w:val="25"/>
        </w:rPr>
        <w:t>地址：</w:t>
      </w:r>
    </w:p>
    <w:p w14:paraId="5E6F330B">
      <w:pPr>
        <w:spacing w:after="120" w:line="407" w:lineRule="exact"/>
        <w:ind w:left="567" w:leftChars="270" w:right="416" w:rightChars="198" w:firstLine="40"/>
      </w:pPr>
      <w:r>
        <w:rPr>
          <w:color w:val="000000"/>
          <w:sz w:val="27"/>
        </w:rPr>
        <w:t>成立时间：</w:t>
      </w:r>
      <w:r>
        <w:rPr>
          <w:color w:val="000000"/>
          <w:sz w:val="27"/>
        </w:rPr>
        <w:tab/>
      </w:r>
      <w:r>
        <w:rPr>
          <w:color w:val="000000"/>
          <w:sz w:val="27"/>
        </w:rPr>
        <w:t>年</w:t>
      </w:r>
      <w:r>
        <w:rPr>
          <w:rFonts w:hint="eastAsia"/>
          <w:color w:val="000000"/>
          <w:sz w:val="27"/>
        </w:rPr>
        <w:t xml:space="preserve"> </w:t>
      </w:r>
      <w:r>
        <w:rPr>
          <w:color w:val="000000"/>
          <w:sz w:val="27"/>
        </w:rPr>
        <w:t xml:space="preserve"> 月</w:t>
      </w:r>
      <w:r>
        <w:rPr>
          <w:color w:val="000000"/>
          <w:sz w:val="27"/>
        </w:rPr>
        <w:tab/>
      </w:r>
      <w:r>
        <w:rPr>
          <w:color w:val="000000"/>
          <w:sz w:val="27"/>
        </w:rPr>
        <w:t xml:space="preserve"> 日</w:t>
      </w:r>
    </w:p>
    <w:p w14:paraId="13FB0547">
      <w:pPr>
        <w:spacing w:after="100" w:line="331" w:lineRule="exact"/>
        <w:ind w:left="567" w:leftChars="270" w:right="416" w:rightChars="198" w:firstLine="40"/>
      </w:pPr>
      <w:r>
        <w:rPr>
          <w:color w:val="000000"/>
          <w:sz w:val="22"/>
        </w:rPr>
        <w:t>经营期限：</w:t>
      </w:r>
    </w:p>
    <w:p w14:paraId="5CC78416">
      <w:pPr>
        <w:spacing w:after="120" w:line="301" w:lineRule="exact"/>
        <w:ind w:left="567" w:leftChars="270" w:right="416" w:rightChars="198" w:firstLine="40"/>
      </w:pPr>
      <w:r>
        <w:rPr>
          <w:color w:val="000000"/>
          <w:sz w:val="20"/>
        </w:rPr>
        <w:t>姓名：</w:t>
      </w:r>
      <w:r>
        <w:rPr>
          <w:color w:val="000000"/>
          <w:sz w:val="20"/>
        </w:rPr>
        <w:tab/>
      </w:r>
      <w:r>
        <w:rPr>
          <w:color w:val="000000"/>
          <w:sz w:val="20"/>
        </w:rPr>
        <w:tab/>
      </w:r>
      <w:r>
        <w:rPr>
          <w:color w:val="000000"/>
          <w:sz w:val="20"/>
        </w:rPr>
        <w:t>性别：</w:t>
      </w:r>
      <w:r>
        <w:rPr>
          <w:color w:val="000000"/>
          <w:sz w:val="20"/>
        </w:rPr>
        <w:tab/>
      </w:r>
      <w:r>
        <w:rPr>
          <w:color w:val="000000"/>
          <w:sz w:val="20"/>
        </w:rPr>
        <w:t xml:space="preserve"> 年龄：</w:t>
      </w:r>
      <w:r>
        <w:rPr>
          <w:color w:val="000000"/>
          <w:sz w:val="20"/>
        </w:rPr>
        <w:tab/>
      </w:r>
      <w:r>
        <w:rPr>
          <w:color w:val="000000"/>
          <w:sz w:val="20"/>
        </w:rPr>
        <w:t xml:space="preserve">  职务：</w:t>
      </w:r>
    </w:p>
    <w:p w14:paraId="396C1D9D">
      <w:pPr>
        <w:spacing w:after="160" w:line="331" w:lineRule="exact"/>
        <w:ind w:left="567" w:leftChars="270" w:right="416" w:rightChars="198" w:firstLine="40"/>
      </w:pPr>
      <w:r>
        <w:rPr>
          <w:color w:val="000000"/>
          <w:sz w:val="22"/>
        </w:rPr>
        <w:t>系（投标人名称）的法定代表人。</w:t>
      </w:r>
    </w:p>
    <w:p w14:paraId="3D431E7E">
      <w:pPr>
        <w:spacing w:after="120" w:line="331" w:lineRule="exact"/>
        <w:ind w:left="567" w:leftChars="270" w:right="416" w:rightChars="198" w:firstLine="40"/>
      </w:pPr>
      <w:r>
        <w:rPr>
          <w:color w:val="000000"/>
          <w:sz w:val="22"/>
        </w:rPr>
        <w:t>特此证明。</w:t>
      </w:r>
    </w:p>
    <w:p w14:paraId="231C9F3A">
      <w:pPr>
        <w:spacing w:after="540" w:line="331" w:lineRule="exact"/>
        <w:ind w:left="567" w:leftChars="270" w:right="416" w:rightChars="198" w:firstLine="40"/>
      </w:pPr>
      <w:r>
        <w:rPr>
          <w:color w:val="000000"/>
          <w:sz w:val="22"/>
        </w:rPr>
        <w:t>附：法定代表人身份证复印件</w:t>
      </w:r>
    </w:p>
    <w:p w14:paraId="4DE974A5">
      <w:pPr>
        <w:spacing w:after="100" w:line="331" w:lineRule="exact"/>
        <w:ind w:left="567" w:leftChars="270" w:right="416" w:rightChars="198" w:firstLine="3960" w:firstLineChars="1800"/>
      </w:pPr>
      <w:r>
        <w:rPr>
          <w:color w:val="000000"/>
          <w:sz w:val="22"/>
        </w:rPr>
        <w:t>投标人：（盖单位公章）</w:t>
      </w:r>
    </w:p>
    <w:p w14:paraId="63FA28C8">
      <w:pPr>
        <w:spacing w:line="331" w:lineRule="exact"/>
        <w:ind w:left="567" w:leftChars="270" w:right="416" w:rightChars="198" w:firstLine="4400" w:firstLineChars="2000"/>
        <w:rPr>
          <w:color w:val="000000"/>
          <w:sz w:val="22"/>
        </w:rPr>
      </w:pPr>
      <w:r>
        <w:rPr>
          <w:color w:val="000000"/>
          <w:sz w:val="22"/>
        </w:rPr>
        <w:t>年  月  日</w:t>
      </w:r>
    </w:p>
    <w:p w14:paraId="43347F5D">
      <w:pPr>
        <w:spacing w:line="331" w:lineRule="exact"/>
        <w:ind w:left="567" w:leftChars="270" w:right="416" w:rightChars="198" w:firstLine="5720" w:firstLineChars="2600"/>
        <w:rPr>
          <w:color w:val="000000"/>
          <w:sz w:val="22"/>
        </w:rPr>
      </w:pPr>
    </w:p>
    <w:p w14:paraId="40193318">
      <w:pPr>
        <w:widowControl/>
        <w:adjustRightInd/>
        <w:rPr>
          <w:color w:val="000000"/>
          <w:sz w:val="22"/>
        </w:rPr>
      </w:pPr>
      <w:r>
        <w:rPr>
          <w:color w:val="000000"/>
          <w:sz w:val="22"/>
        </w:rPr>
        <w:br w:type="page"/>
      </w:r>
    </w:p>
    <w:p w14:paraId="27A46970">
      <w:pPr>
        <w:spacing w:line="331" w:lineRule="exact"/>
        <w:ind w:right="416" w:rightChars="198"/>
        <w:sectPr>
          <w:headerReference r:id="rId3" w:type="default"/>
          <w:footerReference r:id="rId4" w:type="default"/>
          <w:pgSz w:w="11906" w:h="16838"/>
          <w:pgMar w:top="1440" w:right="1800" w:bottom="1440" w:left="1800" w:header="0" w:footer="1340" w:gutter="0"/>
          <w:cols w:space="720" w:num="1"/>
          <w:docGrid w:type="lines" w:linePitch="286" w:charSpace="0"/>
        </w:sectPr>
      </w:pPr>
    </w:p>
    <w:p w14:paraId="78FDBB1E">
      <w:pPr>
        <w:spacing w:after="520" w:line="601" w:lineRule="exact"/>
        <w:ind w:right="708" w:rightChars="337"/>
        <w:jc w:val="center"/>
      </w:pPr>
      <w:r>
        <w:rPr>
          <w:color w:val="000000"/>
          <w:sz w:val="36"/>
        </w:rPr>
        <w:t>三、授权委托书</w:t>
      </w:r>
    </w:p>
    <w:p w14:paraId="5D4872C9">
      <w:pPr>
        <w:spacing w:after="20" w:line="480" w:lineRule="exact"/>
        <w:ind w:left="567" w:leftChars="270" w:right="685" w:rightChars="326" w:firstLine="380"/>
      </w:pPr>
      <w:r>
        <w:rPr>
          <w:rFonts w:hint="eastAsia" w:ascii="宋体" w:hAnsi="宋体"/>
          <w:color w:val="000000"/>
          <w:sz w:val="20"/>
        </w:rPr>
        <w:t>本人</w:t>
      </w:r>
      <w:r>
        <w:rPr>
          <w:rFonts w:hint="eastAsia" w:ascii="宋体" w:hAnsi="宋体"/>
          <w:color w:val="000000"/>
          <w:sz w:val="20"/>
          <w:u w:val="single"/>
        </w:rPr>
        <w:tab/>
      </w:r>
      <w:r>
        <w:rPr>
          <w:rFonts w:hint="eastAsia" w:ascii="宋体" w:hAnsi="宋体"/>
          <w:color w:val="000000"/>
          <w:sz w:val="20"/>
          <w:u w:val="single"/>
        </w:rPr>
        <w:tab/>
      </w:r>
      <w:r>
        <w:rPr>
          <w:rFonts w:hint="eastAsia" w:ascii="宋体" w:hAnsi="宋体"/>
          <w:color w:val="000000"/>
          <w:sz w:val="20"/>
        </w:rPr>
        <w:t>（姓名）</w:t>
      </w:r>
      <w:r>
        <w:rPr>
          <w:rFonts w:hint="eastAsia" w:ascii="宋体" w:hAnsi="宋体"/>
          <w:color w:val="000000"/>
          <w:sz w:val="20"/>
          <w:u w:val="single"/>
        </w:rPr>
        <w:t>系</w:t>
      </w:r>
      <w:r>
        <w:rPr>
          <w:rFonts w:hint="eastAsia" w:ascii="宋体" w:hAnsi="宋体"/>
          <w:color w:val="000000"/>
          <w:sz w:val="20"/>
        </w:rPr>
        <w:t>（投标人名称）的法定代表人，现委托（姓名）为我方代理人。代理人根据授权，以我方名义签署、澄清、说明、补正、递交、撤回、修改（项目名称）投标文件、签订合同和处理有关事宜，其法律后果由我方承担。</w:t>
      </w:r>
    </w:p>
    <w:p w14:paraId="6DED9022">
      <w:pPr>
        <w:spacing w:after="100" w:line="400" w:lineRule="exact"/>
        <w:ind w:left="567" w:leftChars="270" w:right="685" w:rightChars="326" w:firstLine="380"/>
      </w:pPr>
      <w:r>
        <w:rPr>
          <w:color w:val="000000"/>
          <w:sz w:val="24"/>
        </w:rPr>
        <w:t>委托期限：</w:t>
      </w:r>
    </w:p>
    <w:p w14:paraId="5A277E95">
      <w:pPr>
        <w:spacing w:after="100" w:line="334" w:lineRule="exact"/>
        <w:ind w:left="567" w:leftChars="270" w:right="685" w:rightChars="326" w:firstLine="380"/>
      </w:pPr>
      <w:r>
        <w:rPr>
          <w:color w:val="000000"/>
          <w:sz w:val="20"/>
        </w:rPr>
        <w:t>代理人无转委托权。</w:t>
      </w:r>
    </w:p>
    <w:p w14:paraId="56276987">
      <w:pPr>
        <w:spacing w:after="1240" w:line="334" w:lineRule="exact"/>
        <w:ind w:left="567" w:leftChars="270" w:right="685" w:rightChars="326" w:firstLine="380"/>
      </w:pPr>
      <w:r>
        <w:rPr>
          <w:color w:val="000000"/>
          <w:sz w:val="20"/>
        </w:rPr>
        <w:t>附：委托代理人身份证复印件</w:t>
      </w:r>
    </w:p>
    <w:p w14:paraId="7298949D">
      <w:pPr>
        <w:spacing w:after="660" w:line="367" w:lineRule="exact"/>
        <w:ind w:left="567" w:leftChars="270" w:right="685" w:rightChars="326" w:firstLine="380"/>
      </w:pPr>
      <w:r>
        <w:rPr>
          <w:color w:val="000000"/>
          <w:sz w:val="22"/>
        </w:rPr>
        <w:t>投标人：（盖单位公章）</w:t>
      </w:r>
    </w:p>
    <w:p w14:paraId="47FF1D40">
      <w:pPr>
        <w:spacing w:after="640" w:line="334" w:lineRule="exact"/>
        <w:ind w:left="567" w:leftChars="270" w:right="685" w:rightChars="326" w:firstLine="380"/>
      </w:pPr>
      <w:r>
        <w:rPr>
          <w:color w:val="000000"/>
          <w:sz w:val="20"/>
        </w:rPr>
        <w:t>法定代表人：（签字或盖章）</w:t>
      </w:r>
    </w:p>
    <w:p w14:paraId="0B3290D0">
      <w:pPr>
        <w:spacing w:after="640" w:line="400" w:lineRule="exact"/>
        <w:ind w:left="567" w:leftChars="270" w:right="685" w:rightChars="326" w:firstLine="380"/>
      </w:pPr>
      <w:r>
        <w:rPr>
          <w:color w:val="000000"/>
          <w:sz w:val="24"/>
        </w:rPr>
        <w:t>身份证号码：</w:t>
      </w:r>
    </w:p>
    <w:p w14:paraId="3A306DC5">
      <w:pPr>
        <w:spacing w:after="660" w:line="367" w:lineRule="exact"/>
        <w:ind w:left="567" w:leftChars="270" w:right="685" w:rightChars="326" w:firstLine="380"/>
      </w:pPr>
      <w:r>
        <w:rPr>
          <w:color w:val="000000"/>
          <w:sz w:val="22"/>
        </w:rPr>
        <w:t>委托代理人：（签字或盖章）</w:t>
      </w:r>
    </w:p>
    <w:p w14:paraId="095CC0D1">
      <w:pPr>
        <w:spacing w:after="600" w:line="400" w:lineRule="exact"/>
        <w:ind w:left="567" w:leftChars="270" w:right="685" w:rightChars="326" w:firstLine="380"/>
      </w:pPr>
      <w:r>
        <w:rPr>
          <w:color w:val="000000"/>
          <w:sz w:val="24"/>
        </w:rPr>
        <w:t>身份证号码：</w:t>
      </w:r>
    </w:p>
    <w:p w14:paraId="1E3AF73F">
      <w:pPr>
        <w:spacing w:line="422" w:lineRule="exact"/>
        <w:ind w:left="567" w:leftChars="270" w:right="685" w:rightChars="326" w:firstLine="5060" w:firstLineChars="2300"/>
        <w:rPr>
          <w:color w:val="000000"/>
          <w:sz w:val="22"/>
        </w:rPr>
      </w:pPr>
      <w:r>
        <w:rPr>
          <w:color w:val="000000"/>
          <w:sz w:val="22"/>
        </w:rPr>
        <w:t>年</w:t>
      </w:r>
      <w:r>
        <w:rPr>
          <w:color w:val="000000"/>
          <w:sz w:val="22"/>
        </w:rPr>
        <w:tab/>
      </w:r>
      <w:r>
        <w:rPr>
          <w:color w:val="000000"/>
          <w:sz w:val="22"/>
        </w:rPr>
        <w:t xml:space="preserve">   月</w:t>
      </w:r>
      <w:r>
        <w:rPr>
          <w:color w:val="000000"/>
          <w:sz w:val="22"/>
        </w:rPr>
        <w:tab/>
      </w:r>
      <w:r>
        <w:rPr>
          <w:rFonts w:hint="eastAsia"/>
          <w:color w:val="000000"/>
          <w:sz w:val="22"/>
        </w:rPr>
        <w:t xml:space="preserve"> 日</w:t>
      </w:r>
    </w:p>
    <w:p w14:paraId="3488A7F8">
      <w:pPr>
        <w:spacing w:line="422" w:lineRule="exact"/>
        <w:ind w:left="567" w:leftChars="270" w:right="685" w:rightChars="326" w:firstLine="7040" w:firstLineChars="3200"/>
        <w:rPr>
          <w:color w:val="000000"/>
          <w:sz w:val="22"/>
        </w:rPr>
      </w:pPr>
    </w:p>
    <w:p w14:paraId="15100178">
      <w:pPr>
        <w:spacing w:line="422" w:lineRule="exact"/>
        <w:ind w:left="567" w:leftChars="270" w:right="685" w:rightChars="326" w:firstLine="7040" w:firstLineChars="3200"/>
        <w:rPr>
          <w:color w:val="000000"/>
          <w:sz w:val="22"/>
        </w:rPr>
      </w:pPr>
    </w:p>
    <w:p w14:paraId="5E927A58">
      <w:pPr>
        <w:spacing w:line="422" w:lineRule="exact"/>
        <w:ind w:left="567" w:leftChars="270" w:right="685" w:rightChars="326" w:firstLine="7040" w:firstLineChars="3200"/>
        <w:rPr>
          <w:color w:val="000000"/>
          <w:sz w:val="22"/>
        </w:rPr>
      </w:pPr>
    </w:p>
    <w:p w14:paraId="382FEB37">
      <w:pPr>
        <w:spacing w:line="422" w:lineRule="exact"/>
        <w:ind w:left="567" w:leftChars="270" w:right="685" w:rightChars="326" w:firstLine="7040" w:firstLineChars="3200"/>
        <w:rPr>
          <w:color w:val="000000"/>
          <w:sz w:val="22"/>
        </w:rPr>
      </w:pPr>
    </w:p>
    <w:p w14:paraId="7DAACC9A">
      <w:pPr>
        <w:spacing w:line="422" w:lineRule="exact"/>
        <w:ind w:left="567" w:leftChars="270" w:right="685" w:rightChars="326" w:firstLine="7040" w:firstLineChars="3200"/>
        <w:rPr>
          <w:color w:val="000000"/>
          <w:sz w:val="22"/>
        </w:rPr>
      </w:pPr>
    </w:p>
    <w:p w14:paraId="4DFF6B76">
      <w:pPr>
        <w:spacing w:line="422" w:lineRule="exact"/>
        <w:ind w:left="567" w:leftChars="270" w:right="685" w:rightChars="326" w:firstLine="7040" w:firstLineChars="3200"/>
        <w:rPr>
          <w:color w:val="000000"/>
          <w:sz w:val="22"/>
        </w:rPr>
      </w:pPr>
    </w:p>
    <w:p w14:paraId="01C31897">
      <w:pPr>
        <w:spacing w:line="422" w:lineRule="exact"/>
        <w:ind w:left="567" w:leftChars="270" w:right="685" w:rightChars="326" w:firstLine="7040" w:firstLineChars="3200"/>
        <w:rPr>
          <w:color w:val="000000"/>
          <w:sz w:val="22"/>
        </w:rPr>
      </w:pPr>
    </w:p>
    <w:p w14:paraId="0F452B94">
      <w:pPr>
        <w:spacing w:line="422" w:lineRule="exact"/>
        <w:ind w:left="567" w:leftChars="270" w:right="685" w:rightChars="326" w:firstLine="7040" w:firstLineChars="3200"/>
        <w:rPr>
          <w:color w:val="000000"/>
          <w:sz w:val="22"/>
        </w:rPr>
      </w:pPr>
    </w:p>
    <w:p w14:paraId="354110D1">
      <w:pPr>
        <w:spacing w:line="422" w:lineRule="exact"/>
        <w:ind w:left="567" w:leftChars="270" w:right="685" w:rightChars="326" w:firstLine="7040" w:firstLineChars="3200"/>
        <w:rPr>
          <w:color w:val="000000"/>
          <w:sz w:val="22"/>
        </w:rPr>
      </w:pPr>
    </w:p>
    <w:p w14:paraId="69CC60CE">
      <w:pPr>
        <w:spacing w:line="422" w:lineRule="exact"/>
        <w:ind w:left="567" w:leftChars="270" w:right="-907" w:rightChars="-432"/>
        <w:rPr>
          <w:color w:val="000000"/>
          <w:sz w:val="22"/>
        </w:rPr>
        <w:sectPr>
          <w:footerReference r:id="rId5" w:type="default"/>
          <w:pgSz w:w="11906" w:h="16838"/>
          <w:pgMar w:top="860" w:right="722" w:bottom="860" w:left="709" w:header="0" w:footer="860" w:gutter="0"/>
          <w:cols w:space="720" w:num="1"/>
          <w:docGrid w:type="lines" w:linePitch="0" w:charSpace="0"/>
        </w:sectPr>
      </w:pPr>
    </w:p>
    <w:p w14:paraId="3B992869">
      <w:pPr>
        <w:spacing w:after="360" w:line="316" w:lineRule="exact"/>
        <w:ind w:right="-907" w:rightChars="-432"/>
        <w:jc w:val="center"/>
      </w:pPr>
      <w:r>
        <w:rPr>
          <w:color w:val="000000"/>
          <w:sz w:val="30"/>
        </w:rPr>
        <w:t>四、投标人一般情况表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86"/>
        <w:gridCol w:w="749"/>
        <w:gridCol w:w="1194"/>
        <w:gridCol w:w="533"/>
        <w:gridCol w:w="810"/>
        <w:gridCol w:w="1859"/>
        <w:gridCol w:w="1495"/>
      </w:tblGrid>
      <w:tr w14:paraId="693E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686" w:type="dxa"/>
            <w:vAlign w:val="center"/>
          </w:tcPr>
          <w:p w14:paraId="120C2042">
            <w:pPr>
              <w:spacing w:line="304" w:lineRule="exact"/>
              <w:ind w:right="-907" w:rightChars="-432"/>
            </w:pPr>
            <w:r>
              <w:rPr>
                <w:rFonts w:hint="eastAsia" w:ascii="宋体" w:hAnsi="宋体"/>
                <w:color w:val="000000"/>
                <w:sz w:val="19"/>
              </w:rPr>
              <w:t>投标人全称</w:t>
            </w:r>
          </w:p>
        </w:tc>
        <w:tc>
          <w:tcPr>
            <w:tcW w:w="1943" w:type="dxa"/>
            <w:gridSpan w:val="2"/>
            <w:vAlign w:val="center"/>
          </w:tcPr>
          <w:p w14:paraId="696CCDE5">
            <w:pPr>
              <w:ind w:left="567" w:leftChars="270" w:right="-907" w:rightChars="-432"/>
            </w:pPr>
          </w:p>
        </w:tc>
        <w:tc>
          <w:tcPr>
            <w:tcW w:w="1343" w:type="dxa"/>
            <w:gridSpan w:val="2"/>
            <w:vAlign w:val="center"/>
          </w:tcPr>
          <w:p w14:paraId="10B50947">
            <w:pPr>
              <w:spacing w:line="281" w:lineRule="exact"/>
              <w:ind w:right="-907" w:rightChars="-432"/>
            </w:pPr>
            <w:r>
              <w:rPr>
                <w:rFonts w:hint="eastAsia" w:ascii="宋体" w:hAnsi="宋体"/>
                <w:color w:val="000000"/>
                <w:sz w:val="19"/>
              </w:rPr>
              <w:t>企业类型</w:t>
            </w:r>
          </w:p>
        </w:tc>
        <w:tc>
          <w:tcPr>
            <w:tcW w:w="3354" w:type="dxa"/>
            <w:gridSpan w:val="2"/>
            <w:vAlign w:val="center"/>
          </w:tcPr>
          <w:p w14:paraId="464D5254">
            <w:pPr>
              <w:ind w:left="567" w:leftChars="270" w:right="-907" w:rightChars="-432"/>
            </w:pPr>
          </w:p>
        </w:tc>
      </w:tr>
      <w:tr w14:paraId="1A31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center"/>
        </w:trPr>
        <w:tc>
          <w:tcPr>
            <w:tcW w:w="1686" w:type="dxa"/>
            <w:vAlign w:val="center"/>
          </w:tcPr>
          <w:p w14:paraId="41ADC24F">
            <w:pPr>
              <w:spacing w:line="304" w:lineRule="exact"/>
              <w:ind w:right="-907" w:rightChars="-432"/>
            </w:pPr>
            <w:r>
              <w:rPr>
                <w:rFonts w:hint="eastAsia" w:ascii="宋体" w:hAnsi="宋体"/>
                <w:color w:val="000000"/>
                <w:sz w:val="19"/>
              </w:rPr>
              <w:t>营业执照</w:t>
            </w:r>
          </w:p>
        </w:tc>
        <w:tc>
          <w:tcPr>
            <w:tcW w:w="6640" w:type="dxa"/>
            <w:gridSpan w:val="6"/>
            <w:vAlign w:val="center"/>
          </w:tcPr>
          <w:p w14:paraId="4679A527">
            <w:pPr>
              <w:spacing w:line="495" w:lineRule="exact"/>
              <w:ind w:left="567" w:leftChars="270" w:right="-907" w:rightChars="-432"/>
            </w:pPr>
            <w:r>
              <w:rPr>
                <w:rFonts w:hint="eastAsia" w:ascii="宋体" w:hAnsi="宋体"/>
                <w:color w:val="000000"/>
                <w:sz w:val="19"/>
              </w:rPr>
              <w:t>1、主营业务：</w:t>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2、编号：</w:t>
            </w:r>
          </w:p>
          <w:p w14:paraId="6AAB0A0E">
            <w:pPr>
              <w:spacing w:line="351" w:lineRule="exact"/>
              <w:ind w:left="567" w:leftChars="270" w:right="-907" w:rightChars="-432"/>
            </w:pPr>
            <w:r>
              <w:rPr>
                <w:rFonts w:hint="eastAsia" w:ascii="宋体" w:hAnsi="宋体"/>
                <w:color w:val="000000"/>
                <w:sz w:val="19"/>
              </w:rPr>
              <w:t>3、发照单位：</w:t>
            </w:r>
          </w:p>
        </w:tc>
      </w:tr>
      <w:tr w14:paraId="666C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jc w:val="center"/>
        </w:trPr>
        <w:tc>
          <w:tcPr>
            <w:tcW w:w="1686" w:type="dxa"/>
            <w:vAlign w:val="center"/>
          </w:tcPr>
          <w:p w14:paraId="7ACF1497">
            <w:pPr>
              <w:spacing w:line="304" w:lineRule="exact"/>
              <w:ind w:right="-907" w:rightChars="-432"/>
            </w:pPr>
            <w:r>
              <w:rPr>
                <w:rFonts w:hint="eastAsia" w:ascii="宋体" w:hAnsi="宋体"/>
                <w:color w:val="000000"/>
                <w:sz w:val="19"/>
              </w:rPr>
              <w:t>企业资质</w:t>
            </w:r>
          </w:p>
        </w:tc>
        <w:tc>
          <w:tcPr>
            <w:tcW w:w="6640" w:type="dxa"/>
            <w:gridSpan w:val="6"/>
            <w:vAlign w:val="center"/>
          </w:tcPr>
          <w:p w14:paraId="0CDAC4DD">
            <w:pPr>
              <w:spacing w:line="439" w:lineRule="exact"/>
              <w:ind w:left="567" w:leftChars="270" w:right="-907" w:rightChars="-432"/>
            </w:pPr>
            <w:r>
              <w:rPr>
                <w:rFonts w:hint="eastAsia" w:ascii="宋体" w:hAnsi="宋体"/>
                <w:color w:val="000000"/>
                <w:sz w:val="19"/>
              </w:rPr>
              <w:t>1、等级：</w:t>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2、证书号：</w:t>
            </w:r>
          </w:p>
          <w:p w14:paraId="748D7B70">
            <w:pPr>
              <w:spacing w:line="337" w:lineRule="exact"/>
              <w:ind w:left="567" w:leftChars="270" w:right="-907" w:rightChars="-432"/>
            </w:pPr>
            <w:r>
              <w:rPr>
                <w:rFonts w:hint="eastAsia" w:ascii="宋体" w:hAnsi="宋体"/>
                <w:color w:val="000000"/>
                <w:sz w:val="19"/>
              </w:rPr>
              <w:t>3、发证单位：</w:t>
            </w:r>
          </w:p>
        </w:tc>
      </w:tr>
      <w:tr w14:paraId="281A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center"/>
        </w:trPr>
        <w:tc>
          <w:tcPr>
            <w:tcW w:w="1686" w:type="dxa"/>
            <w:vAlign w:val="center"/>
          </w:tcPr>
          <w:p w14:paraId="7B86FCB2">
            <w:pPr>
              <w:spacing w:line="295" w:lineRule="exact"/>
              <w:ind w:right="-907" w:rightChars="-432"/>
            </w:pPr>
            <w:r>
              <w:rPr>
                <w:rFonts w:hint="eastAsia" w:ascii="宋体" w:hAnsi="宋体"/>
                <w:color w:val="000000"/>
                <w:sz w:val="19"/>
              </w:rPr>
              <w:t>企业成立日期</w:t>
            </w:r>
          </w:p>
        </w:tc>
        <w:tc>
          <w:tcPr>
            <w:tcW w:w="749" w:type="dxa"/>
            <w:vAlign w:val="center"/>
          </w:tcPr>
          <w:p w14:paraId="49E6380C">
            <w:pPr>
              <w:ind w:left="567" w:leftChars="270" w:right="-907" w:rightChars="-432"/>
            </w:pPr>
          </w:p>
        </w:tc>
        <w:tc>
          <w:tcPr>
            <w:tcW w:w="1727" w:type="dxa"/>
            <w:gridSpan w:val="2"/>
            <w:vAlign w:val="center"/>
          </w:tcPr>
          <w:p w14:paraId="074DDC5E">
            <w:pPr>
              <w:spacing w:line="282" w:lineRule="exact"/>
              <w:ind w:right="-907" w:rightChars="-432"/>
            </w:pPr>
            <w:r>
              <w:rPr>
                <w:rFonts w:hint="eastAsia" w:ascii="宋体" w:hAnsi="宋体"/>
                <w:color w:val="000000"/>
                <w:sz w:val="19"/>
              </w:rPr>
              <w:t>注册资本（万元）</w:t>
            </w:r>
          </w:p>
        </w:tc>
        <w:tc>
          <w:tcPr>
            <w:tcW w:w="810" w:type="dxa"/>
            <w:vAlign w:val="center"/>
          </w:tcPr>
          <w:p w14:paraId="09F4EF3F">
            <w:pPr>
              <w:ind w:left="567" w:leftChars="270" w:right="-907" w:rightChars="-432"/>
            </w:pPr>
          </w:p>
        </w:tc>
        <w:tc>
          <w:tcPr>
            <w:tcW w:w="1859" w:type="dxa"/>
            <w:vAlign w:val="center"/>
          </w:tcPr>
          <w:p w14:paraId="4E1F6260">
            <w:pPr>
              <w:spacing w:line="349" w:lineRule="exact"/>
              <w:ind w:right="-907" w:rightChars="-432"/>
            </w:pPr>
            <w:r>
              <w:rPr>
                <w:rFonts w:hint="eastAsia" w:ascii="宋体" w:hAnsi="宋体"/>
                <w:color w:val="000000"/>
                <w:sz w:val="19"/>
              </w:rPr>
              <w:t>现有职工总人数（人）</w:t>
            </w:r>
          </w:p>
        </w:tc>
        <w:tc>
          <w:tcPr>
            <w:tcW w:w="1495" w:type="dxa"/>
            <w:vAlign w:val="center"/>
          </w:tcPr>
          <w:p w14:paraId="7F5E881C">
            <w:pPr>
              <w:ind w:left="567" w:leftChars="270" w:right="-907" w:rightChars="-432"/>
            </w:pPr>
          </w:p>
        </w:tc>
      </w:tr>
      <w:tr w14:paraId="449C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1686" w:type="dxa"/>
          </w:tcPr>
          <w:p w14:paraId="3E20E39C">
            <w:pPr>
              <w:spacing w:before="90" w:line="304" w:lineRule="exact"/>
              <w:ind w:right="-907" w:rightChars="-432"/>
            </w:pPr>
            <w:r>
              <w:rPr>
                <w:rFonts w:hint="eastAsia" w:ascii="宋体" w:hAnsi="宋体"/>
                <w:color w:val="000000"/>
                <w:sz w:val="19"/>
              </w:rPr>
              <w:t>法定代表人</w:t>
            </w:r>
          </w:p>
        </w:tc>
        <w:tc>
          <w:tcPr>
            <w:tcW w:w="6640" w:type="dxa"/>
            <w:gridSpan w:val="6"/>
            <w:vAlign w:val="center"/>
          </w:tcPr>
          <w:p w14:paraId="7DF4FE0F">
            <w:pPr>
              <w:spacing w:line="475" w:lineRule="exact"/>
              <w:ind w:left="567" w:leftChars="270" w:right="-907" w:rightChars="-432"/>
            </w:pPr>
            <w:r>
              <w:rPr>
                <w:rFonts w:hint="eastAsia" w:ascii="宋体" w:hAnsi="宋体"/>
                <w:color w:val="000000"/>
                <w:sz w:val="19"/>
              </w:rPr>
              <w:t>1、姓名：</w:t>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2、职称：</w:t>
            </w:r>
          </w:p>
          <w:p w14:paraId="49E80543">
            <w:pPr>
              <w:spacing w:line="337" w:lineRule="exact"/>
              <w:ind w:left="567" w:leftChars="270" w:right="-907" w:rightChars="-432"/>
            </w:pPr>
            <w:r>
              <w:rPr>
                <w:rFonts w:hint="eastAsia" w:ascii="宋体" w:hAnsi="宋体"/>
                <w:color w:val="000000"/>
                <w:sz w:val="19"/>
              </w:rPr>
              <w:t>3、联系电话：</w:t>
            </w:r>
          </w:p>
        </w:tc>
      </w:tr>
      <w:tr w14:paraId="5166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center"/>
        </w:trPr>
        <w:tc>
          <w:tcPr>
            <w:tcW w:w="1686" w:type="dxa"/>
          </w:tcPr>
          <w:p w14:paraId="588D1F1A">
            <w:pPr>
              <w:spacing w:before="97" w:line="304" w:lineRule="exact"/>
              <w:ind w:right="-907" w:rightChars="-432"/>
            </w:pPr>
            <w:r>
              <w:rPr>
                <w:rFonts w:hint="eastAsia" w:ascii="宋体" w:hAnsi="宋体"/>
                <w:color w:val="000000"/>
                <w:sz w:val="19"/>
              </w:rPr>
              <w:t>技术负责人</w:t>
            </w:r>
          </w:p>
        </w:tc>
        <w:tc>
          <w:tcPr>
            <w:tcW w:w="6640" w:type="dxa"/>
            <w:gridSpan w:val="6"/>
            <w:vAlign w:val="center"/>
          </w:tcPr>
          <w:p w14:paraId="7F1B36A5">
            <w:pPr>
              <w:spacing w:line="424" w:lineRule="exact"/>
              <w:ind w:left="567" w:leftChars="270" w:right="-907" w:rightChars="-432"/>
            </w:pPr>
            <w:r>
              <w:rPr>
                <w:rFonts w:hint="eastAsia" w:ascii="宋体" w:hAnsi="宋体"/>
                <w:color w:val="000000"/>
                <w:sz w:val="19"/>
              </w:rPr>
              <w:t>1、姓名：</w:t>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2、职称：</w:t>
            </w:r>
          </w:p>
          <w:p w14:paraId="0157BDB9">
            <w:pPr>
              <w:spacing w:line="352" w:lineRule="exact"/>
              <w:ind w:left="567" w:leftChars="270" w:right="-907" w:rightChars="-432"/>
            </w:pPr>
            <w:r>
              <w:rPr>
                <w:rFonts w:hint="eastAsia" w:ascii="宋体" w:hAnsi="宋体"/>
                <w:color w:val="000000"/>
                <w:sz w:val="19"/>
              </w:rPr>
              <w:t>3、联系电话：</w:t>
            </w:r>
          </w:p>
        </w:tc>
      </w:tr>
      <w:tr w14:paraId="73C6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1686" w:type="dxa"/>
          </w:tcPr>
          <w:p w14:paraId="47AD8AB5">
            <w:pPr>
              <w:spacing w:before="103" w:line="304" w:lineRule="exact"/>
              <w:ind w:right="-907" w:rightChars="-432"/>
            </w:pPr>
            <w:r>
              <w:rPr>
                <w:rFonts w:hint="eastAsia" w:ascii="宋体" w:hAnsi="宋体"/>
                <w:color w:val="000000"/>
                <w:sz w:val="19"/>
              </w:rPr>
              <w:t>财务负责人</w:t>
            </w:r>
          </w:p>
        </w:tc>
        <w:tc>
          <w:tcPr>
            <w:tcW w:w="6640" w:type="dxa"/>
            <w:gridSpan w:val="6"/>
            <w:vAlign w:val="center"/>
          </w:tcPr>
          <w:p w14:paraId="2A49A6FB">
            <w:pPr>
              <w:spacing w:line="390" w:lineRule="exact"/>
              <w:ind w:left="567" w:leftChars="270" w:right="-907" w:rightChars="-432"/>
            </w:pPr>
            <w:r>
              <w:rPr>
                <w:rFonts w:hint="eastAsia" w:ascii="宋体" w:hAnsi="宋体"/>
                <w:color w:val="000000"/>
                <w:sz w:val="19"/>
              </w:rPr>
              <w:t>1、姓名：</w:t>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2、职称：</w:t>
            </w:r>
          </w:p>
          <w:p w14:paraId="3EE0399D">
            <w:pPr>
              <w:spacing w:line="324" w:lineRule="exact"/>
              <w:ind w:left="567" w:leftChars="270" w:right="-907" w:rightChars="-432"/>
            </w:pPr>
            <w:r>
              <w:rPr>
                <w:rFonts w:hint="eastAsia" w:ascii="宋体" w:hAnsi="宋体"/>
                <w:color w:val="000000"/>
                <w:sz w:val="19"/>
              </w:rPr>
              <w:t>3、联系电话：</w:t>
            </w:r>
          </w:p>
        </w:tc>
      </w:tr>
      <w:tr w14:paraId="60FE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jc w:val="center"/>
        </w:trPr>
        <w:tc>
          <w:tcPr>
            <w:tcW w:w="1686" w:type="dxa"/>
            <w:vAlign w:val="center"/>
          </w:tcPr>
          <w:p w14:paraId="363A786E">
            <w:pPr>
              <w:spacing w:line="281" w:lineRule="exact"/>
              <w:ind w:right="-907" w:rightChars="-432"/>
            </w:pPr>
            <w:r>
              <w:rPr>
                <w:rFonts w:hint="eastAsia" w:ascii="宋体" w:hAnsi="宋体"/>
                <w:color w:val="000000"/>
                <w:sz w:val="19"/>
              </w:rPr>
              <w:t>联系人</w:t>
            </w:r>
          </w:p>
        </w:tc>
        <w:tc>
          <w:tcPr>
            <w:tcW w:w="6640" w:type="dxa"/>
            <w:gridSpan w:val="6"/>
            <w:vAlign w:val="center"/>
          </w:tcPr>
          <w:p w14:paraId="008E6F78">
            <w:pPr>
              <w:spacing w:line="407" w:lineRule="exact"/>
              <w:ind w:left="567" w:leftChars="270" w:right="-907" w:rightChars="-432"/>
            </w:pPr>
            <w:r>
              <w:rPr>
                <w:rFonts w:hint="eastAsia" w:ascii="宋体" w:hAnsi="宋体"/>
                <w:color w:val="000000"/>
                <w:sz w:val="19"/>
              </w:rPr>
              <w:t>1、姓名：</w:t>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ab/>
            </w:r>
            <w:r>
              <w:rPr>
                <w:rFonts w:hint="eastAsia" w:ascii="宋体" w:hAnsi="宋体"/>
                <w:color w:val="000000"/>
                <w:sz w:val="19"/>
              </w:rPr>
              <w:t>2、职称：</w:t>
            </w:r>
          </w:p>
          <w:p w14:paraId="5A35F17C">
            <w:pPr>
              <w:spacing w:line="338" w:lineRule="exact"/>
              <w:ind w:left="567" w:leftChars="270" w:right="-907" w:rightChars="-432"/>
            </w:pPr>
            <w:r>
              <w:rPr>
                <w:rFonts w:hint="eastAsia" w:ascii="宋体" w:hAnsi="宋体"/>
                <w:color w:val="000000"/>
                <w:sz w:val="19"/>
              </w:rPr>
              <w:t>3联系电话:</w:t>
            </w:r>
          </w:p>
        </w:tc>
      </w:tr>
      <w:tr w14:paraId="7196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4" w:hRule="atLeast"/>
          <w:jc w:val="center"/>
        </w:trPr>
        <w:tc>
          <w:tcPr>
            <w:tcW w:w="1686" w:type="dxa"/>
            <w:vAlign w:val="bottom"/>
          </w:tcPr>
          <w:p w14:paraId="3524A408">
            <w:pPr>
              <w:spacing w:line="304" w:lineRule="exact"/>
              <w:ind w:left="567" w:leftChars="270" w:right="-907" w:rightChars="-432"/>
              <w:rPr>
                <w:rFonts w:ascii="宋体" w:hAnsi="宋体"/>
                <w:color w:val="000000"/>
                <w:sz w:val="19"/>
              </w:rPr>
            </w:pPr>
            <w:r>
              <w:rPr>
                <w:rFonts w:hint="eastAsia" w:ascii="宋体" w:hAnsi="宋体"/>
                <w:color w:val="000000"/>
                <w:sz w:val="19"/>
              </w:rPr>
              <w:t>企</w:t>
            </w:r>
          </w:p>
          <w:p w14:paraId="6BF91E5D">
            <w:pPr>
              <w:spacing w:line="304" w:lineRule="exact"/>
              <w:ind w:left="567" w:leftChars="270" w:right="-907" w:rightChars="-432"/>
              <w:rPr>
                <w:rFonts w:ascii="宋体" w:hAnsi="宋体"/>
                <w:color w:val="000000"/>
                <w:sz w:val="19"/>
              </w:rPr>
            </w:pPr>
          </w:p>
          <w:p w14:paraId="5C9E97F5">
            <w:pPr>
              <w:spacing w:line="304" w:lineRule="exact"/>
              <w:ind w:left="567" w:leftChars="270" w:right="-907" w:rightChars="-432"/>
              <w:rPr>
                <w:rFonts w:ascii="宋体" w:hAnsi="宋体"/>
                <w:color w:val="000000"/>
                <w:sz w:val="19"/>
              </w:rPr>
            </w:pPr>
          </w:p>
          <w:p w14:paraId="04DBD3EA">
            <w:pPr>
              <w:spacing w:line="304" w:lineRule="exact"/>
              <w:ind w:left="567" w:leftChars="270" w:right="-907" w:rightChars="-432"/>
              <w:rPr>
                <w:rFonts w:ascii="宋体" w:hAnsi="宋体"/>
                <w:color w:val="000000"/>
                <w:sz w:val="19"/>
              </w:rPr>
            </w:pPr>
            <w:r>
              <w:rPr>
                <w:rFonts w:hint="eastAsia" w:ascii="宋体" w:hAnsi="宋体"/>
                <w:color w:val="000000"/>
                <w:sz w:val="19"/>
              </w:rPr>
              <w:t>业</w:t>
            </w:r>
          </w:p>
          <w:p w14:paraId="22F8860B">
            <w:pPr>
              <w:spacing w:line="304" w:lineRule="exact"/>
              <w:ind w:left="567" w:leftChars="270" w:right="-907" w:rightChars="-432"/>
              <w:rPr>
                <w:rFonts w:ascii="宋体" w:hAnsi="宋体"/>
                <w:color w:val="000000"/>
                <w:sz w:val="19"/>
              </w:rPr>
            </w:pPr>
          </w:p>
          <w:p w14:paraId="0516BCC9">
            <w:pPr>
              <w:spacing w:line="304" w:lineRule="exact"/>
              <w:ind w:left="567" w:leftChars="270" w:right="-907" w:rightChars="-432"/>
              <w:rPr>
                <w:rFonts w:ascii="宋体" w:hAnsi="宋体"/>
                <w:color w:val="000000"/>
                <w:sz w:val="19"/>
              </w:rPr>
            </w:pPr>
          </w:p>
          <w:p w14:paraId="3CB4A671">
            <w:pPr>
              <w:spacing w:line="304" w:lineRule="exact"/>
              <w:ind w:left="567" w:leftChars="270" w:right="-907" w:rightChars="-432"/>
              <w:rPr>
                <w:rFonts w:ascii="宋体" w:hAnsi="宋体"/>
                <w:color w:val="000000"/>
                <w:sz w:val="19"/>
              </w:rPr>
            </w:pPr>
            <w:r>
              <w:rPr>
                <w:rFonts w:hint="eastAsia" w:ascii="宋体" w:hAnsi="宋体"/>
                <w:color w:val="000000"/>
                <w:sz w:val="19"/>
              </w:rPr>
              <w:t>简</w:t>
            </w:r>
          </w:p>
          <w:p w14:paraId="72C11852">
            <w:pPr>
              <w:spacing w:line="304" w:lineRule="exact"/>
              <w:ind w:left="567" w:leftChars="270" w:right="-907" w:rightChars="-432"/>
              <w:rPr>
                <w:rFonts w:ascii="宋体" w:hAnsi="宋体"/>
                <w:color w:val="000000"/>
                <w:sz w:val="19"/>
              </w:rPr>
            </w:pPr>
          </w:p>
          <w:p w14:paraId="2FD212BC">
            <w:pPr>
              <w:spacing w:line="304" w:lineRule="exact"/>
              <w:ind w:left="567" w:leftChars="270" w:right="-907" w:rightChars="-432"/>
              <w:rPr>
                <w:rFonts w:ascii="宋体" w:hAnsi="宋体"/>
                <w:color w:val="000000"/>
                <w:sz w:val="19"/>
              </w:rPr>
            </w:pPr>
            <w:r>
              <w:rPr>
                <w:rFonts w:hint="eastAsia" w:ascii="宋体" w:hAnsi="宋体"/>
                <w:color w:val="000000"/>
                <w:sz w:val="19"/>
              </w:rPr>
              <w:t>介</w:t>
            </w:r>
          </w:p>
        </w:tc>
        <w:tc>
          <w:tcPr>
            <w:tcW w:w="6640" w:type="dxa"/>
            <w:gridSpan w:val="6"/>
            <w:vAlign w:val="center"/>
          </w:tcPr>
          <w:p w14:paraId="778CE4A5">
            <w:pPr>
              <w:ind w:left="567" w:leftChars="270" w:right="-907" w:rightChars="-432"/>
            </w:pPr>
          </w:p>
        </w:tc>
      </w:tr>
    </w:tbl>
    <w:p w14:paraId="186F440F">
      <w:pPr>
        <w:spacing w:after="340" w:line="482" w:lineRule="exact"/>
        <w:ind w:left="567" w:leftChars="270" w:right="-907" w:rightChars="-432" w:firstLine="1780"/>
        <w:rPr>
          <w:color w:val="000000"/>
          <w:sz w:val="28"/>
        </w:rPr>
      </w:pPr>
    </w:p>
    <w:p w14:paraId="4994FBB5">
      <w:pPr>
        <w:spacing w:line="360" w:lineRule="auto"/>
        <w:jc w:val="center"/>
        <w:rPr>
          <w:rFonts w:ascii="宋体" w:hAnsi="宋体"/>
          <w:sz w:val="28"/>
          <w:szCs w:val="28"/>
        </w:rPr>
      </w:pPr>
    </w:p>
    <w:sectPr>
      <w:headerReference r:id="rId7" w:type="first"/>
      <w:footerReference r:id="rId10" w:type="first"/>
      <w:headerReference r:id="rId6" w:type="default"/>
      <w:footerReference r:id="rId8" w:type="default"/>
      <w:footerReference r:id="rId9" w:type="even"/>
      <w:pgSz w:w="11906" w:h="16838"/>
      <w:pgMar w:top="1440" w:right="1558" w:bottom="1135" w:left="1797"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DCCF">
    <w:pPr>
      <w:spacing w:line="36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6AB5">
    <w:pPr>
      <w:spacing w:line="36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3DA7">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11</w:t>
    </w:r>
    <w:r>
      <w:fldChar w:fldCharType="end"/>
    </w:r>
  </w:p>
  <w:p w14:paraId="2E3512B7">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0914">
    <w:pPr>
      <w:pStyle w:val="6"/>
      <w:framePr w:wrap="around" w:vAnchor="text" w:hAnchor="margin" w:xAlign="right" w:y="1"/>
      <w:rPr>
        <w:rStyle w:val="11"/>
      </w:rPr>
    </w:pPr>
    <w:r>
      <w:fldChar w:fldCharType="begin"/>
    </w:r>
    <w:r>
      <w:rPr>
        <w:rStyle w:val="11"/>
      </w:rPr>
      <w:instrText xml:space="preserve">PAGE  </w:instrText>
    </w:r>
    <w:r>
      <w:fldChar w:fldCharType="end"/>
    </w:r>
  </w:p>
  <w:p w14:paraId="2CF721F5">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B957">
    <w:pPr>
      <w:pStyle w:val="6"/>
    </w:pPr>
    <w:r>
      <w:rPr>
        <w:rFonts w:hint="eastAsia"/>
      </w:rPr>
      <w:t xml:space="preserve">                                                                                            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BDF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96BE4">
    <w:pPr>
      <w:ind w:firstLine="6090" w:firstLineChars="2900"/>
      <w:rPr>
        <w:szCs w:val="21"/>
      </w:rPr>
    </w:pPr>
    <w:r>
      <w:rPr>
        <w:rFonts w:hint="eastAsia"/>
      </w:rPr>
      <w:drawing>
        <wp:inline distT="0" distB="0" distL="0" distR="0">
          <wp:extent cx="236220" cy="182880"/>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rrowheads="1"/>
                  </pic:cNvPicPr>
                </pic:nvPicPr>
                <pic:blipFill>
                  <a:blip r:embed="rId1"/>
                  <a:srcRect/>
                  <a:stretch>
                    <a:fillRect/>
                  </a:stretch>
                </pic:blipFill>
                <pic:spPr>
                  <a:xfrm>
                    <a:off x="0" y="0"/>
                    <a:ext cx="236220" cy="182880"/>
                  </a:xfrm>
                  <a:prstGeom prst="rect">
                    <a:avLst/>
                  </a:prstGeom>
                  <a:noFill/>
                  <a:ln w="9525">
                    <a:noFill/>
                    <a:miter lim="800000"/>
                    <a:headEnd/>
                    <a:tailEnd/>
                  </a:ln>
                </pic:spPr>
              </pic:pic>
            </a:graphicData>
          </a:graphic>
        </wp:inline>
      </w:drawing>
    </w:r>
    <w:r>
      <w:rPr>
        <w:rFonts w:hint="eastAsia"/>
      </w:rPr>
      <w:t>宣城市水务有限公司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C1A3">
    <w:pPr>
      <w:ind w:firstLine="5880" w:firstLineChars="2800"/>
      <w:rPr>
        <w:sz w:val="18"/>
        <w:szCs w:val="18"/>
      </w:rPr>
    </w:pPr>
    <w:r>
      <w:rPr>
        <w:rFonts w:hint="eastAsia"/>
      </w:rPr>
      <w:drawing>
        <wp:inline distT="0" distB="0" distL="0" distR="0">
          <wp:extent cx="236220" cy="182880"/>
          <wp:effectExtent l="19050" t="0" r="0" b="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rrowheads="1"/>
                  </pic:cNvPicPr>
                </pic:nvPicPr>
                <pic:blipFill>
                  <a:blip r:embed="rId1"/>
                  <a:srcRect/>
                  <a:stretch>
                    <a:fillRect/>
                  </a:stretch>
                </pic:blipFill>
                <pic:spPr>
                  <a:xfrm>
                    <a:off x="0" y="0"/>
                    <a:ext cx="236220" cy="182880"/>
                  </a:xfrm>
                  <a:prstGeom prst="rect">
                    <a:avLst/>
                  </a:prstGeom>
                  <a:noFill/>
                  <a:ln w="9525">
                    <a:noFill/>
                    <a:miter lim="800000"/>
                    <a:headEnd/>
                    <a:tailEnd/>
                  </a:ln>
                </pic:spPr>
              </pic:pic>
            </a:graphicData>
          </a:graphic>
        </wp:inline>
      </w:drawing>
    </w:r>
    <w:r>
      <w:rPr>
        <w:rFonts w:hint="eastAsia"/>
      </w:rPr>
      <w:t>宣城市水务有限公司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ZDk0Y2MzZDIzZWYyMmI0Mjg1YTgwNmZiNmE5YjAifQ=="/>
  </w:docVars>
  <w:rsids>
    <w:rsidRoot w:val="00172A27"/>
    <w:rsid w:val="00000C79"/>
    <w:rsid w:val="000011ED"/>
    <w:rsid w:val="00002650"/>
    <w:rsid w:val="00002A1A"/>
    <w:rsid w:val="00011011"/>
    <w:rsid w:val="00011444"/>
    <w:rsid w:val="0001543D"/>
    <w:rsid w:val="00032DEE"/>
    <w:rsid w:val="00033168"/>
    <w:rsid w:val="00035E1B"/>
    <w:rsid w:val="00040252"/>
    <w:rsid w:val="0004731E"/>
    <w:rsid w:val="00050595"/>
    <w:rsid w:val="00051E10"/>
    <w:rsid w:val="000520BD"/>
    <w:rsid w:val="00066A59"/>
    <w:rsid w:val="00073247"/>
    <w:rsid w:val="000741E3"/>
    <w:rsid w:val="00074557"/>
    <w:rsid w:val="00077115"/>
    <w:rsid w:val="000818A0"/>
    <w:rsid w:val="00082D3B"/>
    <w:rsid w:val="00087BDA"/>
    <w:rsid w:val="00096F87"/>
    <w:rsid w:val="000A5275"/>
    <w:rsid w:val="000B4A54"/>
    <w:rsid w:val="000B7212"/>
    <w:rsid w:val="000C0949"/>
    <w:rsid w:val="000C29B6"/>
    <w:rsid w:val="000C54BD"/>
    <w:rsid w:val="000C57AC"/>
    <w:rsid w:val="000C6DFC"/>
    <w:rsid w:val="000D4116"/>
    <w:rsid w:val="000D4450"/>
    <w:rsid w:val="000E4194"/>
    <w:rsid w:val="000E4FAE"/>
    <w:rsid w:val="000E67F5"/>
    <w:rsid w:val="000F104E"/>
    <w:rsid w:val="000F1D30"/>
    <w:rsid w:val="00111A27"/>
    <w:rsid w:val="00116B65"/>
    <w:rsid w:val="00117A6C"/>
    <w:rsid w:val="00123150"/>
    <w:rsid w:val="00123B29"/>
    <w:rsid w:val="00124D15"/>
    <w:rsid w:val="001317BC"/>
    <w:rsid w:val="00133B2C"/>
    <w:rsid w:val="00133C25"/>
    <w:rsid w:val="00137E16"/>
    <w:rsid w:val="00140D23"/>
    <w:rsid w:val="00154A1D"/>
    <w:rsid w:val="0016181D"/>
    <w:rsid w:val="00162840"/>
    <w:rsid w:val="001728B4"/>
    <w:rsid w:val="00172A27"/>
    <w:rsid w:val="001818F4"/>
    <w:rsid w:val="001820CF"/>
    <w:rsid w:val="0018551E"/>
    <w:rsid w:val="00190928"/>
    <w:rsid w:val="00194439"/>
    <w:rsid w:val="00196ADA"/>
    <w:rsid w:val="001A061B"/>
    <w:rsid w:val="001A2660"/>
    <w:rsid w:val="001B5FDB"/>
    <w:rsid w:val="001C4B91"/>
    <w:rsid w:val="001C661B"/>
    <w:rsid w:val="001C7511"/>
    <w:rsid w:val="001D7E86"/>
    <w:rsid w:val="001E301B"/>
    <w:rsid w:val="001E4CA2"/>
    <w:rsid w:val="001E56D7"/>
    <w:rsid w:val="001E6B5F"/>
    <w:rsid w:val="001F0CEB"/>
    <w:rsid w:val="001F3454"/>
    <w:rsid w:val="0020180D"/>
    <w:rsid w:val="00205687"/>
    <w:rsid w:val="00207142"/>
    <w:rsid w:val="00207EF7"/>
    <w:rsid w:val="00212E57"/>
    <w:rsid w:val="00214240"/>
    <w:rsid w:val="00214E44"/>
    <w:rsid w:val="00221EFC"/>
    <w:rsid w:val="0022293B"/>
    <w:rsid w:val="00246A55"/>
    <w:rsid w:val="00246D4F"/>
    <w:rsid w:val="0025650D"/>
    <w:rsid w:val="002565A8"/>
    <w:rsid w:val="002629FE"/>
    <w:rsid w:val="00271AB0"/>
    <w:rsid w:val="00272E5F"/>
    <w:rsid w:val="002739FC"/>
    <w:rsid w:val="00274B34"/>
    <w:rsid w:val="00276B46"/>
    <w:rsid w:val="00281FDB"/>
    <w:rsid w:val="0028541D"/>
    <w:rsid w:val="00286060"/>
    <w:rsid w:val="00287245"/>
    <w:rsid w:val="00291A7F"/>
    <w:rsid w:val="002927D8"/>
    <w:rsid w:val="00295703"/>
    <w:rsid w:val="002963B6"/>
    <w:rsid w:val="002A1088"/>
    <w:rsid w:val="002A385E"/>
    <w:rsid w:val="002A4160"/>
    <w:rsid w:val="002A4712"/>
    <w:rsid w:val="002B6829"/>
    <w:rsid w:val="002B6F88"/>
    <w:rsid w:val="002C157C"/>
    <w:rsid w:val="002C329B"/>
    <w:rsid w:val="002C471B"/>
    <w:rsid w:val="002C7186"/>
    <w:rsid w:val="002D037A"/>
    <w:rsid w:val="002D0CC6"/>
    <w:rsid w:val="002D2521"/>
    <w:rsid w:val="002D2980"/>
    <w:rsid w:val="002D3A2A"/>
    <w:rsid w:val="002E1C54"/>
    <w:rsid w:val="002E3113"/>
    <w:rsid w:val="002E34E0"/>
    <w:rsid w:val="002E601B"/>
    <w:rsid w:val="002E701B"/>
    <w:rsid w:val="002F27ED"/>
    <w:rsid w:val="002F7864"/>
    <w:rsid w:val="00301322"/>
    <w:rsid w:val="0030133F"/>
    <w:rsid w:val="00305A91"/>
    <w:rsid w:val="00321AD7"/>
    <w:rsid w:val="00324EEC"/>
    <w:rsid w:val="0033041E"/>
    <w:rsid w:val="003306CF"/>
    <w:rsid w:val="00331145"/>
    <w:rsid w:val="00332463"/>
    <w:rsid w:val="00334F0E"/>
    <w:rsid w:val="00336464"/>
    <w:rsid w:val="0034334F"/>
    <w:rsid w:val="00345151"/>
    <w:rsid w:val="0035318A"/>
    <w:rsid w:val="00356558"/>
    <w:rsid w:val="00357247"/>
    <w:rsid w:val="00366004"/>
    <w:rsid w:val="00374FBC"/>
    <w:rsid w:val="0037555F"/>
    <w:rsid w:val="00375CF4"/>
    <w:rsid w:val="00380217"/>
    <w:rsid w:val="00380DE5"/>
    <w:rsid w:val="00381930"/>
    <w:rsid w:val="00381BB8"/>
    <w:rsid w:val="00382AD8"/>
    <w:rsid w:val="00383F66"/>
    <w:rsid w:val="00385FE3"/>
    <w:rsid w:val="003A5156"/>
    <w:rsid w:val="003A5899"/>
    <w:rsid w:val="003A5B43"/>
    <w:rsid w:val="003A73A4"/>
    <w:rsid w:val="003B1CD5"/>
    <w:rsid w:val="003C1479"/>
    <w:rsid w:val="003D0449"/>
    <w:rsid w:val="003D636F"/>
    <w:rsid w:val="003E0924"/>
    <w:rsid w:val="003E20E2"/>
    <w:rsid w:val="003F3D60"/>
    <w:rsid w:val="003F7433"/>
    <w:rsid w:val="00403EC3"/>
    <w:rsid w:val="00411493"/>
    <w:rsid w:val="00414054"/>
    <w:rsid w:val="00416CF0"/>
    <w:rsid w:val="0042760F"/>
    <w:rsid w:val="00430D2C"/>
    <w:rsid w:val="00431E20"/>
    <w:rsid w:val="00432A8A"/>
    <w:rsid w:val="00433CDA"/>
    <w:rsid w:val="004372A8"/>
    <w:rsid w:val="00441EE2"/>
    <w:rsid w:val="0044538D"/>
    <w:rsid w:val="00447474"/>
    <w:rsid w:val="004517F7"/>
    <w:rsid w:val="00453FCB"/>
    <w:rsid w:val="004566EE"/>
    <w:rsid w:val="00462E69"/>
    <w:rsid w:val="004631A1"/>
    <w:rsid w:val="00463B34"/>
    <w:rsid w:val="00465B5B"/>
    <w:rsid w:val="00470129"/>
    <w:rsid w:val="0047220A"/>
    <w:rsid w:val="004735E8"/>
    <w:rsid w:val="00475D61"/>
    <w:rsid w:val="0047681B"/>
    <w:rsid w:val="004833C8"/>
    <w:rsid w:val="00484A2D"/>
    <w:rsid w:val="00485E05"/>
    <w:rsid w:val="00487F46"/>
    <w:rsid w:val="004A4577"/>
    <w:rsid w:val="004B0D0E"/>
    <w:rsid w:val="004B56A2"/>
    <w:rsid w:val="004C088A"/>
    <w:rsid w:val="004C3520"/>
    <w:rsid w:val="004C5195"/>
    <w:rsid w:val="004C60AD"/>
    <w:rsid w:val="004C66E4"/>
    <w:rsid w:val="004C7B9A"/>
    <w:rsid w:val="004D0D6C"/>
    <w:rsid w:val="004D27E1"/>
    <w:rsid w:val="004D5CCC"/>
    <w:rsid w:val="004E1339"/>
    <w:rsid w:val="004E2D2E"/>
    <w:rsid w:val="004E365F"/>
    <w:rsid w:val="004F4E45"/>
    <w:rsid w:val="004F50F9"/>
    <w:rsid w:val="004F558E"/>
    <w:rsid w:val="004F6C6F"/>
    <w:rsid w:val="00510475"/>
    <w:rsid w:val="0051191D"/>
    <w:rsid w:val="005208CD"/>
    <w:rsid w:val="00523619"/>
    <w:rsid w:val="005268E2"/>
    <w:rsid w:val="005406C9"/>
    <w:rsid w:val="0054271D"/>
    <w:rsid w:val="005472EB"/>
    <w:rsid w:val="0055430E"/>
    <w:rsid w:val="00557CB3"/>
    <w:rsid w:val="0056019D"/>
    <w:rsid w:val="005612E1"/>
    <w:rsid w:val="00561A54"/>
    <w:rsid w:val="005627CF"/>
    <w:rsid w:val="00570723"/>
    <w:rsid w:val="005776CB"/>
    <w:rsid w:val="0058618D"/>
    <w:rsid w:val="00590558"/>
    <w:rsid w:val="00594735"/>
    <w:rsid w:val="005A09C6"/>
    <w:rsid w:val="005B0865"/>
    <w:rsid w:val="005B0980"/>
    <w:rsid w:val="005B35F0"/>
    <w:rsid w:val="005B39E1"/>
    <w:rsid w:val="005C2A80"/>
    <w:rsid w:val="005E1507"/>
    <w:rsid w:val="005E7B9B"/>
    <w:rsid w:val="005F1F0C"/>
    <w:rsid w:val="00602FD6"/>
    <w:rsid w:val="00604F7F"/>
    <w:rsid w:val="00610A52"/>
    <w:rsid w:val="006124B0"/>
    <w:rsid w:val="006132D9"/>
    <w:rsid w:val="006154DE"/>
    <w:rsid w:val="0061726F"/>
    <w:rsid w:val="00620C30"/>
    <w:rsid w:val="00626522"/>
    <w:rsid w:val="00630A21"/>
    <w:rsid w:val="00631BD4"/>
    <w:rsid w:val="006324A0"/>
    <w:rsid w:val="006377E7"/>
    <w:rsid w:val="00642C80"/>
    <w:rsid w:val="00652AD1"/>
    <w:rsid w:val="0065344A"/>
    <w:rsid w:val="00653804"/>
    <w:rsid w:val="00660755"/>
    <w:rsid w:val="00661778"/>
    <w:rsid w:val="00662CB7"/>
    <w:rsid w:val="00662D12"/>
    <w:rsid w:val="006653E4"/>
    <w:rsid w:val="006749F7"/>
    <w:rsid w:val="00681FC2"/>
    <w:rsid w:val="00683631"/>
    <w:rsid w:val="006849C5"/>
    <w:rsid w:val="00686AD8"/>
    <w:rsid w:val="00686E69"/>
    <w:rsid w:val="00686FA3"/>
    <w:rsid w:val="00687C73"/>
    <w:rsid w:val="00692017"/>
    <w:rsid w:val="00695008"/>
    <w:rsid w:val="006963C6"/>
    <w:rsid w:val="006A1A59"/>
    <w:rsid w:val="006B15E9"/>
    <w:rsid w:val="006C2CA8"/>
    <w:rsid w:val="006E0019"/>
    <w:rsid w:val="006E0B6A"/>
    <w:rsid w:val="006E27EA"/>
    <w:rsid w:val="006E2B23"/>
    <w:rsid w:val="006E75CC"/>
    <w:rsid w:val="006F51D9"/>
    <w:rsid w:val="006F6EB9"/>
    <w:rsid w:val="006F770E"/>
    <w:rsid w:val="00705FA6"/>
    <w:rsid w:val="00706E06"/>
    <w:rsid w:val="00716CC0"/>
    <w:rsid w:val="0072050C"/>
    <w:rsid w:val="00734E49"/>
    <w:rsid w:val="00736D31"/>
    <w:rsid w:val="007417C8"/>
    <w:rsid w:val="00741D02"/>
    <w:rsid w:val="007423D2"/>
    <w:rsid w:val="00743C4C"/>
    <w:rsid w:val="00744C46"/>
    <w:rsid w:val="00747200"/>
    <w:rsid w:val="00751F95"/>
    <w:rsid w:val="00754A95"/>
    <w:rsid w:val="007615E5"/>
    <w:rsid w:val="0077167F"/>
    <w:rsid w:val="007742B8"/>
    <w:rsid w:val="00776B1A"/>
    <w:rsid w:val="007834A7"/>
    <w:rsid w:val="007871CE"/>
    <w:rsid w:val="007922F9"/>
    <w:rsid w:val="007A162B"/>
    <w:rsid w:val="007A7552"/>
    <w:rsid w:val="007B4AAB"/>
    <w:rsid w:val="007B7A75"/>
    <w:rsid w:val="007D039B"/>
    <w:rsid w:val="007D7335"/>
    <w:rsid w:val="007D7D67"/>
    <w:rsid w:val="007E01DC"/>
    <w:rsid w:val="007E2DC7"/>
    <w:rsid w:val="007E48F5"/>
    <w:rsid w:val="007F057A"/>
    <w:rsid w:val="007F2A4C"/>
    <w:rsid w:val="00806465"/>
    <w:rsid w:val="008158F4"/>
    <w:rsid w:val="00815C46"/>
    <w:rsid w:val="008179C1"/>
    <w:rsid w:val="00827EEA"/>
    <w:rsid w:val="0083237D"/>
    <w:rsid w:val="00832B64"/>
    <w:rsid w:val="0083350F"/>
    <w:rsid w:val="008338BE"/>
    <w:rsid w:val="00840812"/>
    <w:rsid w:val="00844028"/>
    <w:rsid w:val="00847112"/>
    <w:rsid w:val="008502A0"/>
    <w:rsid w:val="008573C5"/>
    <w:rsid w:val="0085760E"/>
    <w:rsid w:val="00872A58"/>
    <w:rsid w:val="00874204"/>
    <w:rsid w:val="008749D1"/>
    <w:rsid w:val="00886231"/>
    <w:rsid w:val="0088674A"/>
    <w:rsid w:val="00890493"/>
    <w:rsid w:val="00897665"/>
    <w:rsid w:val="008A3F8A"/>
    <w:rsid w:val="008A480B"/>
    <w:rsid w:val="008A55B7"/>
    <w:rsid w:val="008A70A3"/>
    <w:rsid w:val="008A74B0"/>
    <w:rsid w:val="008B0B14"/>
    <w:rsid w:val="008B1CC2"/>
    <w:rsid w:val="008D14F9"/>
    <w:rsid w:val="008E38C1"/>
    <w:rsid w:val="008E5FBC"/>
    <w:rsid w:val="008F1A69"/>
    <w:rsid w:val="008F5149"/>
    <w:rsid w:val="008F5D41"/>
    <w:rsid w:val="009032BA"/>
    <w:rsid w:val="009049A9"/>
    <w:rsid w:val="009108D2"/>
    <w:rsid w:val="00920F65"/>
    <w:rsid w:val="00924B94"/>
    <w:rsid w:val="00927C02"/>
    <w:rsid w:val="00931FB5"/>
    <w:rsid w:val="0093354A"/>
    <w:rsid w:val="00942B16"/>
    <w:rsid w:val="009445D5"/>
    <w:rsid w:val="00950DBD"/>
    <w:rsid w:val="00955B4D"/>
    <w:rsid w:val="0096218F"/>
    <w:rsid w:val="00967476"/>
    <w:rsid w:val="009729C9"/>
    <w:rsid w:val="00973AA4"/>
    <w:rsid w:val="0099285D"/>
    <w:rsid w:val="00995572"/>
    <w:rsid w:val="009960C3"/>
    <w:rsid w:val="009A2569"/>
    <w:rsid w:val="009B251E"/>
    <w:rsid w:val="009B4AC4"/>
    <w:rsid w:val="009B65F8"/>
    <w:rsid w:val="009C28E3"/>
    <w:rsid w:val="009C29EB"/>
    <w:rsid w:val="009F014B"/>
    <w:rsid w:val="009F346F"/>
    <w:rsid w:val="009F5EBC"/>
    <w:rsid w:val="00A01606"/>
    <w:rsid w:val="00A02021"/>
    <w:rsid w:val="00A02B9C"/>
    <w:rsid w:val="00A03E3B"/>
    <w:rsid w:val="00A060B0"/>
    <w:rsid w:val="00A179C2"/>
    <w:rsid w:val="00A20FC7"/>
    <w:rsid w:val="00A21CE5"/>
    <w:rsid w:val="00A46335"/>
    <w:rsid w:val="00A471DA"/>
    <w:rsid w:val="00A532B4"/>
    <w:rsid w:val="00A6099E"/>
    <w:rsid w:val="00A704A7"/>
    <w:rsid w:val="00A72713"/>
    <w:rsid w:val="00A92537"/>
    <w:rsid w:val="00AA62FB"/>
    <w:rsid w:val="00AA7305"/>
    <w:rsid w:val="00AB03BE"/>
    <w:rsid w:val="00AC2559"/>
    <w:rsid w:val="00AC6B8D"/>
    <w:rsid w:val="00AD705C"/>
    <w:rsid w:val="00AE34C7"/>
    <w:rsid w:val="00B033C9"/>
    <w:rsid w:val="00B06044"/>
    <w:rsid w:val="00B10EE9"/>
    <w:rsid w:val="00B134C7"/>
    <w:rsid w:val="00B15785"/>
    <w:rsid w:val="00B23767"/>
    <w:rsid w:val="00B25A4C"/>
    <w:rsid w:val="00B269CA"/>
    <w:rsid w:val="00B35688"/>
    <w:rsid w:val="00B405AE"/>
    <w:rsid w:val="00B526AE"/>
    <w:rsid w:val="00B5601A"/>
    <w:rsid w:val="00B73A93"/>
    <w:rsid w:val="00B75643"/>
    <w:rsid w:val="00B77786"/>
    <w:rsid w:val="00B90829"/>
    <w:rsid w:val="00B94635"/>
    <w:rsid w:val="00BA552C"/>
    <w:rsid w:val="00BB0012"/>
    <w:rsid w:val="00BB0154"/>
    <w:rsid w:val="00BB1608"/>
    <w:rsid w:val="00BC1E7D"/>
    <w:rsid w:val="00BC5839"/>
    <w:rsid w:val="00BD370B"/>
    <w:rsid w:val="00BD4D63"/>
    <w:rsid w:val="00BE130E"/>
    <w:rsid w:val="00BE1821"/>
    <w:rsid w:val="00BE31CF"/>
    <w:rsid w:val="00BE39C5"/>
    <w:rsid w:val="00BE52C6"/>
    <w:rsid w:val="00BF480C"/>
    <w:rsid w:val="00C02F66"/>
    <w:rsid w:val="00C07B51"/>
    <w:rsid w:val="00C1033E"/>
    <w:rsid w:val="00C2135E"/>
    <w:rsid w:val="00C22521"/>
    <w:rsid w:val="00C3348A"/>
    <w:rsid w:val="00C4363B"/>
    <w:rsid w:val="00C439CC"/>
    <w:rsid w:val="00C637F8"/>
    <w:rsid w:val="00C640BB"/>
    <w:rsid w:val="00C7369F"/>
    <w:rsid w:val="00C73A3E"/>
    <w:rsid w:val="00C779C3"/>
    <w:rsid w:val="00C83747"/>
    <w:rsid w:val="00C870BE"/>
    <w:rsid w:val="00C95D93"/>
    <w:rsid w:val="00CA029E"/>
    <w:rsid w:val="00CA1D10"/>
    <w:rsid w:val="00CA2707"/>
    <w:rsid w:val="00CA2E68"/>
    <w:rsid w:val="00CA3124"/>
    <w:rsid w:val="00CA7998"/>
    <w:rsid w:val="00CB645A"/>
    <w:rsid w:val="00CC1804"/>
    <w:rsid w:val="00CC423D"/>
    <w:rsid w:val="00CC6D38"/>
    <w:rsid w:val="00CD216A"/>
    <w:rsid w:val="00CD2E25"/>
    <w:rsid w:val="00CD53AF"/>
    <w:rsid w:val="00CE0E53"/>
    <w:rsid w:val="00CE1554"/>
    <w:rsid w:val="00CE7882"/>
    <w:rsid w:val="00CF5D0A"/>
    <w:rsid w:val="00CF6F82"/>
    <w:rsid w:val="00D01509"/>
    <w:rsid w:val="00D01CC3"/>
    <w:rsid w:val="00D065B2"/>
    <w:rsid w:val="00D21064"/>
    <w:rsid w:val="00D22C62"/>
    <w:rsid w:val="00D25F70"/>
    <w:rsid w:val="00D31914"/>
    <w:rsid w:val="00D42E7D"/>
    <w:rsid w:val="00D441AB"/>
    <w:rsid w:val="00D81129"/>
    <w:rsid w:val="00D821CF"/>
    <w:rsid w:val="00D83CE7"/>
    <w:rsid w:val="00D90604"/>
    <w:rsid w:val="00D90634"/>
    <w:rsid w:val="00D973A1"/>
    <w:rsid w:val="00DB7729"/>
    <w:rsid w:val="00DD186B"/>
    <w:rsid w:val="00DE0F49"/>
    <w:rsid w:val="00DE14F7"/>
    <w:rsid w:val="00DE6928"/>
    <w:rsid w:val="00DF1024"/>
    <w:rsid w:val="00DF1D92"/>
    <w:rsid w:val="00DF3342"/>
    <w:rsid w:val="00DF631E"/>
    <w:rsid w:val="00E12F6A"/>
    <w:rsid w:val="00E141E3"/>
    <w:rsid w:val="00E2189D"/>
    <w:rsid w:val="00E24420"/>
    <w:rsid w:val="00E340B8"/>
    <w:rsid w:val="00E35A5B"/>
    <w:rsid w:val="00E40645"/>
    <w:rsid w:val="00E450F5"/>
    <w:rsid w:val="00E458C5"/>
    <w:rsid w:val="00E5052B"/>
    <w:rsid w:val="00E62D26"/>
    <w:rsid w:val="00E66D5B"/>
    <w:rsid w:val="00E67967"/>
    <w:rsid w:val="00E732CB"/>
    <w:rsid w:val="00E742F2"/>
    <w:rsid w:val="00E755F5"/>
    <w:rsid w:val="00E853DB"/>
    <w:rsid w:val="00E90956"/>
    <w:rsid w:val="00E9405E"/>
    <w:rsid w:val="00E94D46"/>
    <w:rsid w:val="00EA0E2B"/>
    <w:rsid w:val="00EA64FE"/>
    <w:rsid w:val="00EA7246"/>
    <w:rsid w:val="00EB332C"/>
    <w:rsid w:val="00EB78D5"/>
    <w:rsid w:val="00EB7B04"/>
    <w:rsid w:val="00EC0237"/>
    <w:rsid w:val="00EC29D7"/>
    <w:rsid w:val="00EC5633"/>
    <w:rsid w:val="00ED3028"/>
    <w:rsid w:val="00ED3877"/>
    <w:rsid w:val="00ED407A"/>
    <w:rsid w:val="00EE15A0"/>
    <w:rsid w:val="00EE4243"/>
    <w:rsid w:val="00EF0B06"/>
    <w:rsid w:val="00EF2E3D"/>
    <w:rsid w:val="00F01180"/>
    <w:rsid w:val="00F01DD3"/>
    <w:rsid w:val="00F02B20"/>
    <w:rsid w:val="00F02F0D"/>
    <w:rsid w:val="00F057D7"/>
    <w:rsid w:val="00F1024F"/>
    <w:rsid w:val="00F12E74"/>
    <w:rsid w:val="00F16ECF"/>
    <w:rsid w:val="00F271E9"/>
    <w:rsid w:val="00F27316"/>
    <w:rsid w:val="00F301EC"/>
    <w:rsid w:val="00F34D75"/>
    <w:rsid w:val="00F3582A"/>
    <w:rsid w:val="00F3730A"/>
    <w:rsid w:val="00F52AC6"/>
    <w:rsid w:val="00F60B6F"/>
    <w:rsid w:val="00F62EE7"/>
    <w:rsid w:val="00F66084"/>
    <w:rsid w:val="00F66943"/>
    <w:rsid w:val="00F73C79"/>
    <w:rsid w:val="00F77605"/>
    <w:rsid w:val="00F8191C"/>
    <w:rsid w:val="00F86E46"/>
    <w:rsid w:val="00F91C72"/>
    <w:rsid w:val="00FA2198"/>
    <w:rsid w:val="00FA568C"/>
    <w:rsid w:val="00FA7C08"/>
    <w:rsid w:val="00FB138B"/>
    <w:rsid w:val="00FB1576"/>
    <w:rsid w:val="00FB26C3"/>
    <w:rsid w:val="00FB386A"/>
    <w:rsid w:val="00FC0E40"/>
    <w:rsid w:val="00FC2CCE"/>
    <w:rsid w:val="00FC3830"/>
    <w:rsid w:val="00FC5CCF"/>
    <w:rsid w:val="00FC6696"/>
    <w:rsid w:val="00FC7A4E"/>
    <w:rsid w:val="00FE37BC"/>
    <w:rsid w:val="00FE7F9C"/>
    <w:rsid w:val="00FF3D77"/>
    <w:rsid w:val="01D23C6F"/>
    <w:rsid w:val="05240C70"/>
    <w:rsid w:val="0937305E"/>
    <w:rsid w:val="0A9B6453"/>
    <w:rsid w:val="11C231DA"/>
    <w:rsid w:val="139F7CDF"/>
    <w:rsid w:val="165F6ECF"/>
    <w:rsid w:val="16673893"/>
    <w:rsid w:val="17BE088E"/>
    <w:rsid w:val="18006025"/>
    <w:rsid w:val="197B520E"/>
    <w:rsid w:val="1BEE4B0D"/>
    <w:rsid w:val="1E542273"/>
    <w:rsid w:val="1FD34721"/>
    <w:rsid w:val="202F207E"/>
    <w:rsid w:val="207318E2"/>
    <w:rsid w:val="22BF6221"/>
    <w:rsid w:val="235F7A3D"/>
    <w:rsid w:val="30577E26"/>
    <w:rsid w:val="35426D80"/>
    <w:rsid w:val="36D641EB"/>
    <w:rsid w:val="3776221A"/>
    <w:rsid w:val="37C93D50"/>
    <w:rsid w:val="3AE4547D"/>
    <w:rsid w:val="3DB67027"/>
    <w:rsid w:val="3E7302BE"/>
    <w:rsid w:val="410A74FD"/>
    <w:rsid w:val="42216E3A"/>
    <w:rsid w:val="436B215F"/>
    <w:rsid w:val="46031658"/>
    <w:rsid w:val="46D00713"/>
    <w:rsid w:val="480B581A"/>
    <w:rsid w:val="4845599D"/>
    <w:rsid w:val="49697141"/>
    <w:rsid w:val="4BE34F89"/>
    <w:rsid w:val="4D3D4B6D"/>
    <w:rsid w:val="4FFA6972"/>
    <w:rsid w:val="50E4587A"/>
    <w:rsid w:val="56284C51"/>
    <w:rsid w:val="56F52014"/>
    <w:rsid w:val="57E04A72"/>
    <w:rsid w:val="5B392466"/>
    <w:rsid w:val="5E40636F"/>
    <w:rsid w:val="60D33FA2"/>
    <w:rsid w:val="61BB7DB8"/>
    <w:rsid w:val="63117C65"/>
    <w:rsid w:val="63D426E2"/>
    <w:rsid w:val="646A4041"/>
    <w:rsid w:val="64797B95"/>
    <w:rsid w:val="67D07F1B"/>
    <w:rsid w:val="69F93FF3"/>
    <w:rsid w:val="6BB804A7"/>
    <w:rsid w:val="7453028F"/>
    <w:rsid w:val="756006C1"/>
    <w:rsid w:val="777E59AC"/>
    <w:rsid w:val="77D17A87"/>
    <w:rsid w:val="7B6B280D"/>
    <w:rsid w:val="7B8E4662"/>
    <w:rsid w:val="7D0050EB"/>
    <w:rsid w:val="7D2B7798"/>
    <w:rsid w:val="7D5C0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pPr>
    <w:rPr>
      <w:rFonts w:ascii="Times New Roman" w:hAnsi="Times New Roman" w:eastAsia="宋体" w:cs="Times New Roman"/>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Body Text Indent 2"/>
    <w:basedOn w:val="1"/>
    <w:qFormat/>
    <w:uiPriority w:val="0"/>
    <w:pPr>
      <w:adjustRightInd/>
      <w:spacing w:after="120" w:line="480" w:lineRule="auto"/>
      <w:ind w:left="420" w:leftChars="200"/>
      <w:jc w:val="both"/>
    </w:pPr>
    <w:rPr>
      <w:kern w:val="2"/>
      <w:szCs w:val="24"/>
    </w:rPr>
  </w:style>
  <w:style w:type="paragraph" w:styleId="5">
    <w:name w:val="Balloon Text"/>
    <w:basedOn w:val="1"/>
    <w:link w:val="14"/>
    <w:semiHidden/>
    <w:unhideWhenUsed/>
    <w:qFormat/>
    <w:uiPriority w:val="99"/>
    <w:rPr>
      <w:sz w:val="18"/>
      <w:szCs w:val="18"/>
    </w:rPr>
  </w:style>
  <w:style w:type="paragraph" w:styleId="6">
    <w:name w:val="footer"/>
    <w:basedOn w:val="1"/>
    <w:qFormat/>
    <w:uiPriority w:val="0"/>
    <w:pPr>
      <w:tabs>
        <w:tab w:val="center" w:pos="4140"/>
        <w:tab w:val="right" w:pos="8300"/>
      </w:tabs>
      <w:snapToGrid w:val="0"/>
    </w:pPr>
    <w:rPr>
      <w:sz w:val="18"/>
      <w:szCs w:val="18"/>
    </w:rPr>
  </w:style>
  <w:style w:type="paragraph" w:styleId="7">
    <w:name w:val="header"/>
    <w:basedOn w:val="1"/>
    <w:qFormat/>
    <w:uiPriority w:val="0"/>
    <w:pPr>
      <w:pBdr>
        <w:bottom w:val="single" w:color="000000" w:sz="6" w:space="1"/>
      </w:pBdr>
      <w:tabs>
        <w:tab w:val="center" w:pos="4140"/>
        <w:tab w:val="right" w:pos="8300"/>
      </w:tabs>
      <w:snapToGrid w:val="0"/>
      <w:jc w:val="center"/>
    </w:pPr>
    <w:rPr>
      <w:sz w:val="18"/>
      <w:szCs w:val="18"/>
    </w:rPr>
  </w:style>
  <w:style w:type="paragraph" w:styleId="8">
    <w:name w:val="Normal (Web)"/>
    <w:basedOn w:val="1"/>
    <w:qFormat/>
    <w:uiPriority w:val="0"/>
    <w:pPr>
      <w:widowControl/>
      <w:adjustRightInd/>
      <w:spacing w:before="100" w:beforeAutospacing="1" w:after="100" w:afterAutospacing="1"/>
    </w:pPr>
    <w:rPr>
      <w:rFonts w:hint="eastAsia" w:ascii="宋体" w:hAnsi="宋体"/>
      <w:sz w:val="24"/>
      <w:szCs w:val="24"/>
    </w:rPr>
  </w:style>
  <w:style w:type="character" w:styleId="11">
    <w:name w:val="page number"/>
    <w:qFormat/>
    <w:uiPriority w:val="0"/>
    <w:rPr>
      <w:rFonts w:ascii="Times New Roman" w:hAnsi="Times New Roman" w:eastAsia="宋体" w:cs="Times New Roman"/>
    </w:rPr>
  </w:style>
  <w:style w:type="paragraph" w:customStyle="1" w:styleId="12">
    <w:name w:val="默认段落字体 Para Char Char Char Char Char Char Char"/>
    <w:basedOn w:val="1"/>
    <w:qFormat/>
    <w:uiPriority w:val="0"/>
    <w:pPr>
      <w:spacing w:line="360" w:lineRule="auto"/>
      <w:jc w:val="both"/>
    </w:pPr>
    <w:rPr>
      <w:rFonts w:ascii="Tahoma" w:hAnsi="Tahoma"/>
      <w:sz w:val="24"/>
    </w:rPr>
  </w:style>
  <w:style w:type="paragraph" w:customStyle="1" w:styleId="13">
    <w:name w:val="xl45"/>
    <w:basedOn w:val="1"/>
    <w:qFormat/>
    <w:uiPriority w:val="0"/>
    <w:pPr>
      <w:widowControl/>
      <w:adjustRightInd/>
      <w:spacing w:before="100" w:beforeAutospacing="1" w:after="100" w:afterAutospacing="1"/>
      <w:textAlignment w:val="center"/>
    </w:pPr>
    <w:rPr>
      <w:rFonts w:ascii="Arial Unicode MS" w:hAnsi="Arial Unicode MS" w:eastAsia="Arial Unicode MS" w:cs="Arial Unicode MS"/>
      <w:sz w:val="20"/>
    </w:rPr>
  </w:style>
  <w:style w:type="character" w:customStyle="1" w:styleId="14">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5766</Words>
  <Characters>6101</Characters>
  <Lines>45</Lines>
  <Paragraphs>12</Paragraphs>
  <TotalTime>0</TotalTime>
  <ScaleCrop>false</ScaleCrop>
  <LinksUpToDate>false</LinksUpToDate>
  <CharactersWithSpaces>6316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2019-05-17T09:54:00Z</dcterms:created>
  <dc:creator>xujj</dc:creator>
  <cp:lastModifiedBy>余清</cp:lastModifiedBy>
  <cp:lastPrinted>2024-10-25T08:30:00Z</cp:lastPrinted>
  <dcterms:modified xsi:type="dcterms:W3CDTF">2024-12-20T06:35:47Z</dcterms:modified>
  <dc:title>淮南首创水务有限公司</dc:title>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638041548EAC4DA594DA0972D1A4057A</vt:lpwstr>
  </property>
</Properties>
</file>