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D70D">
      <w:pPr>
        <w:pStyle w:val="2"/>
        <w:ind w:firstLine="964" w:firstLineChars="300"/>
        <w:jc w:val="center"/>
        <w:rPr>
          <w:rFonts w:hint="eastAsia" w:ascii="黑体" w:hAnsi="黑体" w:eastAsia="黑体" w:cs="黑体"/>
          <w:b/>
          <w:bCs/>
          <w:i w:val="0"/>
          <w:color w:val="000000"/>
          <w:kern w:val="0"/>
          <w:sz w:val="32"/>
          <w:szCs w:val="32"/>
          <w:u w:val="none"/>
          <w:lang w:val="en-US" w:eastAsia="zh-CN" w:bidi="ar"/>
        </w:rPr>
      </w:pPr>
      <w:r>
        <w:rPr>
          <w:rFonts w:hint="eastAsia" w:ascii="黑体" w:hAnsi="黑体" w:eastAsia="黑体" w:cs="黑体"/>
          <w:b/>
          <w:bCs/>
          <w:i w:val="0"/>
          <w:color w:val="000000"/>
          <w:kern w:val="0"/>
          <w:sz w:val="32"/>
          <w:szCs w:val="32"/>
          <w:u w:val="none"/>
          <w:lang w:val="en-US" w:eastAsia="zh-CN" w:bidi="ar"/>
        </w:rPr>
        <w:t>KBD2410项目智慧加药设备采购</w:t>
      </w:r>
    </w:p>
    <w:p w14:paraId="42EFA7BD">
      <w:pPr>
        <w:pStyle w:val="2"/>
        <w:jc w:val="center"/>
        <w:rPr>
          <w:rFonts w:hint="eastAsia" w:ascii="黑体" w:hAnsi="黑体" w:eastAsia="黑体" w:cs="黑体"/>
          <w:b/>
          <w:bCs/>
          <w:i w:val="0"/>
          <w:color w:val="000000"/>
          <w:kern w:val="0"/>
          <w:sz w:val="32"/>
          <w:szCs w:val="32"/>
          <w:u w:val="none"/>
          <w:lang w:val="en-US" w:eastAsia="zh-CN" w:bidi="ar"/>
        </w:rPr>
      </w:pPr>
      <w:r>
        <w:rPr>
          <w:rFonts w:hint="eastAsia" w:ascii="黑体" w:hAnsi="黑体" w:eastAsia="黑体" w:cs="黑体"/>
          <w:b/>
          <w:bCs/>
          <w:i w:val="0"/>
          <w:color w:val="000000"/>
          <w:kern w:val="0"/>
          <w:sz w:val="32"/>
          <w:szCs w:val="32"/>
          <w:u w:val="none"/>
          <w:lang w:val="en-US" w:eastAsia="zh-CN" w:bidi="ar"/>
        </w:rPr>
        <w:t>询价文件</w:t>
      </w:r>
    </w:p>
    <w:p w14:paraId="631AEBB5">
      <w:pPr>
        <w:pStyle w:val="2"/>
        <w:rPr>
          <w:rFonts w:hint="eastAsia" w:ascii="黑体" w:hAnsi="黑体" w:eastAsia="黑体" w:cs="黑体"/>
          <w:b/>
          <w:bCs/>
          <w:i w:val="0"/>
          <w:color w:val="000000"/>
          <w:kern w:val="0"/>
          <w:sz w:val="32"/>
          <w:szCs w:val="32"/>
          <w:u w:val="none"/>
          <w:lang w:val="en-US" w:eastAsia="zh-CN" w:bidi="ar"/>
        </w:rPr>
      </w:pPr>
    </w:p>
    <w:p w14:paraId="700465A4">
      <w:pP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1、货物清单（报名单位需按清单报细项补充单价及合价并加盖公章和资格证明文件一起上传）</w:t>
      </w:r>
    </w:p>
    <w:tbl>
      <w:tblPr>
        <w:tblStyle w:val="6"/>
        <w:tblpPr w:leftFromText="180" w:rightFromText="180" w:vertAnchor="text" w:horzAnchor="page" w:tblpX="954" w:tblpY="381"/>
        <w:tblOverlap w:val="never"/>
        <w:tblW w:w="5936" w:type="pct"/>
        <w:jc w:val="center"/>
        <w:tblLayout w:type="fixed"/>
        <w:tblCellMar>
          <w:top w:w="0" w:type="dxa"/>
          <w:left w:w="0" w:type="dxa"/>
          <w:bottom w:w="0" w:type="dxa"/>
          <w:right w:w="0" w:type="dxa"/>
        </w:tblCellMar>
      </w:tblPr>
      <w:tblGrid>
        <w:gridCol w:w="660"/>
        <w:gridCol w:w="1200"/>
        <w:gridCol w:w="3075"/>
        <w:gridCol w:w="765"/>
        <w:gridCol w:w="690"/>
        <w:gridCol w:w="1095"/>
        <w:gridCol w:w="2400"/>
      </w:tblGrid>
      <w:tr w14:paraId="200F4C16">
        <w:tblPrEx>
          <w:tblCellMar>
            <w:top w:w="0" w:type="dxa"/>
            <w:left w:w="0" w:type="dxa"/>
            <w:bottom w:w="0" w:type="dxa"/>
            <w:right w:w="0" w:type="dxa"/>
          </w:tblCellMar>
        </w:tblPrEx>
        <w:trPr>
          <w:trHeight w:val="632" w:hRule="atLeast"/>
          <w:jc w:val="center"/>
        </w:trPr>
        <w:tc>
          <w:tcPr>
            <w:tcW w:w="33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DF9A70">
            <w:pPr>
              <w:pStyle w:val="5"/>
              <w:ind w:left="0" w:leftChars="0" w:firstLine="0" w:firstLineChars="0"/>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序号</w:t>
            </w:r>
          </w:p>
        </w:tc>
        <w:tc>
          <w:tcPr>
            <w:tcW w:w="60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EBE732">
            <w:pPr>
              <w:pStyle w:val="5"/>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名称</w:t>
            </w:r>
          </w:p>
        </w:tc>
        <w:tc>
          <w:tcPr>
            <w:tcW w:w="1555"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8A9DDA">
            <w:pPr>
              <w:ind w:left="357" w:leftChars="0" w:hanging="357" w:firstLineChars="0"/>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规格型号</w:t>
            </w:r>
          </w:p>
        </w:tc>
        <w:tc>
          <w:tcPr>
            <w:tcW w:w="38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1EFEA7">
            <w:pPr>
              <w:ind w:left="0" w:leftChars="0" w:firstLine="0" w:firstLineChars="0"/>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单位</w:t>
            </w:r>
          </w:p>
        </w:tc>
        <w:tc>
          <w:tcPr>
            <w:tcW w:w="34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67FC56">
            <w:pPr>
              <w:pStyle w:val="5"/>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数量</w:t>
            </w:r>
          </w:p>
        </w:tc>
        <w:tc>
          <w:tcPr>
            <w:tcW w:w="55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CEFB29">
            <w:pPr>
              <w:pStyle w:val="5"/>
              <w:tabs>
                <w:tab w:val="clear" w:pos="4153"/>
              </w:tabs>
              <w:ind w:left="357" w:leftChars="0" w:hanging="357" w:firstLineChars="0"/>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品牌</w:t>
            </w:r>
          </w:p>
        </w:tc>
        <w:tc>
          <w:tcPr>
            <w:tcW w:w="121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D4C050">
            <w:pPr>
              <w:pStyle w:val="5"/>
              <w:tabs>
                <w:tab w:val="clear" w:pos="4153"/>
              </w:tabs>
              <w:ind w:left="357" w:leftChars="0" w:hanging="357" w:firstLineChars="0"/>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备注（货期）</w:t>
            </w:r>
          </w:p>
        </w:tc>
      </w:tr>
      <w:tr w14:paraId="306B8C0A">
        <w:tblPrEx>
          <w:tblCellMar>
            <w:top w:w="0" w:type="dxa"/>
            <w:left w:w="0" w:type="dxa"/>
            <w:bottom w:w="0" w:type="dxa"/>
            <w:right w:w="0" w:type="dxa"/>
          </w:tblCellMar>
        </w:tblPrEx>
        <w:trPr>
          <w:trHeight w:val="840" w:hRule="atLeast"/>
          <w:jc w:val="center"/>
        </w:trPr>
        <w:tc>
          <w:tcPr>
            <w:tcW w:w="33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8E619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E2E80B">
            <w:pPr>
              <w:keepNext w:val="0"/>
              <w:keepLines w:val="0"/>
              <w:widowControl/>
              <w:suppressLineNumbers w:val="0"/>
              <w:ind w:left="0" w:leftChars="0" w:firstLine="0" w:firstLineChars="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水下相机</w:t>
            </w:r>
          </w:p>
        </w:tc>
        <w:tc>
          <w:tcPr>
            <w:tcW w:w="1555"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E66D46">
            <w:pPr>
              <w:keepNext w:val="0"/>
              <w:keepLines w:val="0"/>
              <w:widowControl/>
              <w:suppressLineNumbers w:val="0"/>
              <w:ind w:left="0" w:leftChars="0" w:firstLine="0" w:firstLineChars="0"/>
              <w:jc w:val="both"/>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UW-S2F-4DK6WX3-White-Temp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镜头：3.6mm聚焦镜头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电压：DC24V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防水等级：IP68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其他：智能清洗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备注：(矾花摄像机）</w:t>
            </w:r>
          </w:p>
        </w:tc>
        <w:tc>
          <w:tcPr>
            <w:tcW w:w="38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C2790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bookmarkStart w:id="0" w:name="_GoBack"/>
            <w:bookmarkEnd w:id="0"/>
            <w:r>
              <w:rPr>
                <w:rFonts w:hint="eastAsia" w:ascii="宋体" w:hAnsi="宋体" w:eastAsia="宋体" w:cs="宋体"/>
                <w:i w:val="0"/>
                <w:iCs w:val="0"/>
                <w:color w:val="000000"/>
                <w:kern w:val="0"/>
                <w:sz w:val="22"/>
                <w:szCs w:val="22"/>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81EBF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9283F1">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智永实业</w:t>
            </w:r>
          </w:p>
        </w:tc>
        <w:tc>
          <w:tcPr>
            <w:tcW w:w="121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41EF48">
            <w:pPr>
              <w:keepNext w:val="0"/>
              <w:keepLines w:val="0"/>
              <w:widowControl/>
              <w:suppressLineNumbers w:val="0"/>
              <w:ind w:left="0" w:leftChars="0" w:firstLine="0" w:firstLineChars="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定制款防水网络相机，有专利，能配套矾花图像采集装置安装使用</w:t>
            </w:r>
            <w:r>
              <w:rPr>
                <w:rFonts w:hint="eastAsia" w:ascii="宋体" w:hAnsi="宋体" w:cs="宋体"/>
                <w:i w:val="0"/>
                <w:iCs w:val="0"/>
                <w:color w:val="000000"/>
                <w:kern w:val="0"/>
                <w:sz w:val="22"/>
                <w:szCs w:val="22"/>
                <w:u w:val="none"/>
                <w:lang w:val="en-US" w:eastAsia="zh-CN" w:bidi="ar"/>
              </w:rPr>
              <w:t>；1、矾花图像采集装置外观专利；2、视窗自动清洁高精度水下观测摄像头实用新型专利</w:t>
            </w:r>
          </w:p>
        </w:tc>
      </w:tr>
      <w:tr w14:paraId="20E85BE1">
        <w:tblPrEx>
          <w:tblCellMar>
            <w:top w:w="0" w:type="dxa"/>
            <w:left w:w="0" w:type="dxa"/>
            <w:bottom w:w="0" w:type="dxa"/>
            <w:right w:w="0" w:type="dxa"/>
          </w:tblCellMar>
        </w:tblPrEx>
        <w:trPr>
          <w:trHeight w:val="840" w:hRule="atLeast"/>
          <w:jc w:val="center"/>
        </w:trPr>
        <w:tc>
          <w:tcPr>
            <w:tcW w:w="33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D6DCE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8986DC">
            <w:pPr>
              <w:keepNext w:val="0"/>
              <w:keepLines w:val="0"/>
              <w:widowControl/>
              <w:suppressLineNumbers w:val="0"/>
              <w:ind w:left="0" w:leftChars="0" w:firstLine="0" w:firstLineChars="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水下相机支架定制</w:t>
            </w:r>
          </w:p>
        </w:tc>
        <w:tc>
          <w:tcPr>
            <w:tcW w:w="1555"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7F80F6">
            <w:pPr>
              <w:keepNext w:val="0"/>
              <w:keepLines w:val="0"/>
              <w:widowControl/>
              <w:suppressLineNumbers w:val="0"/>
              <w:ind w:left="0" w:leftChars="0" w:firstLine="0" w:firstLineChars="0"/>
              <w:jc w:val="both"/>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材质：316L不锈钢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规格：363.8*118*1982.5cm</w:t>
            </w:r>
          </w:p>
        </w:tc>
        <w:tc>
          <w:tcPr>
            <w:tcW w:w="38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EC799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881E10">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EB01CE">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智永实业</w:t>
            </w:r>
          </w:p>
        </w:tc>
        <w:tc>
          <w:tcPr>
            <w:tcW w:w="121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D2224A">
            <w:pPr>
              <w:keepNext w:val="0"/>
              <w:keepLines w:val="0"/>
              <w:widowControl/>
              <w:suppressLineNumbers w:val="0"/>
              <w:ind w:left="0" w:leftChars="0" w:firstLine="0" w:firstLineChars="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定制款相机支架，水下相机现场安装需要该支架配套进行</w:t>
            </w:r>
          </w:p>
        </w:tc>
      </w:tr>
      <w:tr w14:paraId="7994304A">
        <w:tblPrEx>
          <w:tblCellMar>
            <w:top w:w="0" w:type="dxa"/>
            <w:left w:w="0" w:type="dxa"/>
            <w:bottom w:w="0" w:type="dxa"/>
            <w:right w:w="0" w:type="dxa"/>
          </w:tblCellMar>
        </w:tblPrEx>
        <w:trPr>
          <w:trHeight w:val="642" w:hRule="atLeast"/>
          <w:jc w:val="center"/>
        </w:trPr>
        <w:tc>
          <w:tcPr>
            <w:tcW w:w="33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ACA73E">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val="en-US" w:eastAsia="zh-CN"/>
              </w:rPr>
            </w:pPr>
          </w:p>
        </w:tc>
        <w:tc>
          <w:tcPr>
            <w:tcW w:w="60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B8C06A">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合计</w:t>
            </w:r>
          </w:p>
        </w:tc>
        <w:tc>
          <w:tcPr>
            <w:tcW w:w="1555"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233423">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D4BEE3">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4E8B09">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4AF2C">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8061D1">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r>
    </w:tbl>
    <w:p w14:paraId="10C321B5">
      <w:pPr>
        <w:numPr>
          <w:ilvl w:val="0"/>
          <w:numId w:val="1"/>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资格条件：所有报名单位需满足公告中的资格条件，否则报价无效。</w:t>
      </w:r>
    </w:p>
    <w:p w14:paraId="1F644631">
      <w:pPr>
        <w:pStyle w:val="2"/>
        <w:numPr>
          <w:ilvl w:val="0"/>
          <w:numId w:val="2"/>
        </w:numPr>
        <w:ind w:left="425" w:leftChars="0" w:hanging="425" w:firstLineChars="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投标人必须是在中华人民共和国境内注册的独立法人，具有经营相关业务能力并满足法定要求。</w:t>
      </w:r>
    </w:p>
    <w:p w14:paraId="249D4E08">
      <w:pPr>
        <w:pStyle w:val="2"/>
        <w:numPr>
          <w:ilvl w:val="0"/>
          <w:numId w:val="2"/>
        </w:numPr>
        <w:ind w:left="425" w:leftChars="0" w:hanging="425" w:firstLineChars="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投标人应为所投产品的制造商或合法代理商或合法经销商；制造商应提供合法证明；投标人若为合法代理商，应提供有效的代理证书；如为合法经销商，应提供制造商对本项目有效的授权委托书。</w:t>
      </w:r>
    </w:p>
    <w:p w14:paraId="0CB7CCB5">
      <w:pPr>
        <w:pStyle w:val="2"/>
        <w:numPr>
          <w:ilvl w:val="0"/>
          <w:numId w:val="2"/>
        </w:numPr>
        <w:ind w:left="425" w:leftChars="0" w:hanging="425" w:firstLineChars="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本项目不接受联合体投标。</w:t>
      </w:r>
    </w:p>
    <w:p w14:paraId="688F86AB">
      <w:pPr>
        <w:pStyle w:val="2"/>
        <w:numPr>
          <w:ilvl w:val="0"/>
          <w:numId w:val="0"/>
        </w:numPr>
        <w:rPr>
          <w:rFonts w:hint="eastAsia"/>
          <w:lang w:val="en-US" w:eastAsia="zh-CN"/>
        </w:rPr>
      </w:pPr>
    </w:p>
    <w:p w14:paraId="2944FA71">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3、说明：</w:t>
      </w:r>
    </w:p>
    <w:p w14:paraId="3A687FF0">
      <w:pPr>
        <w:numPr>
          <w:ilvl w:val="0"/>
          <w:numId w:val="3"/>
        </w:numPr>
        <w:ind w:left="425" w:leftChars="0" w:hanging="425" w:firstLineChars="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本合同为固定总价合同。</w:t>
      </w:r>
    </w:p>
    <w:p w14:paraId="26860E89">
      <w:pPr>
        <w:numPr>
          <w:ilvl w:val="0"/>
          <w:numId w:val="3"/>
        </w:numPr>
        <w:ind w:left="425" w:leftChars="0" w:hanging="425"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本次采购为设备采购，报价需包含税费（13%）、货物、运输、包装、装卸、保险、指导服务、技术资料等乙方履行本合同所产生的一切费用，不因市场变化等原因作任何涨幅。</w:t>
      </w:r>
    </w:p>
    <w:p w14:paraId="244F3FCE">
      <w:pPr>
        <w:numPr>
          <w:ilvl w:val="0"/>
          <w:numId w:val="3"/>
        </w:numPr>
        <w:spacing w:line="360" w:lineRule="auto"/>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付款方式：</w:t>
      </w:r>
    </w:p>
    <w:p w14:paraId="63078B5A">
      <w:pPr>
        <w:keepNext w:val="0"/>
        <w:keepLines w:val="0"/>
        <w:widowControl/>
        <w:numPr>
          <w:ilvl w:val="0"/>
          <w:numId w:val="4"/>
        </w:numPr>
        <w:suppressLineNumbers w:val="0"/>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货物全部到达现场</w:t>
      </w:r>
      <w:r>
        <w:rPr>
          <w:rFonts w:hint="eastAsia" w:ascii="微软雅黑" w:hAnsi="微软雅黑" w:eastAsia="微软雅黑" w:cs="微软雅黑"/>
          <w:color w:val="auto"/>
          <w:sz w:val="24"/>
          <w:szCs w:val="24"/>
          <w:highlight w:val="none"/>
          <w:lang w:val="en-US" w:eastAsia="zh-CN"/>
        </w:rPr>
        <w:t>且经甲方验收合格</w:t>
      </w:r>
      <w:r>
        <w:rPr>
          <w:rFonts w:hint="eastAsia" w:ascii="微软雅黑" w:hAnsi="微软雅黑" w:eastAsia="微软雅黑" w:cs="微软雅黑"/>
          <w:color w:val="auto"/>
          <w:sz w:val="24"/>
          <w:szCs w:val="24"/>
          <w:highlight w:val="none"/>
        </w:rPr>
        <w:t>，乙方向甲方提供发货及运输清单（合格证、质量保证书等质量文件），甲方向乙方支付合同总价款</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0%作为到货款。</w:t>
      </w:r>
    </w:p>
    <w:p w14:paraId="3E18D7F4">
      <w:pPr>
        <w:keepNext w:val="0"/>
        <w:keepLines w:val="0"/>
        <w:widowControl/>
        <w:suppressLineNumbers w:val="0"/>
        <w:spacing w:line="240" w:lineRule="auto"/>
        <w:ind w:left="0" w:firstLine="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乙方应于每次申请合同款前提供合格的增值税专用发票，因乙方未能及时提供相应金额发票的，甲方可不付款，且不承担违约责任</w:t>
      </w:r>
      <w:r>
        <w:rPr>
          <w:rFonts w:hint="eastAsia" w:ascii="微软雅黑" w:hAnsi="微软雅黑" w:eastAsia="微软雅黑" w:cs="微软雅黑"/>
          <w:color w:val="auto"/>
          <w:sz w:val="24"/>
          <w:szCs w:val="24"/>
          <w:highlight w:val="none"/>
          <w:lang w:val="en-US" w:eastAsia="zh-CN"/>
        </w:rPr>
        <w:t>。</w:t>
      </w:r>
    </w:p>
    <w:p w14:paraId="48A7F255">
      <w:pPr>
        <w:pStyle w:val="2"/>
        <w:ind w:left="0" w:leftChars="0" w:firstLine="0" w:firstLineChars="0"/>
        <w:rPr>
          <w:rFonts w:hint="eastAsia"/>
          <w:color w:val="FF0000"/>
          <w:sz w:val="24"/>
          <w:highlight w:val="yellow"/>
          <w:lang w:val="en-US" w:eastAsia="zh-CN"/>
        </w:rPr>
      </w:pPr>
    </w:p>
    <w:p w14:paraId="5C71DD43">
      <w:pPr>
        <w:pStyle w:val="2"/>
        <w:numPr>
          <w:ilvl w:val="0"/>
          <w:numId w:val="3"/>
        </w:numPr>
        <w:ind w:left="425" w:leftChars="0" w:hanging="425"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质保期：产品交付后12个月质保期，如乙方产品存在质量缺陷，所承担的质量保证期限不受保质期约束，应依法承担相应责任。</w:t>
      </w:r>
    </w:p>
    <w:p w14:paraId="711F7BFD">
      <w:pPr>
        <w:numPr>
          <w:ilvl w:val="0"/>
          <w:numId w:val="3"/>
        </w:numPr>
        <w:spacing w:line="360" w:lineRule="auto"/>
        <w:ind w:left="425" w:leftChars="0" w:hanging="425" w:firstLineChars="0"/>
        <w:rPr>
          <w:rFonts w:hint="eastAsia" w:ascii="微软雅黑" w:hAnsi="微软雅黑" w:eastAsia="微软雅黑" w:cs="微软雅黑"/>
          <w:b/>
          <w:bCs/>
          <w:color w:val="FF0000"/>
          <w:sz w:val="24"/>
          <w:szCs w:val="24"/>
          <w:highlight w:val="none"/>
          <w:lang w:val="en-US" w:eastAsia="zh-CN"/>
        </w:rPr>
      </w:pPr>
      <w:r>
        <w:rPr>
          <w:rFonts w:hint="eastAsia" w:ascii="微软雅黑" w:hAnsi="微软雅黑" w:eastAsia="微软雅黑" w:cs="微软雅黑"/>
          <w:b/>
          <w:bCs/>
          <w:color w:val="FF0000"/>
          <w:sz w:val="24"/>
          <w:szCs w:val="24"/>
          <w:highlight w:val="none"/>
          <w:lang w:val="en-US" w:eastAsia="zh-CN"/>
        </w:rPr>
        <w:t>：本次投标上限价：2.4万，超出上限价的报价视为无效报价。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361A6"/>
    <w:multiLevelType w:val="singleLevel"/>
    <w:tmpl w:val="876361A6"/>
    <w:lvl w:ilvl="0" w:tentative="0">
      <w:start w:val="2"/>
      <w:numFmt w:val="decimal"/>
      <w:suff w:val="nothing"/>
      <w:lvlText w:val="%1、"/>
      <w:lvlJc w:val="left"/>
    </w:lvl>
  </w:abstractNum>
  <w:abstractNum w:abstractNumId="1">
    <w:nsid w:val="AF3D79DF"/>
    <w:multiLevelType w:val="singleLevel"/>
    <w:tmpl w:val="AF3D79DF"/>
    <w:lvl w:ilvl="0" w:tentative="0">
      <w:start w:val="1"/>
      <w:numFmt w:val="decimal"/>
      <w:lvlText w:val="(%1)"/>
      <w:lvlJc w:val="left"/>
      <w:pPr>
        <w:ind w:left="425" w:hanging="425"/>
      </w:pPr>
      <w:rPr>
        <w:rFonts w:hint="default"/>
      </w:rPr>
    </w:lvl>
  </w:abstractNum>
  <w:abstractNum w:abstractNumId="2">
    <w:nsid w:val="CA0816A7"/>
    <w:multiLevelType w:val="singleLevel"/>
    <w:tmpl w:val="CA0816A7"/>
    <w:lvl w:ilvl="0" w:tentative="0">
      <w:start w:val="1"/>
      <w:numFmt w:val="decimal"/>
      <w:lvlText w:val="(%1)"/>
      <w:lvlJc w:val="left"/>
      <w:pPr>
        <w:ind w:left="425" w:hanging="425"/>
      </w:pPr>
      <w:rPr>
        <w:rFonts w:hint="default"/>
      </w:rPr>
    </w:lvl>
  </w:abstractNum>
  <w:abstractNum w:abstractNumId="3">
    <w:nsid w:val="48599C92"/>
    <w:multiLevelType w:val="singleLevel"/>
    <w:tmpl w:val="48599C92"/>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Dc2NzUzYWQ4MGI0ZjgzODMwNThjYzQ4ZDc1ZTgifQ=="/>
  </w:docVars>
  <w:rsids>
    <w:rsidRoot w:val="04900E0D"/>
    <w:rsid w:val="045D3C9D"/>
    <w:rsid w:val="04900E0D"/>
    <w:rsid w:val="06533923"/>
    <w:rsid w:val="069876A7"/>
    <w:rsid w:val="0AF3612E"/>
    <w:rsid w:val="0B5428D4"/>
    <w:rsid w:val="112A6783"/>
    <w:rsid w:val="121B15FB"/>
    <w:rsid w:val="12CA3DF3"/>
    <w:rsid w:val="13B1395C"/>
    <w:rsid w:val="14D252DA"/>
    <w:rsid w:val="163622B5"/>
    <w:rsid w:val="19C90164"/>
    <w:rsid w:val="19DF5317"/>
    <w:rsid w:val="19EA564D"/>
    <w:rsid w:val="1CB4189C"/>
    <w:rsid w:val="200D10DC"/>
    <w:rsid w:val="209B375F"/>
    <w:rsid w:val="21383189"/>
    <w:rsid w:val="23B47ED1"/>
    <w:rsid w:val="23FE45EC"/>
    <w:rsid w:val="24F56D3A"/>
    <w:rsid w:val="254635C9"/>
    <w:rsid w:val="28CD29A9"/>
    <w:rsid w:val="29620769"/>
    <w:rsid w:val="29CE7ABE"/>
    <w:rsid w:val="2A1C10AB"/>
    <w:rsid w:val="2A5C6999"/>
    <w:rsid w:val="2C68774F"/>
    <w:rsid w:val="2CAE175C"/>
    <w:rsid w:val="306C7796"/>
    <w:rsid w:val="324D73AE"/>
    <w:rsid w:val="32ED5192"/>
    <w:rsid w:val="34DE2CD5"/>
    <w:rsid w:val="35202F2E"/>
    <w:rsid w:val="369160A7"/>
    <w:rsid w:val="37421734"/>
    <w:rsid w:val="374E6D68"/>
    <w:rsid w:val="391410E4"/>
    <w:rsid w:val="393F1432"/>
    <w:rsid w:val="3A06187D"/>
    <w:rsid w:val="3A3E485C"/>
    <w:rsid w:val="3AD153F6"/>
    <w:rsid w:val="3B72650D"/>
    <w:rsid w:val="3CD1645F"/>
    <w:rsid w:val="3EF53594"/>
    <w:rsid w:val="3F2F0143"/>
    <w:rsid w:val="420F4A55"/>
    <w:rsid w:val="43FF5FC6"/>
    <w:rsid w:val="4456284F"/>
    <w:rsid w:val="4FF56916"/>
    <w:rsid w:val="50662FD4"/>
    <w:rsid w:val="53FA04CE"/>
    <w:rsid w:val="559057A7"/>
    <w:rsid w:val="570B3629"/>
    <w:rsid w:val="57D9322F"/>
    <w:rsid w:val="5B133696"/>
    <w:rsid w:val="5B3F5C9A"/>
    <w:rsid w:val="5DDE763F"/>
    <w:rsid w:val="5E3302C0"/>
    <w:rsid w:val="5EF241E2"/>
    <w:rsid w:val="5F86086D"/>
    <w:rsid w:val="60BE0144"/>
    <w:rsid w:val="62464B96"/>
    <w:rsid w:val="63320264"/>
    <w:rsid w:val="64FF5FE9"/>
    <w:rsid w:val="65CD38A2"/>
    <w:rsid w:val="66CB4B3F"/>
    <w:rsid w:val="69866821"/>
    <w:rsid w:val="6C5C50D4"/>
    <w:rsid w:val="6C7A4E59"/>
    <w:rsid w:val="6CB66B72"/>
    <w:rsid w:val="6D89482E"/>
    <w:rsid w:val="70BE2730"/>
    <w:rsid w:val="71EF3C6D"/>
    <w:rsid w:val="72D336FA"/>
    <w:rsid w:val="73D47729"/>
    <w:rsid w:val="740E2956"/>
    <w:rsid w:val="75373629"/>
    <w:rsid w:val="758A6FA0"/>
    <w:rsid w:val="75C638A2"/>
    <w:rsid w:val="76DD6706"/>
    <w:rsid w:val="794C1607"/>
    <w:rsid w:val="7A050ADC"/>
    <w:rsid w:val="7AFE444B"/>
    <w:rsid w:val="7D2C56E1"/>
    <w:rsid w:val="7EE04BD5"/>
    <w:rsid w:val="7F0D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57" w:hanging="357"/>
      <w:jc w:val="both"/>
    </w:pPr>
    <w:rPr>
      <w:rFonts w:ascii="Calibri" w:hAnsi="Calibri" w:eastAsia="宋体" w:cs="宋体"/>
      <w:kern w:val="2"/>
      <w:sz w:val="21"/>
      <w:szCs w:val="21"/>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line="240" w:lineRule="auto"/>
      <w:ind w:left="420" w:leftChars="200" w:firstLine="420" w:firstLineChars="200"/>
    </w:pPr>
    <w:rPr>
      <w:rFonts w:ascii="Arial" w:hAnsi="Arial"/>
      <w:kern w:val="28"/>
      <w:lang w:eastAsia="en-US"/>
    </w:rPr>
  </w:style>
  <w:style w:type="paragraph" w:styleId="3">
    <w:name w:val="Body Text Indent"/>
    <w:basedOn w:val="1"/>
    <w:autoRedefine/>
    <w:qFormat/>
    <w:uiPriority w:val="0"/>
    <w:pPr>
      <w:snapToGrid w:val="0"/>
      <w:spacing w:line="336" w:lineRule="auto"/>
      <w:ind w:left="126" w:firstLine="588" w:firstLineChars="280"/>
    </w:pPr>
    <w:rPr>
      <w:rFonts w:ascii="宋体"/>
      <w:color w:val="000000"/>
      <w:szCs w:val="24"/>
    </w:rPr>
  </w:style>
  <w:style w:type="paragraph" w:styleId="5">
    <w:name w:val="header"/>
    <w:basedOn w:val="1"/>
    <w:autoRedefine/>
    <w:qFormat/>
    <w:uiPriority w:val="0"/>
    <w:pPr>
      <w:tabs>
        <w:tab w:val="center" w:pos="4153"/>
        <w:tab w:val="right" w:pos="8306"/>
      </w:tabs>
      <w:snapToGrid w:val="0"/>
      <w:jc w:val="left"/>
    </w:pPr>
    <w:rPr>
      <w:rFonts w:eastAsia="PMingLiU"/>
      <w:sz w:val="20"/>
      <w:szCs w:val="20"/>
      <w:lang w:eastAsia="zh-TW"/>
    </w:rPr>
  </w:style>
  <w:style w:type="character" w:customStyle="1" w:styleId="8">
    <w:name w:val="font11"/>
    <w:basedOn w:val="7"/>
    <w:autoRedefine/>
    <w:qFormat/>
    <w:uiPriority w:val="0"/>
    <w:rPr>
      <w:rFonts w:hint="default" w:ascii="Times New Roman" w:hAnsi="Times New Roman" w:cs="Times New Roman"/>
      <w:color w:val="000000"/>
      <w:sz w:val="24"/>
      <w:szCs w:val="24"/>
      <w:u w:val="none"/>
    </w:rPr>
  </w:style>
  <w:style w:type="character" w:customStyle="1" w:styleId="9">
    <w:name w:val="font31"/>
    <w:basedOn w:val="7"/>
    <w:qFormat/>
    <w:uiPriority w:val="0"/>
    <w:rPr>
      <w:rFonts w:hint="eastAsia" w:ascii="宋体" w:hAnsi="宋体" w:eastAsia="宋体" w:cs="宋体"/>
      <w:color w:val="FF0000"/>
      <w:sz w:val="20"/>
      <w:szCs w:val="20"/>
      <w:u w:val="none"/>
    </w:rPr>
  </w:style>
  <w:style w:type="character" w:customStyle="1" w:styleId="10">
    <w:name w:val="font2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1815</Words>
  <Characters>3081</Characters>
  <Lines>0</Lines>
  <Paragraphs>0</Paragraphs>
  <TotalTime>10</TotalTime>
  <ScaleCrop>false</ScaleCrop>
  <LinksUpToDate>false</LinksUpToDate>
  <CharactersWithSpaces>3121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2023-04-17T02:03:00Z</dcterms:created>
  <dc:creator>邓旭文</dc:creator>
  <cp:lastModifiedBy>李雨葭</cp:lastModifiedBy>
  <dcterms:modified xsi:type="dcterms:W3CDTF">2024-12-04T02:06:25Z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476A5FC0BEF5474CA3697CDB79781E12_13</vt:lpwstr>
  </property>
</Properties>
</file>