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93218F1">
      <w:pPr>
        <w:jc w:val="center"/>
      </w:pPr>
    </w:p>
    <w:p w14:paraId="4179FA79">
      <w:pPr>
        <w:adjustRightInd w:val="0"/>
        <w:snapToGrid w:val="0"/>
        <w:spacing w:line="300" w:lineRule="auto"/>
        <w:jc w:val="center"/>
        <w:rPr>
          <w:rFonts w:ascii="华文中宋" w:hAnsi="华文中宋" w:eastAsia="华文中宋"/>
          <w:color w:val="000000"/>
          <w:sz w:val="28"/>
          <w:szCs w:val="28"/>
        </w:rPr>
      </w:pPr>
    </w:p>
    <w:p w14:paraId="19C703FE">
      <w:pPr>
        <w:adjustRightInd w:val="0"/>
        <w:snapToGrid w:val="0"/>
        <w:spacing w:line="300" w:lineRule="auto"/>
        <w:rPr>
          <w:rFonts w:ascii="华文中宋" w:hAnsi="华文中宋" w:eastAsia="华文中宋"/>
          <w:color w:val="000000"/>
          <w:sz w:val="28"/>
          <w:szCs w:val="28"/>
        </w:rPr>
      </w:pPr>
    </w:p>
    <w:p w14:paraId="65CBDF12">
      <w:pPr>
        <w:adjustRightInd w:val="0"/>
        <w:snapToGrid w:val="0"/>
        <w:spacing w:line="300" w:lineRule="auto"/>
        <w:jc w:val="center"/>
        <w:rPr>
          <w:rFonts w:ascii="华文中宋" w:hAnsi="华文中宋" w:eastAsia="华文中宋"/>
          <w:color w:val="000000"/>
          <w:sz w:val="28"/>
          <w:szCs w:val="28"/>
        </w:rPr>
      </w:pPr>
    </w:p>
    <w:p w14:paraId="7C249568">
      <w:pPr>
        <w:adjustRightInd w:val="0"/>
        <w:snapToGrid w:val="0"/>
        <w:spacing w:line="300" w:lineRule="auto"/>
        <w:jc w:val="center"/>
        <w:rPr>
          <w:rFonts w:ascii="华文中宋" w:hAnsi="华文中宋" w:eastAsia="华文中宋"/>
          <w:color w:val="000000"/>
          <w:sz w:val="28"/>
          <w:szCs w:val="28"/>
        </w:rPr>
      </w:pPr>
    </w:p>
    <w:p w14:paraId="48E46847">
      <w:pPr>
        <w:jc w:val="center"/>
        <w:rPr>
          <w:rFonts w:ascii="黑体" w:hAnsi="Arial" w:eastAsia="黑体" w:cs="Arial"/>
          <w:color w:val="000000"/>
          <w:sz w:val="52"/>
          <w:szCs w:val="52"/>
        </w:rPr>
      </w:pPr>
      <w:bookmarkStart w:id="0" w:name="_Toc247085669"/>
      <w:bookmarkStart w:id="1" w:name="_Toc27503"/>
      <w:bookmarkStart w:id="2" w:name="_Toc246996898"/>
      <w:bookmarkStart w:id="3" w:name="_Toc13045"/>
      <w:bookmarkStart w:id="4" w:name="_Toc21297"/>
      <w:bookmarkStart w:id="5" w:name="_Toc296602400"/>
    </w:p>
    <w:p w14:paraId="40DB4040">
      <w:pPr>
        <w:jc w:val="left"/>
        <w:outlineLvl w:val="0"/>
        <w:rPr>
          <w:rFonts w:ascii="宋体" w:hAnsi="宋体"/>
          <w:b/>
          <w:sz w:val="52"/>
          <w:szCs w:val="52"/>
        </w:rPr>
      </w:pPr>
    </w:p>
    <w:p w14:paraId="16479E06">
      <w:pPr>
        <w:pStyle w:val="2"/>
        <w:rPr>
          <w:rFonts w:ascii="宋体" w:hAnsi="宋体"/>
          <w:b/>
          <w:sz w:val="52"/>
          <w:szCs w:val="52"/>
        </w:rPr>
      </w:pPr>
    </w:p>
    <w:p w14:paraId="718A7404">
      <w:pPr>
        <w:jc w:val="center"/>
        <w:outlineLvl w:val="0"/>
        <w:rPr>
          <w:rFonts w:ascii="黑体" w:hAnsi="Arial" w:eastAsia="黑体" w:cs="Arial"/>
          <w:color w:val="000000"/>
          <w:sz w:val="52"/>
          <w:szCs w:val="52"/>
        </w:rPr>
      </w:pPr>
      <w:r>
        <w:rPr>
          <w:rFonts w:hint="eastAsia" w:ascii="黑体" w:hAnsi="Arial" w:eastAsia="黑体" w:cs="Arial"/>
          <w:color w:val="000000"/>
          <w:sz w:val="52"/>
          <w:szCs w:val="52"/>
        </w:rPr>
        <w:t>招 标 文 件</w:t>
      </w:r>
    </w:p>
    <w:p w14:paraId="259EDAB7">
      <w:pPr>
        <w:spacing w:line="440" w:lineRule="exact"/>
        <w:ind w:firstLine="1040" w:firstLineChars="200"/>
        <w:rPr>
          <w:rFonts w:ascii="Arial" w:hAnsi="Arial" w:eastAsia="仿宋_GB2312" w:cs="Arial"/>
          <w:color w:val="000000"/>
          <w:sz w:val="52"/>
        </w:rPr>
      </w:pPr>
    </w:p>
    <w:p w14:paraId="2737FCC6">
      <w:pPr>
        <w:spacing w:line="440" w:lineRule="exact"/>
        <w:ind w:firstLine="1040" w:firstLineChars="200"/>
        <w:rPr>
          <w:rFonts w:ascii="Arial" w:hAnsi="Arial" w:eastAsia="仿宋_GB2312" w:cs="Arial"/>
          <w:color w:val="000000"/>
          <w:sz w:val="52"/>
        </w:rPr>
      </w:pPr>
    </w:p>
    <w:p w14:paraId="2C4B8F90">
      <w:pPr>
        <w:spacing w:before="240"/>
        <w:rPr>
          <w:rFonts w:ascii="宋体" w:hAnsi="宋体" w:cs="Arial"/>
          <w:color w:val="000000"/>
          <w:sz w:val="28"/>
          <w:szCs w:val="28"/>
          <w:u w:val="single"/>
        </w:rPr>
      </w:pPr>
      <w:r>
        <w:rPr>
          <w:rFonts w:hint="eastAsia" w:ascii="宋体" w:hAnsi="宋体" w:cs="Arial"/>
          <w:color w:val="000000"/>
          <w:sz w:val="28"/>
          <w:szCs w:val="28"/>
        </w:rPr>
        <w:t>项目名称：</w:t>
      </w:r>
      <w:r>
        <w:rPr>
          <w:rFonts w:hint="eastAsia" w:ascii="宋体" w:hAnsi="宋体" w:cs="Arial"/>
          <w:color w:val="000000"/>
          <w:sz w:val="28"/>
          <w:szCs w:val="28"/>
          <w:u w:val="single"/>
        </w:rPr>
        <w:t xml:space="preserve"> 2025年度元旦、春节工会会员节日慰问品采购</w:t>
      </w:r>
    </w:p>
    <w:p w14:paraId="08BBEBC3">
      <w:pPr>
        <w:spacing w:before="240"/>
        <w:rPr>
          <w:rFonts w:ascii="宋体" w:hAnsi="宋体" w:cs="Arial"/>
          <w:color w:val="000000"/>
          <w:sz w:val="28"/>
          <w:szCs w:val="28"/>
        </w:rPr>
      </w:pPr>
      <w:r>
        <w:rPr>
          <w:rFonts w:hint="eastAsia" w:ascii="宋体" w:hAnsi="宋体" w:cs="Arial"/>
          <w:color w:val="000000"/>
          <w:sz w:val="28"/>
          <w:szCs w:val="28"/>
        </w:rPr>
        <w:t>招标人：</w:t>
      </w:r>
      <w:r>
        <w:rPr>
          <w:rFonts w:hint="eastAsia" w:ascii="宋体" w:hAnsi="宋体" w:cs="Arial"/>
          <w:color w:val="000000"/>
          <w:sz w:val="28"/>
          <w:szCs w:val="28"/>
          <w:u w:val="single"/>
        </w:rPr>
        <w:t xml:space="preserve">  深圳市水务（集团）有限公司南山分公司      </w:t>
      </w:r>
      <w:r>
        <w:rPr>
          <w:rFonts w:hint="eastAsia" w:ascii="宋体" w:hAnsi="宋体" w:cs="Arial"/>
          <w:color w:val="000000"/>
          <w:sz w:val="28"/>
          <w:szCs w:val="28"/>
        </w:rPr>
        <w:t xml:space="preserve">     </w:t>
      </w:r>
    </w:p>
    <w:p w14:paraId="4F76C0C3">
      <w:pPr>
        <w:spacing w:before="240"/>
        <w:rPr>
          <w:rFonts w:ascii="宋体" w:hAnsi="宋体" w:cs="Arial"/>
          <w:color w:val="000000"/>
          <w:sz w:val="28"/>
          <w:szCs w:val="28"/>
        </w:rPr>
      </w:pPr>
      <w:r>
        <w:rPr>
          <w:rFonts w:hint="eastAsia" w:ascii="宋体" w:hAnsi="宋体" w:cs="Arial"/>
          <w:color w:val="000000"/>
          <w:sz w:val="28"/>
          <w:szCs w:val="28"/>
        </w:rPr>
        <w:t xml:space="preserve">      </w:t>
      </w:r>
    </w:p>
    <w:p w14:paraId="15C8815F">
      <w:pPr>
        <w:snapToGrid w:val="0"/>
        <w:spacing w:line="480" w:lineRule="auto"/>
        <w:rPr>
          <w:rFonts w:ascii="Arial" w:hAnsi="Arial" w:eastAsia="仿宋_GB2312" w:cs="Arial"/>
          <w:color w:val="000000"/>
          <w:sz w:val="48"/>
        </w:rPr>
      </w:pPr>
    </w:p>
    <w:p w14:paraId="3B92FEB2">
      <w:pPr>
        <w:pStyle w:val="38"/>
        <w:ind w:firstLine="960"/>
        <w:rPr>
          <w:rFonts w:ascii="Arial" w:hAnsi="Arial" w:eastAsia="仿宋_GB2312" w:cs="Arial"/>
          <w:color w:val="000000"/>
          <w:sz w:val="48"/>
        </w:rPr>
      </w:pPr>
    </w:p>
    <w:p w14:paraId="7D803862">
      <w:pPr>
        <w:pStyle w:val="38"/>
        <w:ind w:firstLine="960"/>
        <w:rPr>
          <w:rFonts w:ascii="Arial" w:hAnsi="Arial" w:eastAsia="仿宋_GB2312" w:cs="Arial"/>
          <w:color w:val="000000"/>
          <w:sz w:val="48"/>
        </w:rPr>
      </w:pPr>
    </w:p>
    <w:p w14:paraId="3439DEA4">
      <w:pPr>
        <w:snapToGrid w:val="0"/>
        <w:jc w:val="center"/>
        <w:rPr>
          <w:rFonts w:ascii="宋体" w:hAnsi="宋体" w:cs="Arial"/>
          <w:color w:val="000000"/>
          <w:sz w:val="28"/>
          <w:szCs w:val="28"/>
          <w:u w:val="single"/>
          <w:lang w:val="en-GB"/>
        </w:rPr>
      </w:pPr>
      <w:r>
        <w:rPr>
          <w:rFonts w:hint="eastAsia" w:ascii="宋体" w:hAnsi="宋体" w:cs="Arial"/>
          <w:color w:val="000000"/>
          <w:sz w:val="28"/>
          <w:szCs w:val="28"/>
          <w:u w:val="single"/>
        </w:rPr>
        <w:t xml:space="preserve">深圳市水务（集团）有限公司南山分公司 </w:t>
      </w:r>
      <w:r>
        <w:rPr>
          <w:rFonts w:hint="eastAsia" w:ascii="宋体" w:hAnsi="宋体" w:cs="Arial"/>
          <w:color w:val="000000"/>
          <w:sz w:val="28"/>
          <w:szCs w:val="28"/>
          <w:u w:val="single"/>
          <w:lang w:val="en-GB"/>
        </w:rPr>
        <w:t xml:space="preserve">   编制</w:t>
      </w:r>
    </w:p>
    <w:p w14:paraId="1E057903">
      <w:pPr>
        <w:pStyle w:val="2"/>
        <w:rPr>
          <w:rFonts w:ascii="宋体" w:hAnsi="宋体" w:cs="Arial"/>
          <w:color w:val="000000"/>
          <w:sz w:val="28"/>
          <w:szCs w:val="28"/>
          <w:u w:val="single"/>
          <w:lang w:val="en-GB"/>
        </w:rPr>
      </w:pPr>
    </w:p>
    <w:bookmarkEnd w:id="0"/>
    <w:bookmarkEnd w:id="1"/>
    <w:bookmarkEnd w:id="2"/>
    <w:bookmarkEnd w:id="3"/>
    <w:bookmarkEnd w:id="4"/>
    <w:bookmarkEnd w:id="5"/>
    <w:p w14:paraId="66F092CA">
      <w:pPr>
        <w:widowControl/>
        <w:jc w:val="left"/>
      </w:pPr>
      <w:bookmarkStart w:id="6" w:name="_Toc144974479"/>
      <w:bookmarkStart w:id="7" w:name="_Toc152045511"/>
      <w:bookmarkStart w:id="8" w:name="_Toc179632527"/>
      <w:bookmarkStart w:id="9" w:name="_Toc152042287"/>
    </w:p>
    <w:p w14:paraId="53F80B4B">
      <w:pPr>
        <w:pStyle w:val="3"/>
        <w:spacing w:before="340" w:after="340" w:line="400" w:lineRule="exact"/>
        <w:jc w:val="center"/>
        <w:rPr>
          <w:rFonts w:ascii="仿宋" w:hAnsi="仿宋" w:eastAsia="仿宋" w:cs="仿宋"/>
          <w:sz w:val="28"/>
          <w:szCs w:val="28"/>
        </w:rPr>
      </w:pPr>
      <w:bookmarkStart w:id="10" w:name="_Toc9999"/>
      <w:bookmarkStart w:id="11" w:name="_Toc27244"/>
      <w:bookmarkStart w:id="12" w:name="_Toc26853"/>
      <w:bookmarkStart w:id="13" w:name="_Toc15330"/>
      <w:r>
        <w:rPr>
          <w:rFonts w:hint="eastAsia"/>
        </w:rPr>
        <w:t>第一章  投标邀请</w:t>
      </w:r>
      <w:bookmarkEnd w:id="10"/>
      <w:bookmarkEnd w:id="11"/>
      <w:bookmarkEnd w:id="12"/>
      <w:bookmarkEnd w:id="13"/>
    </w:p>
    <w:p w14:paraId="07011C09">
      <w:pPr>
        <w:tabs>
          <w:tab w:val="left" w:pos="7560"/>
        </w:tabs>
        <w:adjustRightInd w:val="0"/>
        <w:snapToGrid w:val="0"/>
        <w:jc w:val="left"/>
        <w:rPr>
          <w:rFonts w:ascii="宋体" w:hAnsi="宋体"/>
          <w:sz w:val="28"/>
        </w:rPr>
      </w:pPr>
      <w:r>
        <w:rPr>
          <w:rFonts w:hint="eastAsia" w:ascii="宋体" w:hAnsi="宋体"/>
          <w:sz w:val="28"/>
        </w:rPr>
        <w:t xml:space="preserve">尊敬的投标人： </w:t>
      </w:r>
    </w:p>
    <w:p w14:paraId="1D22CA14">
      <w:pPr>
        <w:pStyle w:val="12"/>
        <w:adjustRightInd w:val="0"/>
        <w:snapToGrid w:val="0"/>
        <w:ind w:firstLine="560"/>
        <w:rPr>
          <w:rFonts w:ascii="宋体" w:hAnsi="宋体"/>
          <w:sz w:val="28"/>
        </w:rPr>
      </w:pPr>
      <w:r>
        <w:rPr>
          <w:rFonts w:hint="eastAsia" w:ascii="宋体" w:hAnsi="宋体"/>
          <w:sz w:val="28"/>
        </w:rPr>
        <w:t>根据相关规定，招标人就南山分公司工会2025年度元旦、春节工会会员节日慰问品采购项目进行邀请招标，欢迎贵公司参加投标。</w:t>
      </w:r>
    </w:p>
    <w:p w14:paraId="0EE5CEBF">
      <w:pPr>
        <w:tabs>
          <w:tab w:val="left" w:pos="7560"/>
        </w:tabs>
        <w:adjustRightInd w:val="0"/>
        <w:snapToGrid w:val="0"/>
        <w:ind w:firstLine="560" w:firstLineChars="200"/>
        <w:rPr>
          <w:rFonts w:ascii="宋体" w:hAnsi="宋体"/>
          <w:sz w:val="28"/>
        </w:rPr>
      </w:pPr>
      <w:r>
        <w:rPr>
          <w:rFonts w:hint="eastAsia" w:ascii="宋体" w:hAnsi="宋体"/>
          <w:sz w:val="28"/>
        </w:rPr>
        <w:t xml:space="preserve">1、领取标书 </w:t>
      </w:r>
    </w:p>
    <w:p w14:paraId="0C15B3D5">
      <w:pPr>
        <w:tabs>
          <w:tab w:val="left" w:pos="7560"/>
        </w:tabs>
        <w:adjustRightInd w:val="0"/>
        <w:snapToGrid w:val="0"/>
        <w:ind w:firstLine="560" w:firstLineChars="200"/>
        <w:rPr>
          <w:rFonts w:ascii="宋体" w:hAnsi="宋体"/>
          <w:color w:val="FF0000"/>
          <w:sz w:val="28"/>
          <w:u w:val="single"/>
        </w:rPr>
      </w:pPr>
      <w:r>
        <w:rPr>
          <w:rFonts w:hint="eastAsia" w:ascii="宋体" w:hAnsi="宋体"/>
          <w:sz w:val="28"/>
        </w:rPr>
        <w:t>时间：以招采平台公告为准。</w:t>
      </w:r>
    </w:p>
    <w:p w14:paraId="2AFA3BB7">
      <w:pPr>
        <w:tabs>
          <w:tab w:val="left" w:pos="7560"/>
        </w:tabs>
        <w:adjustRightInd w:val="0"/>
        <w:snapToGrid w:val="0"/>
        <w:ind w:firstLine="560" w:firstLineChars="200"/>
        <w:rPr>
          <w:rFonts w:ascii="宋体" w:hAnsi="宋体"/>
          <w:sz w:val="28"/>
          <w:u w:val="single"/>
        </w:rPr>
      </w:pPr>
      <w:r>
        <w:rPr>
          <w:rFonts w:hint="eastAsia" w:ascii="宋体" w:hAnsi="宋体"/>
          <w:sz w:val="28"/>
        </w:rPr>
        <w:t>地点：</w:t>
      </w:r>
      <w:r>
        <w:rPr>
          <w:rFonts w:hint="eastAsia" w:ascii="宋体" w:hAnsi="宋体" w:cs="Arial"/>
          <w:color w:val="000000"/>
          <w:sz w:val="28"/>
          <w:szCs w:val="28"/>
          <w:u w:val="single"/>
        </w:rPr>
        <w:t>深圳市水务（集团）有限公司南山分公司</w:t>
      </w:r>
      <w:r>
        <w:rPr>
          <w:rFonts w:hint="eastAsia" w:ascii="宋体" w:hAnsi="宋体"/>
          <w:sz w:val="28"/>
          <w:u w:val="single"/>
        </w:rPr>
        <w:t xml:space="preserve"> （南山区月亮湾大道2403号）        </w:t>
      </w:r>
    </w:p>
    <w:p w14:paraId="27E62055">
      <w:pPr>
        <w:pStyle w:val="12"/>
        <w:adjustRightInd w:val="0"/>
        <w:snapToGrid w:val="0"/>
        <w:ind w:firstLine="560"/>
        <w:rPr>
          <w:rFonts w:ascii="宋体" w:hAnsi="宋体"/>
          <w:sz w:val="28"/>
        </w:rPr>
      </w:pPr>
      <w:r>
        <w:rPr>
          <w:rFonts w:hint="eastAsia" w:ascii="宋体" w:hAnsi="宋体"/>
          <w:sz w:val="28"/>
        </w:rPr>
        <w:t>2、答疑事项：</w:t>
      </w:r>
    </w:p>
    <w:p w14:paraId="6B7E90AB">
      <w:pPr>
        <w:pStyle w:val="12"/>
        <w:adjustRightInd w:val="0"/>
        <w:snapToGrid w:val="0"/>
        <w:ind w:firstLine="560"/>
        <w:rPr>
          <w:rFonts w:ascii="宋体" w:hAnsi="宋体"/>
          <w:sz w:val="28"/>
        </w:rPr>
      </w:pPr>
      <w:r>
        <w:rPr>
          <w:rFonts w:ascii="宋体" w:hAnsi="宋体"/>
          <w:sz w:val="28"/>
        </w:rPr>
        <w:t>请投标人</w:t>
      </w:r>
      <w:r>
        <w:rPr>
          <w:rFonts w:hint="eastAsia" w:ascii="宋体" w:hAnsi="宋体"/>
          <w:sz w:val="28"/>
        </w:rPr>
        <w:t>至迟于投标截止前3日，将对招标文件的疑问以书面形式（包括认为招标文件的</w:t>
      </w:r>
      <w:r>
        <w:rPr>
          <w:rFonts w:ascii="宋体" w:hAnsi="宋体"/>
          <w:sz w:val="28"/>
        </w:rPr>
        <w:t>技术指标</w:t>
      </w:r>
      <w:r>
        <w:rPr>
          <w:rFonts w:hint="eastAsia" w:ascii="宋体" w:hAnsi="宋体"/>
          <w:sz w:val="28"/>
        </w:rPr>
        <w:t>或参数</w:t>
      </w:r>
      <w:r>
        <w:rPr>
          <w:rFonts w:ascii="宋体" w:hAnsi="宋体"/>
          <w:sz w:val="28"/>
        </w:rPr>
        <w:t>存在排他性或歧视性条款</w:t>
      </w:r>
      <w:r>
        <w:rPr>
          <w:rFonts w:hint="eastAsia" w:ascii="宋体" w:hAnsi="宋体"/>
          <w:sz w:val="28"/>
        </w:rPr>
        <w:t>）加盖单位公章送达招标人指定地址，</w:t>
      </w:r>
      <w:r>
        <w:rPr>
          <w:rFonts w:ascii="宋体" w:hAnsi="宋体"/>
          <w:sz w:val="28"/>
        </w:rPr>
        <w:t>逾期</w:t>
      </w:r>
      <w:r>
        <w:rPr>
          <w:rFonts w:hint="eastAsia" w:ascii="宋体" w:hAnsi="宋体"/>
          <w:sz w:val="28"/>
        </w:rPr>
        <w:t>或不按规定送达的</w:t>
      </w:r>
      <w:r>
        <w:rPr>
          <w:rFonts w:ascii="宋体" w:hAnsi="宋体"/>
          <w:sz w:val="28"/>
        </w:rPr>
        <w:t>不予受理</w:t>
      </w:r>
      <w:r>
        <w:rPr>
          <w:rFonts w:hint="eastAsia" w:ascii="宋体" w:hAnsi="宋体"/>
          <w:sz w:val="28"/>
        </w:rPr>
        <w:t>，并视为对招标文件内容无异议。招标人会将集中答疑结果以书面形式发送给所有投标人。对招标文件的任何修改，以招标人发出的通知为准。</w:t>
      </w:r>
    </w:p>
    <w:p w14:paraId="79D482C8">
      <w:pPr>
        <w:pStyle w:val="12"/>
        <w:adjustRightInd w:val="0"/>
        <w:snapToGrid w:val="0"/>
        <w:ind w:firstLine="560"/>
        <w:rPr>
          <w:rFonts w:ascii="宋体" w:hAnsi="宋体"/>
          <w:sz w:val="28"/>
        </w:rPr>
      </w:pPr>
      <w:r>
        <w:rPr>
          <w:rFonts w:hint="eastAsia" w:ascii="宋体" w:hAnsi="宋体"/>
          <w:sz w:val="28"/>
        </w:rPr>
        <w:t>疑问送达地址：</w:t>
      </w:r>
      <w:r>
        <w:rPr>
          <w:rFonts w:hint="eastAsia" w:ascii="宋体" w:hAnsi="宋体" w:cs="Arial"/>
          <w:color w:val="000000"/>
          <w:sz w:val="28"/>
          <w:szCs w:val="28"/>
          <w:u w:val="single"/>
        </w:rPr>
        <w:t>深圳市水务（集团）有限公司南山分公司</w:t>
      </w:r>
      <w:r>
        <w:rPr>
          <w:rFonts w:hint="eastAsia" w:ascii="宋体" w:hAnsi="宋体"/>
          <w:sz w:val="28"/>
          <w:u w:val="single"/>
        </w:rPr>
        <w:t>（南山区月亮湾大道2403号）</w:t>
      </w:r>
    </w:p>
    <w:p w14:paraId="2F16ED01">
      <w:pPr>
        <w:pStyle w:val="12"/>
        <w:adjustRightInd w:val="0"/>
        <w:snapToGrid w:val="0"/>
        <w:ind w:firstLine="560"/>
        <w:rPr>
          <w:rFonts w:ascii="宋体" w:hAnsi="宋体"/>
          <w:sz w:val="28"/>
        </w:rPr>
      </w:pPr>
      <w:r>
        <w:rPr>
          <w:rFonts w:hint="eastAsia" w:ascii="宋体" w:hAnsi="宋体"/>
          <w:sz w:val="28"/>
          <w:u w:val="single"/>
        </w:rPr>
        <w:t xml:space="preserve">联系电话：86691233                                 </w:t>
      </w:r>
    </w:p>
    <w:p w14:paraId="78C1BF57">
      <w:pPr>
        <w:numPr>
          <w:ilvl w:val="0"/>
          <w:numId w:val="1"/>
        </w:numPr>
        <w:adjustRightInd w:val="0"/>
        <w:snapToGrid w:val="0"/>
        <w:ind w:firstLine="560" w:firstLineChars="200"/>
        <w:rPr>
          <w:rFonts w:ascii="宋体" w:hAnsi="宋体"/>
          <w:sz w:val="28"/>
        </w:rPr>
      </w:pPr>
      <w:r>
        <w:rPr>
          <w:rFonts w:hint="eastAsia" w:ascii="宋体" w:hAnsi="宋体"/>
          <w:sz w:val="28"/>
        </w:rPr>
        <w:t>投标截止时间：以招采平台公告为准</w:t>
      </w:r>
    </w:p>
    <w:p w14:paraId="69518D13">
      <w:pPr>
        <w:numPr>
          <w:ilvl w:val="0"/>
          <w:numId w:val="1"/>
        </w:numPr>
        <w:adjustRightInd w:val="0"/>
        <w:snapToGrid w:val="0"/>
        <w:ind w:firstLine="560" w:firstLineChars="200"/>
        <w:rPr>
          <w:rFonts w:ascii="宋体" w:hAnsi="宋体"/>
          <w:sz w:val="28"/>
        </w:rPr>
      </w:pPr>
      <w:r>
        <w:rPr>
          <w:rFonts w:hint="eastAsia" w:ascii="宋体" w:hAnsi="宋体"/>
          <w:sz w:val="28"/>
        </w:rPr>
        <w:t>开标时间： 以招采平台公告为准</w:t>
      </w:r>
    </w:p>
    <w:p w14:paraId="2EF29FE1">
      <w:pPr>
        <w:numPr>
          <w:ilvl w:val="0"/>
          <w:numId w:val="1"/>
        </w:numPr>
        <w:adjustRightInd w:val="0"/>
        <w:snapToGrid w:val="0"/>
        <w:ind w:firstLine="560" w:firstLineChars="200"/>
        <w:rPr>
          <w:rFonts w:ascii="宋体" w:hAnsi="宋体" w:cs="Arial"/>
          <w:color w:val="000000"/>
          <w:sz w:val="28"/>
          <w:szCs w:val="28"/>
          <w:u w:val="single"/>
        </w:rPr>
      </w:pPr>
      <w:r>
        <w:rPr>
          <w:rFonts w:hint="eastAsia" w:ascii="宋体" w:hAnsi="宋体"/>
          <w:sz w:val="28"/>
        </w:rPr>
        <w:t>投标文件的投递地址及开标地点：</w:t>
      </w:r>
      <w:r>
        <w:rPr>
          <w:rFonts w:hint="eastAsia" w:ascii="宋体" w:hAnsi="宋体" w:cs="Arial"/>
          <w:color w:val="000000"/>
          <w:sz w:val="28"/>
          <w:szCs w:val="28"/>
          <w:u w:val="single"/>
        </w:rPr>
        <w:t>深圳市水务（集团）有限公司南山分公司</w:t>
      </w:r>
      <w:r>
        <w:rPr>
          <w:rFonts w:hint="eastAsia" w:ascii="宋体" w:hAnsi="宋体"/>
          <w:sz w:val="28"/>
          <w:u w:val="single"/>
        </w:rPr>
        <w:t>（南山区月亮湾大道2403号）</w:t>
      </w:r>
    </w:p>
    <w:p w14:paraId="7D4379DA">
      <w:pPr>
        <w:numPr>
          <w:ilvl w:val="0"/>
          <w:numId w:val="1"/>
        </w:numPr>
        <w:adjustRightInd w:val="0"/>
        <w:snapToGrid w:val="0"/>
        <w:ind w:firstLine="560" w:firstLineChars="200"/>
        <w:rPr>
          <w:rFonts w:ascii="宋体" w:hAnsi="宋体" w:cs="Arial"/>
          <w:color w:val="000000"/>
          <w:sz w:val="28"/>
          <w:szCs w:val="28"/>
          <w:u w:val="single"/>
        </w:rPr>
      </w:pPr>
      <w:r>
        <w:rPr>
          <w:rFonts w:hint="eastAsia" w:ascii="宋体" w:hAnsi="宋体"/>
          <w:sz w:val="28"/>
          <w:u w:val="single"/>
        </w:rPr>
        <w:t>需网上报价及现场投标同时满足方视为有效</w:t>
      </w:r>
    </w:p>
    <w:p w14:paraId="41C7D411">
      <w:pPr>
        <w:adjustRightInd w:val="0"/>
        <w:snapToGrid w:val="0"/>
        <w:ind w:firstLine="560" w:firstLineChars="200"/>
        <w:rPr>
          <w:rFonts w:ascii="宋体" w:hAnsi="宋体"/>
          <w:sz w:val="28"/>
        </w:rPr>
      </w:pPr>
      <w:r>
        <w:rPr>
          <w:rFonts w:hint="eastAsia" w:ascii="宋体" w:hAnsi="宋体"/>
          <w:sz w:val="28"/>
        </w:rPr>
        <w:t>7、 逾期送达或不符合投标规定的投标文件恕不接受。</w:t>
      </w:r>
    </w:p>
    <w:p w14:paraId="227D54C2">
      <w:pPr>
        <w:adjustRightInd w:val="0"/>
        <w:snapToGrid w:val="0"/>
        <w:ind w:firstLine="560" w:firstLineChars="200"/>
        <w:rPr>
          <w:rFonts w:ascii="宋体" w:hAnsi="宋体"/>
          <w:sz w:val="28"/>
        </w:rPr>
      </w:pPr>
      <w:r>
        <w:rPr>
          <w:rFonts w:hint="eastAsia" w:ascii="宋体" w:hAnsi="宋体"/>
          <w:sz w:val="28"/>
        </w:rPr>
        <w:t>8、本招标文件所涉及的时间一律为北京时间。</w:t>
      </w:r>
    </w:p>
    <w:p w14:paraId="46728CF1">
      <w:pPr>
        <w:tabs>
          <w:tab w:val="left" w:pos="7560"/>
        </w:tabs>
        <w:adjustRightInd w:val="0"/>
        <w:snapToGrid w:val="0"/>
        <w:ind w:firstLine="560" w:firstLineChars="200"/>
        <w:rPr>
          <w:rFonts w:ascii="宋体" w:hAnsi="宋体"/>
          <w:sz w:val="28"/>
        </w:rPr>
      </w:pPr>
      <w:r>
        <w:rPr>
          <w:rFonts w:hint="eastAsia" w:ascii="宋体" w:hAnsi="宋体"/>
          <w:sz w:val="28"/>
        </w:rPr>
        <w:t>9、本项目联系方式：</w:t>
      </w:r>
    </w:p>
    <w:p w14:paraId="4BF43B30">
      <w:pPr>
        <w:tabs>
          <w:tab w:val="left" w:pos="7560"/>
        </w:tabs>
        <w:adjustRightInd w:val="0"/>
        <w:snapToGrid w:val="0"/>
        <w:ind w:firstLine="560" w:firstLineChars="200"/>
        <w:rPr>
          <w:rFonts w:ascii="宋体" w:hAnsi="宋体"/>
          <w:sz w:val="28"/>
        </w:rPr>
      </w:pPr>
      <w:r>
        <w:rPr>
          <w:rFonts w:hint="eastAsia" w:ascii="宋体" w:hAnsi="宋体"/>
          <w:sz w:val="28"/>
        </w:rPr>
        <w:t>联系人：   王先生</w:t>
      </w:r>
      <w:r>
        <w:rPr>
          <w:rFonts w:hint="eastAsia" w:ascii="宋体" w:hAnsi="宋体"/>
          <w:sz w:val="28"/>
        </w:rPr>
        <w:tab/>
      </w:r>
      <w:r>
        <w:rPr>
          <w:rFonts w:hint="eastAsia" w:ascii="宋体" w:hAnsi="宋体"/>
          <w:sz w:val="28"/>
        </w:rPr>
        <w:t xml:space="preserve">              </w:t>
      </w:r>
    </w:p>
    <w:p w14:paraId="4965A2C0">
      <w:pPr>
        <w:tabs>
          <w:tab w:val="left" w:pos="7560"/>
        </w:tabs>
        <w:adjustRightInd w:val="0"/>
        <w:snapToGrid w:val="0"/>
        <w:ind w:firstLine="560" w:firstLineChars="200"/>
        <w:rPr>
          <w:rFonts w:ascii="宋体" w:hAnsi="宋体"/>
          <w:sz w:val="28"/>
        </w:rPr>
      </w:pPr>
      <w:r>
        <w:rPr>
          <w:rFonts w:hint="eastAsia" w:ascii="宋体" w:hAnsi="宋体"/>
          <w:sz w:val="28"/>
        </w:rPr>
        <w:t>联系电话：</w:t>
      </w:r>
      <w:r>
        <w:rPr>
          <w:rFonts w:ascii="宋体" w:hAnsi="宋体"/>
          <w:sz w:val="28"/>
        </w:rPr>
        <w:t xml:space="preserve"> </w:t>
      </w:r>
      <w:r>
        <w:rPr>
          <w:rFonts w:hint="eastAsia" w:ascii="宋体" w:hAnsi="宋体"/>
          <w:sz w:val="28"/>
        </w:rPr>
        <w:t>86691233</w:t>
      </w:r>
    </w:p>
    <w:p w14:paraId="14751AFC">
      <w:pPr>
        <w:tabs>
          <w:tab w:val="left" w:pos="7560"/>
        </w:tabs>
        <w:adjustRightInd w:val="0"/>
        <w:snapToGrid w:val="0"/>
        <w:ind w:firstLine="560" w:firstLineChars="200"/>
        <w:rPr>
          <w:rFonts w:ascii="宋体" w:hAnsi="宋体"/>
          <w:sz w:val="28"/>
        </w:rPr>
      </w:pPr>
    </w:p>
    <w:p w14:paraId="14C9E339">
      <w:pPr>
        <w:tabs>
          <w:tab w:val="left" w:pos="7560"/>
        </w:tabs>
        <w:adjustRightInd w:val="0"/>
        <w:snapToGrid w:val="0"/>
        <w:ind w:firstLine="560" w:firstLineChars="200"/>
        <w:jc w:val="right"/>
        <w:rPr>
          <w:rFonts w:ascii="宋体" w:hAnsi="宋体"/>
          <w:sz w:val="28"/>
        </w:rPr>
      </w:pPr>
      <w:r>
        <w:rPr>
          <w:rFonts w:hint="eastAsia" w:ascii="宋体" w:hAnsi="宋体"/>
          <w:sz w:val="28"/>
        </w:rPr>
        <w:t>深圳市水务（集团）有限公司南山分公司</w:t>
      </w:r>
    </w:p>
    <w:p w14:paraId="10AEB008">
      <w:pPr>
        <w:tabs>
          <w:tab w:val="left" w:pos="7560"/>
        </w:tabs>
        <w:adjustRightInd w:val="0"/>
        <w:snapToGrid w:val="0"/>
        <w:ind w:right="840" w:firstLine="560" w:firstLineChars="200"/>
        <w:jc w:val="right"/>
        <w:rPr>
          <w:rFonts w:ascii="宋体" w:hAnsi="宋体"/>
          <w:sz w:val="28"/>
        </w:rPr>
      </w:pPr>
      <w:r>
        <w:rPr>
          <w:rFonts w:hint="eastAsia" w:ascii="宋体" w:hAnsi="宋体"/>
          <w:sz w:val="28"/>
        </w:rPr>
        <w:t>2024年12月</w:t>
      </w:r>
    </w:p>
    <w:p w14:paraId="6CFC876D">
      <w:pPr>
        <w:pStyle w:val="2"/>
      </w:pPr>
    </w:p>
    <w:p w14:paraId="422E0D14">
      <w:pPr>
        <w:pStyle w:val="2"/>
      </w:pPr>
    </w:p>
    <w:p w14:paraId="2F7A0D54">
      <w:pPr>
        <w:pStyle w:val="3"/>
        <w:spacing w:before="340" w:after="340"/>
        <w:jc w:val="center"/>
      </w:pPr>
      <w:bookmarkStart w:id="14" w:name="_Toc15702"/>
      <w:bookmarkStart w:id="15" w:name="_Toc25641"/>
      <w:bookmarkStart w:id="16" w:name="_Toc7846"/>
      <w:bookmarkStart w:id="17" w:name="_Toc7029"/>
      <w:r>
        <w:rPr>
          <w:rFonts w:hint="eastAsia"/>
        </w:rPr>
        <w:t>第二章 项目需求</w:t>
      </w:r>
      <w:bookmarkEnd w:id="14"/>
      <w:bookmarkEnd w:id="15"/>
      <w:bookmarkEnd w:id="16"/>
      <w:bookmarkEnd w:id="17"/>
    </w:p>
    <w:p w14:paraId="637A1511">
      <w:pPr>
        <w:pStyle w:val="4"/>
        <w:jc w:val="center"/>
      </w:pPr>
      <w:bookmarkStart w:id="18" w:name="OLE_LINK10"/>
      <w:bookmarkStart w:id="19" w:name="_Toc20730"/>
      <w:bookmarkStart w:id="20" w:name="_Toc22835"/>
      <w:bookmarkStart w:id="21" w:name="_Toc21427"/>
      <w:bookmarkStart w:id="22" w:name="_Toc8257"/>
      <w:bookmarkStart w:id="23" w:name="_Toc2458"/>
      <w:r>
        <w:rPr>
          <w:rFonts w:hint="eastAsia"/>
        </w:rPr>
        <w:t>一、技术要求</w:t>
      </w:r>
      <w:bookmarkEnd w:id="18"/>
      <w:bookmarkEnd w:id="19"/>
      <w:bookmarkEnd w:id="20"/>
      <w:bookmarkEnd w:id="21"/>
      <w:bookmarkEnd w:id="22"/>
    </w:p>
    <w:p w14:paraId="4C6F3038">
      <w:pPr>
        <w:pStyle w:val="68"/>
        <w:numPr>
          <w:ilvl w:val="0"/>
          <w:numId w:val="2"/>
        </w:numPr>
        <w:tabs>
          <w:tab w:val="left" w:pos="851"/>
        </w:tabs>
        <w:spacing w:line="400" w:lineRule="exact"/>
        <w:ind w:firstLineChars="0"/>
        <w:rPr>
          <w:rFonts w:eastAsiaTheme="minorEastAsia"/>
          <w:b/>
          <w:color w:val="000000"/>
          <w:kern w:val="0"/>
          <w:szCs w:val="21"/>
        </w:rPr>
      </w:pPr>
      <w:r>
        <w:rPr>
          <w:rFonts w:eastAsiaTheme="minorEastAsia"/>
          <w:b/>
          <w:color w:val="000000"/>
          <w:kern w:val="0"/>
          <w:szCs w:val="21"/>
        </w:rPr>
        <w:t>项目概况</w:t>
      </w:r>
    </w:p>
    <w:p w14:paraId="2871A122">
      <w:pPr>
        <w:spacing w:line="360" w:lineRule="auto"/>
        <w:ind w:firstLine="640"/>
        <w:jc w:val="left"/>
        <w:rPr>
          <w:rFonts w:eastAsiaTheme="minorEastAsia"/>
          <w:bCs/>
          <w:color w:val="000000"/>
          <w:kern w:val="0"/>
          <w:szCs w:val="21"/>
        </w:rPr>
      </w:pPr>
      <w:r>
        <w:rPr>
          <w:rFonts w:eastAsiaTheme="minorEastAsia"/>
          <w:bCs/>
          <w:color w:val="000000"/>
          <w:kern w:val="0"/>
          <w:szCs w:val="21"/>
        </w:rPr>
        <w:t>根据《广东省基层工会经费收支管理实施细则（试行）》第二项，第四条，基层工会逢年过节可以向全体会员发放节日慰问品。工会拟开展南山分公司202</w:t>
      </w:r>
      <w:r>
        <w:rPr>
          <w:rFonts w:hint="eastAsia" w:eastAsiaTheme="minorEastAsia"/>
          <w:bCs/>
          <w:color w:val="000000"/>
          <w:kern w:val="0"/>
          <w:szCs w:val="21"/>
        </w:rPr>
        <w:t>5</w:t>
      </w:r>
      <w:r>
        <w:rPr>
          <w:rFonts w:eastAsiaTheme="minorEastAsia"/>
          <w:bCs/>
          <w:color w:val="000000"/>
          <w:kern w:val="0"/>
          <w:szCs w:val="21"/>
        </w:rPr>
        <w:t>年度</w:t>
      </w:r>
      <w:r>
        <w:rPr>
          <w:rFonts w:hint="eastAsia" w:eastAsiaTheme="minorEastAsia"/>
          <w:bCs/>
          <w:color w:val="000000"/>
          <w:kern w:val="0"/>
          <w:szCs w:val="21"/>
        </w:rPr>
        <w:t>元旦、春节</w:t>
      </w:r>
      <w:r>
        <w:rPr>
          <w:rFonts w:eastAsiaTheme="minorEastAsia"/>
          <w:bCs/>
          <w:color w:val="000000"/>
          <w:kern w:val="0"/>
          <w:szCs w:val="21"/>
        </w:rPr>
        <w:t>工会会员节日慰问品采购工作。</w:t>
      </w:r>
    </w:p>
    <w:p w14:paraId="5A1DA3EB">
      <w:pPr>
        <w:pStyle w:val="68"/>
        <w:numPr>
          <w:ilvl w:val="1"/>
          <w:numId w:val="2"/>
        </w:numPr>
        <w:tabs>
          <w:tab w:val="left" w:pos="851"/>
        </w:tabs>
        <w:spacing w:before="240" w:line="400" w:lineRule="exact"/>
        <w:ind w:firstLineChars="0"/>
        <w:rPr>
          <w:rFonts w:eastAsiaTheme="minorEastAsia"/>
          <w:bCs/>
          <w:color w:val="000000"/>
          <w:kern w:val="0"/>
          <w:szCs w:val="21"/>
        </w:rPr>
      </w:pPr>
      <w:r>
        <w:rPr>
          <w:rFonts w:eastAsiaTheme="minorEastAsia"/>
          <w:bCs/>
          <w:color w:val="000000"/>
          <w:kern w:val="0"/>
          <w:szCs w:val="21"/>
        </w:rPr>
        <w:t>职工预计总人数</w:t>
      </w:r>
      <w:r>
        <w:rPr>
          <w:rFonts w:hint="eastAsia" w:eastAsiaTheme="minorEastAsia"/>
          <w:bCs/>
          <w:color w:val="000000"/>
          <w:kern w:val="0"/>
          <w:szCs w:val="21"/>
        </w:rPr>
        <w:t>496</w:t>
      </w:r>
      <w:r>
        <w:rPr>
          <w:rFonts w:eastAsiaTheme="minorEastAsia"/>
          <w:bCs/>
          <w:color w:val="000000"/>
          <w:kern w:val="0"/>
          <w:szCs w:val="21"/>
        </w:rPr>
        <w:t>人，具体数量以实际采购为准。</w:t>
      </w:r>
    </w:p>
    <w:p w14:paraId="6C4C106D">
      <w:pPr>
        <w:pStyle w:val="68"/>
        <w:numPr>
          <w:ilvl w:val="1"/>
          <w:numId w:val="2"/>
        </w:numPr>
        <w:tabs>
          <w:tab w:val="left" w:pos="851"/>
        </w:tabs>
        <w:spacing w:before="240" w:line="400" w:lineRule="exact"/>
        <w:ind w:firstLineChars="0"/>
        <w:rPr>
          <w:rFonts w:eastAsiaTheme="minorEastAsia"/>
          <w:bCs/>
          <w:color w:val="000000"/>
          <w:kern w:val="0"/>
          <w:szCs w:val="21"/>
        </w:rPr>
      </w:pPr>
      <w:bookmarkStart w:id="199" w:name="_GoBack"/>
      <w:bookmarkEnd w:id="199"/>
      <w:r>
        <w:rPr>
          <w:rFonts w:hint="eastAsia" w:eastAsiaTheme="minorEastAsia"/>
          <w:bCs/>
          <w:color w:val="000000"/>
          <w:kern w:val="0"/>
          <w:szCs w:val="21"/>
        </w:rPr>
        <w:t>本次采购</w:t>
      </w:r>
      <w:r>
        <w:rPr>
          <w:rFonts w:eastAsiaTheme="minorEastAsia"/>
          <w:bCs/>
          <w:color w:val="000000"/>
          <w:kern w:val="0"/>
          <w:szCs w:val="21"/>
        </w:rPr>
        <w:t>按</w:t>
      </w:r>
      <w:r>
        <w:rPr>
          <w:rFonts w:hint="eastAsia" w:eastAsiaTheme="minorEastAsia"/>
          <w:bCs/>
          <w:color w:val="000000"/>
          <w:kern w:val="0"/>
          <w:szCs w:val="21"/>
          <w:lang w:val="en-US" w:eastAsia="zh-CN"/>
        </w:rPr>
        <w:t>800</w:t>
      </w:r>
      <w:r>
        <w:rPr>
          <w:rFonts w:eastAsiaTheme="minorEastAsia"/>
          <w:bCs/>
          <w:color w:val="000000"/>
          <w:kern w:val="0"/>
          <w:szCs w:val="21"/>
        </w:rPr>
        <w:t>元/人标准，</w:t>
      </w:r>
      <w:r>
        <w:rPr>
          <w:rFonts w:hint="eastAsia" w:eastAsiaTheme="minorEastAsia"/>
          <w:bCs/>
          <w:color w:val="000000"/>
          <w:kern w:val="0"/>
          <w:szCs w:val="21"/>
        </w:rPr>
        <w:t>作为投标固定价，由投标人组成相应套餐参与投标。</w:t>
      </w:r>
      <w:r>
        <w:rPr>
          <w:rFonts w:eastAsiaTheme="minorEastAsia"/>
          <w:bCs/>
          <w:color w:val="000000"/>
          <w:kern w:val="0"/>
          <w:szCs w:val="21"/>
        </w:rPr>
        <w:t>投标金额为</w:t>
      </w:r>
      <w:r>
        <w:rPr>
          <w:rFonts w:hint="eastAsia" w:eastAsiaTheme="minorEastAsia"/>
          <w:bCs/>
          <w:color w:val="000000"/>
          <w:kern w:val="0"/>
          <w:szCs w:val="21"/>
        </w:rPr>
        <w:t>396800</w:t>
      </w:r>
      <w:r>
        <w:rPr>
          <w:rFonts w:eastAsiaTheme="minorEastAsia"/>
          <w:bCs/>
          <w:color w:val="000000"/>
          <w:kern w:val="0"/>
          <w:szCs w:val="21"/>
        </w:rPr>
        <w:t>.00元（大写：人民币</w:t>
      </w:r>
      <w:r>
        <w:rPr>
          <w:rFonts w:hint="eastAsia" w:eastAsiaTheme="minorEastAsia"/>
          <w:bCs/>
          <w:color w:val="000000"/>
          <w:kern w:val="0"/>
          <w:szCs w:val="21"/>
        </w:rPr>
        <w:t>叁拾玖</w:t>
      </w:r>
      <w:r>
        <w:rPr>
          <w:rFonts w:eastAsiaTheme="minorEastAsia"/>
          <w:bCs/>
          <w:color w:val="000000"/>
          <w:kern w:val="0"/>
          <w:szCs w:val="21"/>
        </w:rPr>
        <w:t>万</w:t>
      </w:r>
      <w:r>
        <w:rPr>
          <w:rFonts w:hint="eastAsia" w:eastAsiaTheme="minorEastAsia"/>
          <w:bCs/>
          <w:color w:val="000000"/>
          <w:kern w:val="0"/>
          <w:szCs w:val="21"/>
        </w:rPr>
        <w:t>陆</w:t>
      </w:r>
      <w:r>
        <w:rPr>
          <w:rFonts w:eastAsiaTheme="minorEastAsia"/>
          <w:bCs/>
          <w:color w:val="000000"/>
          <w:kern w:val="0"/>
          <w:szCs w:val="21"/>
        </w:rPr>
        <w:t>仟捌佰</w:t>
      </w:r>
      <w:r>
        <w:rPr>
          <w:rFonts w:hint="eastAsia" w:eastAsiaTheme="minorEastAsia"/>
          <w:bCs/>
          <w:color w:val="000000"/>
          <w:kern w:val="0"/>
          <w:szCs w:val="21"/>
        </w:rPr>
        <w:t>元</w:t>
      </w:r>
      <w:r>
        <w:rPr>
          <w:rFonts w:eastAsiaTheme="minorEastAsia"/>
          <w:bCs/>
          <w:color w:val="000000"/>
          <w:kern w:val="0"/>
          <w:szCs w:val="21"/>
        </w:rPr>
        <w:t>整）。</w:t>
      </w:r>
    </w:p>
    <w:p w14:paraId="756A8403">
      <w:pPr>
        <w:pStyle w:val="20"/>
        <w:spacing w:line="400" w:lineRule="exact"/>
        <w:rPr>
          <w:rFonts w:ascii="Times New Roman" w:hAnsi="Times New Roman" w:eastAsiaTheme="minorEastAsia"/>
          <w:bCs/>
          <w:color w:val="000000"/>
          <w:kern w:val="0"/>
          <w:szCs w:val="21"/>
        </w:rPr>
      </w:pPr>
    </w:p>
    <w:p w14:paraId="0A0D39D8">
      <w:pPr>
        <w:pStyle w:val="68"/>
        <w:numPr>
          <w:ilvl w:val="0"/>
          <w:numId w:val="2"/>
        </w:numPr>
        <w:tabs>
          <w:tab w:val="left" w:pos="851"/>
        </w:tabs>
        <w:spacing w:line="400" w:lineRule="exact"/>
        <w:ind w:firstLineChars="0"/>
        <w:rPr>
          <w:rFonts w:eastAsiaTheme="minorEastAsia"/>
          <w:b/>
          <w:color w:val="000000"/>
          <w:kern w:val="0"/>
          <w:szCs w:val="21"/>
        </w:rPr>
      </w:pPr>
      <w:r>
        <w:rPr>
          <w:rFonts w:eastAsiaTheme="minorEastAsia"/>
          <w:b/>
          <w:color w:val="000000"/>
          <w:kern w:val="0"/>
          <w:szCs w:val="21"/>
        </w:rPr>
        <w:t>服务要求</w:t>
      </w:r>
    </w:p>
    <w:p w14:paraId="0D2BC678">
      <w:pPr>
        <w:pStyle w:val="68"/>
        <w:numPr>
          <w:ilvl w:val="1"/>
          <w:numId w:val="2"/>
        </w:numPr>
        <w:tabs>
          <w:tab w:val="left" w:pos="851"/>
        </w:tabs>
        <w:spacing w:line="400" w:lineRule="exact"/>
        <w:ind w:firstLineChars="0"/>
        <w:rPr>
          <w:rFonts w:eastAsiaTheme="minorEastAsia"/>
          <w:bCs/>
          <w:color w:val="000000"/>
          <w:kern w:val="0"/>
          <w:szCs w:val="21"/>
        </w:rPr>
      </w:pPr>
      <w:r>
        <w:rPr>
          <w:rFonts w:eastAsiaTheme="minorEastAsia"/>
          <w:bCs/>
          <w:color w:val="000000"/>
          <w:kern w:val="0"/>
          <w:szCs w:val="21"/>
        </w:rPr>
        <w:t>发放方式：此次慰问品以</w:t>
      </w:r>
      <w:r>
        <w:rPr>
          <w:rFonts w:hint="eastAsia" w:eastAsiaTheme="minorEastAsia"/>
          <w:bCs/>
          <w:color w:val="000000"/>
          <w:kern w:val="0"/>
          <w:szCs w:val="21"/>
        </w:rPr>
        <w:t>实物</w:t>
      </w:r>
      <w:r>
        <w:rPr>
          <w:rFonts w:eastAsiaTheme="minorEastAsia"/>
          <w:bCs/>
          <w:color w:val="000000"/>
          <w:kern w:val="0"/>
          <w:szCs w:val="21"/>
        </w:rPr>
        <w:t>方式发放，慰问品由</w:t>
      </w:r>
      <w:r>
        <w:rPr>
          <w:rFonts w:hint="eastAsia" w:eastAsiaTheme="minorEastAsia"/>
          <w:bCs/>
          <w:color w:val="000000"/>
          <w:kern w:val="0"/>
          <w:szCs w:val="21"/>
        </w:rPr>
        <w:t>投</w:t>
      </w:r>
      <w:r>
        <w:rPr>
          <w:rFonts w:eastAsiaTheme="minorEastAsia"/>
          <w:bCs/>
          <w:color w:val="000000"/>
          <w:kern w:val="0"/>
          <w:szCs w:val="21"/>
        </w:rPr>
        <w:t>标方根据省总工会文件规定的发放范围组成套餐</w:t>
      </w:r>
      <w:r>
        <w:rPr>
          <w:rFonts w:hint="eastAsia" w:eastAsiaTheme="minorEastAsia"/>
          <w:bCs/>
          <w:color w:val="000000"/>
          <w:kern w:val="0"/>
          <w:szCs w:val="21"/>
        </w:rPr>
        <w:t>发放</w:t>
      </w:r>
      <w:r>
        <w:rPr>
          <w:rFonts w:eastAsiaTheme="minorEastAsia"/>
          <w:bCs/>
          <w:color w:val="000000"/>
          <w:kern w:val="0"/>
          <w:szCs w:val="21"/>
        </w:rPr>
        <w:t>。</w:t>
      </w:r>
    </w:p>
    <w:p w14:paraId="431C70A4">
      <w:pPr>
        <w:pStyle w:val="68"/>
        <w:numPr>
          <w:ilvl w:val="1"/>
          <w:numId w:val="2"/>
        </w:numPr>
        <w:tabs>
          <w:tab w:val="left" w:pos="851"/>
        </w:tabs>
        <w:spacing w:line="400" w:lineRule="exact"/>
        <w:ind w:firstLineChars="0"/>
        <w:rPr>
          <w:rFonts w:eastAsiaTheme="minorEastAsia"/>
          <w:bCs/>
          <w:color w:val="000000"/>
          <w:kern w:val="0"/>
          <w:szCs w:val="21"/>
        </w:rPr>
      </w:pPr>
      <w:r>
        <w:rPr>
          <w:rFonts w:hint="eastAsia" w:eastAsiaTheme="minorEastAsia"/>
          <w:bCs/>
          <w:color w:val="000000"/>
          <w:kern w:val="0"/>
          <w:szCs w:val="21"/>
        </w:rPr>
        <w:t>配送方式：顺丰快递全国配送。</w:t>
      </w:r>
    </w:p>
    <w:p w14:paraId="71ACB000">
      <w:pPr>
        <w:pStyle w:val="68"/>
        <w:tabs>
          <w:tab w:val="left" w:pos="851"/>
        </w:tabs>
        <w:spacing w:line="400" w:lineRule="exact"/>
        <w:ind w:firstLine="0" w:firstLineChars="0"/>
        <w:rPr>
          <w:rFonts w:asciiTheme="minorEastAsia" w:hAnsiTheme="minorEastAsia" w:eastAsiaTheme="minorEastAsia" w:cstheme="minorEastAsia"/>
          <w:bCs/>
          <w:color w:val="000000"/>
          <w:kern w:val="0"/>
          <w:szCs w:val="21"/>
        </w:rPr>
      </w:pPr>
    </w:p>
    <w:p w14:paraId="3C70889A"/>
    <w:p w14:paraId="11699FAF">
      <w:pPr>
        <w:pStyle w:val="4"/>
        <w:jc w:val="center"/>
      </w:pPr>
      <w:r>
        <w:rPr>
          <w:rFonts w:hint="eastAsia"/>
        </w:rPr>
        <w:t>二、商务要求</w:t>
      </w:r>
      <w:bookmarkEnd w:id="23"/>
    </w:p>
    <w:p w14:paraId="6E5E3DE6">
      <w:pPr>
        <w:pStyle w:val="20"/>
        <w:numPr>
          <w:ilvl w:val="0"/>
          <w:numId w:val="3"/>
        </w:numPr>
        <w:spacing w:line="400" w:lineRule="exact"/>
        <w:rPr>
          <w:rFonts w:ascii="Times New Roman" w:hAnsi="Times New Roman"/>
          <w:b/>
        </w:rPr>
      </w:pPr>
      <w:r>
        <w:rPr>
          <w:rFonts w:ascii="Times New Roman" w:hAnsi="Times New Roman"/>
          <w:b/>
        </w:rPr>
        <w:t>售后服务</w:t>
      </w:r>
      <w:r>
        <w:rPr>
          <w:rFonts w:hint="eastAsia" w:ascii="Times New Roman" w:hAnsi="Times New Roman"/>
          <w:b/>
        </w:rPr>
        <w:t>及品质</w:t>
      </w:r>
      <w:r>
        <w:rPr>
          <w:rFonts w:ascii="Times New Roman" w:hAnsi="Times New Roman"/>
          <w:b/>
        </w:rPr>
        <w:t>的要求</w:t>
      </w:r>
    </w:p>
    <w:p w14:paraId="004EF3CA">
      <w:pPr>
        <w:pStyle w:val="20"/>
        <w:numPr>
          <w:ilvl w:val="1"/>
          <w:numId w:val="3"/>
        </w:numPr>
        <w:spacing w:line="400" w:lineRule="exact"/>
        <w:rPr>
          <w:rFonts w:ascii="Times New Roman" w:hAnsi="Times New Roman"/>
          <w:bCs/>
        </w:rPr>
      </w:pPr>
      <w:r>
        <w:rPr>
          <w:rFonts w:hint="eastAsia" w:ascii="Times New Roman" w:hAnsi="Times New Roman"/>
          <w:bCs/>
        </w:rPr>
        <w:t>中标人需于签订合同10天内向招标人完成交货。</w:t>
      </w:r>
    </w:p>
    <w:p w14:paraId="0F3658B1">
      <w:pPr>
        <w:pStyle w:val="20"/>
        <w:numPr>
          <w:ilvl w:val="1"/>
          <w:numId w:val="3"/>
        </w:numPr>
        <w:spacing w:line="400" w:lineRule="exact"/>
        <w:rPr>
          <w:rFonts w:ascii="Times New Roman" w:hAnsi="Times New Roman"/>
          <w:bCs/>
        </w:rPr>
      </w:pPr>
      <w:r>
        <w:rPr>
          <w:rFonts w:hint="eastAsia" w:ascii="宋体" w:hAnsi="宋体" w:cs="宋体"/>
          <w:kern w:val="0"/>
          <w:szCs w:val="21"/>
        </w:rPr>
        <w:t>中标人</w:t>
      </w:r>
      <w:r>
        <w:rPr>
          <w:rFonts w:hint="eastAsia" w:ascii="宋体" w:hAnsi="宋体" w:cs="宋体"/>
          <w:kern w:val="0"/>
          <w:szCs w:val="21"/>
          <w:lang w:val="zh-CN"/>
        </w:rPr>
        <w:t>所提供货物应来源于正规、合格渠道，</w:t>
      </w:r>
      <w:r>
        <w:rPr>
          <w:rFonts w:hint="eastAsia" w:ascii="宋体" w:hAnsi="宋体" w:cs="宋体"/>
          <w:kern w:val="0"/>
          <w:szCs w:val="21"/>
        </w:rPr>
        <w:t>全新的</w:t>
      </w:r>
      <w:r>
        <w:rPr>
          <w:rFonts w:hint="eastAsia" w:ascii="宋体" w:hAnsi="宋体" w:cs="宋体"/>
          <w:kern w:val="0"/>
          <w:szCs w:val="21"/>
          <w:lang w:val="zh-CN"/>
        </w:rPr>
        <w:t>，符合中华人民共和国国家质量及国家安全环保标准和其它适用的国家、行业、地方标准。</w:t>
      </w:r>
    </w:p>
    <w:p w14:paraId="6E8BCFD6">
      <w:pPr>
        <w:pStyle w:val="20"/>
        <w:numPr>
          <w:ilvl w:val="1"/>
          <w:numId w:val="3"/>
        </w:numPr>
        <w:spacing w:line="400" w:lineRule="exact"/>
        <w:rPr>
          <w:rFonts w:ascii="Times New Roman" w:hAnsi="Times New Roman"/>
          <w:bCs/>
        </w:rPr>
      </w:pPr>
      <w:r>
        <w:rPr>
          <w:rFonts w:hint="eastAsia" w:ascii="宋体" w:hAnsi="宋体" w:cs="宋体"/>
          <w:kern w:val="0"/>
          <w:szCs w:val="21"/>
        </w:rPr>
        <w:t>投标人所提供的产品必须保证各类产品来源渠道正规。</w:t>
      </w:r>
    </w:p>
    <w:p w14:paraId="557E88E1">
      <w:pPr>
        <w:pStyle w:val="20"/>
        <w:numPr>
          <w:ilvl w:val="1"/>
          <w:numId w:val="3"/>
        </w:numPr>
        <w:spacing w:line="400" w:lineRule="exact"/>
        <w:rPr>
          <w:rFonts w:ascii="Times New Roman" w:hAnsi="Times New Roman"/>
          <w:bCs/>
        </w:rPr>
      </w:pPr>
      <w:r>
        <w:rPr>
          <w:rFonts w:hint="eastAsia" w:ascii="宋体" w:hAnsi="宋体" w:cs="宋体"/>
          <w:kern w:val="0"/>
          <w:szCs w:val="21"/>
        </w:rPr>
        <w:t>提供的产品通过国家法定机构检验检测，达到行业标准的合格产品，国家及行业有关质量标准。</w:t>
      </w:r>
    </w:p>
    <w:p w14:paraId="3C0DDB1A">
      <w:pPr>
        <w:pStyle w:val="20"/>
        <w:numPr>
          <w:ilvl w:val="1"/>
          <w:numId w:val="3"/>
        </w:numPr>
        <w:spacing w:line="400" w:lineRule="exact"/>
        <w:rPr>
          <w:rFonts w:ascii="Times New Roman" w:hAnsi="Times New Roman"/>
          <w:bCs/>
        </w:rPr>
      </w:pPr>
      <w:r>
        <w:rPr>
          <w:rFonts w:hint="eastAsia" w:ascii="宋体" w:hAnsi="宋体" w:cs="宋体"/>
          <w:kern w:val="0"/>
          <w:szCs w:val="21"/>
        </w:rPr>
        <w:t>投标人提供的产品必须是全新的，未开封，表面无划损、无任何缺陷。</w:t>
      </w:r>
    </w:p>
    <w:p w14:paraId="6BAFA99C">
      <w:pPr>
        <w:pStyle w:val="20"/>
        <w:numPr>
          <w:ilvl w:val="1"/>
          <w:numId w:val="3"/>
        </w:numPr>
        <w:spacing w:line="400" w:lineRule="exact"/>
        <w:rPr>
          <w:rFonts w:ascii="Times New Roman" w:hAnsi="Times New Roman"/>
          <w:bCs/>
        </w:rPr>
      </w:pPr>
      <w:r>
        <w:rPr>
          <w:rFonts w:hint="eastAsia" w:ascii="宋体" w:hAnsi="宋体" w:cs="宋体"/>
          <w:kern w:val="0"/>
          <w:szCs w:val="21"/>
        </w:rPr>
        <w:t>所有提供的产品必须满足国家相关法规要求。食品类产品必须具备生产许可标志并通过相关检测监测部门备案。其他产品必须是合格产品。食品类产品从发放之日起必须具有产品相应质保期一半（不含）以上的质保有效期。</w:t>
      </w:r>
    </w:p>
    <w:p w14:paraId="0AE38322">
      <w:pPr>
        <w:pStyle w:val="20"/>
        <w:numPr>
          <w:ilvl w:val="1"/>
          <w:numId w:val="3"/>
        </w:numPr>
        <w:spacing w:line="400" w:lineRule="exact"/>
        <w:rPr>
          <w:rFonts w:ascii="Times New Roman" w:hAnsi="Times New Roman"/>
          <w:b/>
        </w:rPr>
      </w:pPr>
      <w:r>
        <w:rPr>
          <w:rFonts w:hint="eastAsia" w:ascii="宋体" w:hAnsi="宋体" w:cs="宋体"/>
          <w:kern w:val="0"/>
          <w:szCs w:val="21"/>
        </w:rPr>
        <w:t>若因有效期内产品质量问题导致食用后出现身体不适等情形，由中标人承担一切法律责任和经济赔偿责任,因此导致采购人损失的,中标人应予赔偿，采购人保留追究刑事责任权利。</w:t>
      </w:r>
    </w:p>
    <w:p w14:paraId="537652DD">
      <w:pPr>
        <w:pStyle w:val="20"/>
        <w:spacing w:line="400" w:lineRule="exact"/>
        <w:rPr>
          <w:rFonts w:ascii="Times New Roman" w:hAnsi="Times New Roman"/>
          <w:bCs/>
        </w:rPr>
      </w:pPr>
    </w:p>
    <w:p w14:paraId="229A0914">
      <w:pPr>
        <w:pStyle w:val="20"/>
        <w:numPr>
          <w:ilvl w:val="0"/>
          <w:numId w:val="3"/>
        </w:numPr>
        <w:spacing w:line="400" w:lineRule="exact"/>
        <w:rPr>
          <w:rFonts w:ascii="Times New Roman" w:hAnsi="Times New Roman"/>
          <w:b/>
        </w:rPr>
      </w:pPr>
      <w:r>
        <w:rPr>
          <w:rFonts w:hint="eastAsia" w:ascii="Times New Roman" w:hAnsi="Times New Roman"/>
          <w:b/>
        </w:rPr>
        <w:t>付款方式</w:t>
      </w:r>
    </w:p>
    <w:p w14:paraId="7E0B79A5">
      <w:pPr>
        <w:pStyle w:val="20"/>
        <w:numPr>
          <w:ilvl w:val="1"/>
          <w:numId w:val="3"/>
        </w:numPr>
        <w:spacing w:line="400" w:lineRule="exact"/>
        <w:rPr>
          <w:rFonts w:ascii="Times New Roman" w:hAnsi="Times New Roman"/>
          <w:bCs/>
        </w:rPr>
      </w:pPr>
      <w:r>
        <w:rPr>
          <w:rFonts w:hint="eastAsia" w:ascii="Times New Roman" w:hAnsi="Times New Roman"/>
          <w:bCs/>
        </w:rPr>
        <w:t>本次招标采取先货后款方式。</w:t>
      </w:r>
      <w:r>
        <w:rPr>
          <w:rFonts w:ascii="Times New Roman" w:hAnsi="Times New Roman"/>
          <w:bCs/>
        </w:rPr>
        <w:t>全部货物</w:t>
      </w:r>
      <w:r>
        <w:rPr>
          <w:rFonts w:hint="eastAsia" w:ascii="Times New Roman" w:hAnsi="Times New Roman"/>
          <w:bCs/>
        </w:rPr>
        <w:t>配送</w:t>
      </w:r>
      <w:r>
        <w:rPr>
          <w:rFonts w:ascii="Times New Roman" w:hAnsi="Times New Roman"/>
          <w:bCs/>
        </w:rPr>
        <w:t>完毕并验收合格后，由中标供应商提供签收清单与采购人进行核对，采购人确认无误后，按照确认的实际消费的人数</w:t>
      </w:r>
      <w:r>
        <w:rPr>
          <w:rFonts w:hint="eastAsia" w:ascii="Times New Roman" w:hAnsi="Times New Roman"/>
          <w:bCs/>
        </w:rPr>
        <w:t>*中标单价</w:t>
      </w:r>
      <w:r>
        <w:rPr>
          <w:rFonts w:ascii="Times New Roman" w:hAnsi="Times New Roman"/>
          <w:bCs/>
        </w:rPr>
        <w:t>支付款项</w:t>
      </w:r>
      <w:r>
        <w:rPr>
          <w:rFonts w:hint="eastAsia" w:ascii="Times New Roman" w:hAnsi="Times New Roman"/>
          <w:bCs/>
        </w:rPr>
        <w:t>，</w:t>
      </w:r>
      <w:r>
        <w:rPr>
          <w:rFonts w:ascii="Times New Roman" w:hAnsi="Times New Roman"/>
          <w:bCs/>
        </w:rPr>
        <w:t>付款前供应商需向采购人提供正式含税发票。</w:t>
      </w:r>
    </w:p>
    <w:p w14:paraId="2B0EBBFD">
      <w:pPr>
        <w:pStyle w:val="20"/>
        <w:spacing w:line="400" w:lineRule="exact"/>
        <w:rPr>
          <w:rFonts w:ascii="Times New Roman" w:hAnsi="Times New Roman"/>
          <w:bCs/>
        </w:rPr>
      </w:pPr>
    </w:p>
    <w:p w14:paraId="34F66B97">
      <w:pPr>
        <w:pStyle w:val="20"/>
        <w:numPr>
          <w:ilvl w:val="0"/>
          <w:numId w:val="3"/>
        </w:numPr>
        <w:spacing w:line="400" w:lineRule="exact"/>
        <w:rPr>
          <w:rFonts w:ascii="Times New Roman" w:hAnsi="Times New Roman"/>
          <w:b/>
        </w:rPr>
      </w:pPr>
      <w:r>
        <w:rPr>
          <w:rFonts w:hint="eastAsia" w:ascii="Times New Roman" w:hAnsi="Times New Roman"/>
          <w:b/>
        </w:rPr>
        <w:t>预算金额及报价要求</w:t>
      </w:r>
    </w:p>
    <w:p w14:paraId="57D26496">
      <w:pPr>
        <w:pStyle w:val="20"/>
        <w:numPr>
          <w:ilvl w:val="1"/>
          <w:numId w:val="3"/>
        </w:numPr>
        <w:spacing w:line="400" w:lineRule="exact"/>
        <w:rPr>
          <w:rFonts w:ascii="Times New Roman" w:hAnsi="Times New Roman"/>
          <w:bCs/>
        </w:rPr>
      </w:pPr>
      <w:r>
        <w:rPr>
          <w:rFonts w:ascii="Times New Roman" w:hAnsi="Times New Roman" w:eastAsiaTheme="minorEastAsia"/>
          <w:szCs w:val="21"/>
        </w:rPr>
        <w:t>★</w:t>
      </w:r>
      <w:r>
        <w:rPr>
          <w:rFonts w:hint="eastAsia" w:ascii="Times New Roman" w:hAnsi="Times New Roman"/>
          <w:bCs/>
        </w:rPr>
        <w:t>本项目预算支付上限为人民币</w:t>
      </w:r>
      <w:r>
        <w:rPr>
          <w:rFonts w:hint="eastAsia" w:ascii="Times New Roman" w:hAnsi="Times New Roman"/>
          <w:b/>
        </w:rPr>
        <w:t>叁拾玖</w:t>
      </w:r>
      <w:r>
        <w:rPr>
          <w:rFonts w:ascii="Times New Roman" w:hAnsi="Times New Roman"/>
          <w:b/>
        </w:rPr>
        <w:t>万</w:t>
      </w:r>
      <w:r>
        <w:rPr>
          <w:rFonts w:hint="eastAsia" w:ascii="Times New Roman" w:hAnsi="Times New Roman"/>
          <w:b/>
        </w:rPr>
        <w:t>陆</w:t>
      </w:r>
      <w:r>
        <w:rPr>
          <w:rFonts w:ascii="Times New Roman" w:hAnsi="Times New Roman"/>
          <w:b/>
        </w:rPr>
        <w:t>仟捌佰</w:t>
      </w:r>
      <w:r>
        <w:rPr>
          <w:rFonts w:hint="eastAsia" w:ascii="Times New Roman" w:hAnsi="Times New Roman"/>
          <w:b/>
        </w:rPr>
        <w:t>元</w:t>
      </w:r>
      <w:r>
        <w:rPr>
          <w:rFonts w:ascii="Times New Roman" w:hAnsi="Times New Roman"/>
          <w:b/>
        </w:rPr>
        <w:t>整</w:t>
      </w:r>
      <w:r>
        <w:rPr>
          <w:rFonts w:hint="eastAsia" w:ascii="Times New Roman" w:hAnsi="Times New Roman"/>
          <w:b/>
        </w:rPr>
        <w:t>（¥396,800.00）</w:t>
      </w:r>
      <w:r>
        <w:rPr>
          <w:rFonts w:hint="eastAsia" w:ascii="Times New Roman" w:hAnsi="Times New Roman"/>
          <w:bCs/>
        </w:rPr>
        <w:t>，</w:t>
      </w:r>
      <w:r>
        <w:rPr>
          <w:rFonts w:ascii="宋体" w:hAnsi="宋体"/>
          <w:szCs w:val="21"/>
        </w:rPr>
        <w:t>超出预算</w:t>
      </w:r>
      <w:r>
        <w:rPr>
          <w:rFonts w:hint="eastAsia" w:ascii="Times New Roman" w:hAnsi="Times New Roman"/>
          <w:bCs/>
        </w:rPr>
        <w:t>支付上限</w:t>
      </w:r>
      <w:r>
        <w:rPr>
          <w:rFonts w:ascii="宋体" w:hAnsi="宋体"/>
          <w:szCs w:val="21"/>
        </w:rPr>
        <w:t>及最高</w:t>
      </w:r>
      <w:r>
        <w:rPr>
          <w:rFonts w:hint="eastAsia" w:ascii="Times New Roman" w:hAnsi="Times New Roman"/>
          <w:bCs/>
        </w:rPr>
        <w:t>支付上限</w:t>
      </w:r>
      <w:r>
        <w:rPr>
          <w:rFonts w:ascii="宋体" w:hAnsi="宋体"/>
          <w:szCs w:val="21"/>
        </w:rPr>
        <w:t>的投标将导致投标无效。</w:t>
      </w:r>
    </w:p>
    <w:p w14:paraId="0FEE3D91">
      <w:pPr>
        <w:pStyle w:val="20"/>
        <w:numPr>
          <w:ilvl w:val="1"/>
          <w:numId w:val="3"/>
        </w:numPr>
        <w:spacing w:line="400" w:lineRule="exact"/>
        <w:rPr>
          <w:rFonts w:ascii="宋体" w:hAnsi="宋体"/>
          <w:kern w:val="0"/>
          <w:szCs w:val="21"/>
        </w:rPr>
      </w:pPr>
      <w:r>
        <w:rPr>
          <w:rFonts w:hint="eastAsia" w:ascii="Times New Roman" w:hAnsi="Times New Roman"/>
          <w:bCs/>
        </w:rPr>
        <w:t>投标人以投标总价的方式进行报价，投标总价=预计数量（496人）*投标单价。此价格仅作为价格分计算依据，不作为合同支付金额。</w:t>
      </w:r>
      <w:r>
        <w:rPr>
          <w:rFonts w:hint="eastAsia"/>
          <w:szCs w:val="21"/>
        </w:rPr>
        <w:t>合同最终支付金额以实际消费的人数*中标单价为准。</w:t>
      </w:r>
    </w:p>
    <w:p w14:paraId="716383F0">
      <w:pPr>
        <w:pStyle w:val="20"/>
        <w:numPr>
          <w:ilvl w:val="1"/>
          <w:numId w:val="3"/>
        </w:numPr>
        <w:spacing w:line="400" w:lineRule="exact"/>
        <w:rPr>
          <w:rFonts w:ascii="宋体" w:hAnsi="宋体"/>
          <w:kern w:val="0"/>
          <w:szCs w:val="21"/>
        </w:rPr>
      </w:pPr>
      <w:r>
        <w:rPr>
          <w:rFonts w:hint="eastAsia" w:ascii="宋体" w:hAnsi="宋体"/>
          <w:szCs w:val="21"/>
        </w:rPr>
        <w:t>投标总价必须是完成该项目的一切费用总和，包括人工费、保险费、管理费、售后服务费、国家规定的各项税费等全部费用。</w:t>
      </w:r>
    </w:p>
    <w:p w14:paraId="775425EF">
      <w:pPr>
        <w:pStyle w:val="20"/>
        <w:spacing w:line="400" w:lineRule="exact"/>
        <w:rPr>
          <w:rFonts w:ascii="宋体" w:hAnsi="宋体"/>
          <w:kern w:val="0"/>
          <w:szCs w:val="21"/>
        </w:rPr>
      </w:pPr>
    </w:p>
    <w:p w14:paraId="5D23D841">
      <w:pPr>
        <w:ind w:firstLine="843" w:firstLineChars="400"/>
      </w:pPr>
      <w:r>
        <w:rPr>
          <w:rFonts w:hint="eastAsia" w:ascii="宋体" w:hAnsi="宋体"/>
          <w:b/>
          <w:bCs/>
          <w:szCs w:val="21"/>
        </w:rPr>
        <w:t>注：</w:t>
      </w:r>
      <w:r>
        <w:rPr>
          <w:rFonts w:hint="eastAsia" w:ascii="Calibri" w:hAnsi="Calibri"/>
          <w:b/>
          <w:szCs w:val="21"/>
        </w:rPr>
        <w:t>标注</w:t>
      </w:r>
      <w:r>
        <w:rPr>
          <w:rFonts w:hint="eastAsia" w:asciiTheme="minorEastAsia" w:hAnsiTheme="minorEastAsia" w:eastAsiaTheme="minorEastAsia" w:cstheme="minorEastAsia"/>
          <w:szCs w:val="21"/>
        </w:rPr>
        <w:t>★</w:t>
      </w:r>
      <w:r>
        <w:rPr>
          <w:rFonts w:hint="eastAsia" w:ascii="Calibri" w:hAnsi="Calibri"/>
          <w:b/>
          <w:szCs w:val="22"/>
        </w:rPr>
        <w:t>的商务要求为实质性条款，若出现负偏离将导致投标无效。</w:t>
      </w:r>
    </w:p>
    <w:p w14:paraId="597DA049">
      <w:pPr>
        <w:spacing w:line="400" w:lineRule="exact"/>
      </w:pPr>
    </w:p>
    <w:p w14:paraId="62FCE034">
      <w:pPr>
        <w:spacing w:line="400" w:lineRule="exact"/>
      </w:pPr>
    </w:p>
    <w:p w14:paraId="02754B86">
      <w:pPr>
        <w:spacing w:line="400" w:lineRule="exact"/>
      </w:pPr>
    </w:p>
    <w:p w14:paraId="57B5588C">
      <w:pPr>
        <w:spacing w:line="400" w:lineRule="exact"/>
      </w:pPr>
    </w:p>
    <w:p w14:paraId="28DFF21C">
      <w:pPr>
        <w:spacing w:line="400" w:lineRule="exact"/>
      </w:pPr>
    </w:p>
    <w:p w14:paraId="193EEBBF">
      <w:pPr>
        <w:spacing w:line="400" w:lineRule="exact"/>
      </w:pPr>
    </w:p>
    <w:p w14:paraId="36591E75">
      <w:pPr>
        <w:spacing w:line="400" w:lineRule="exact"/>
      </w:pPr>
    </w:p>
    <w:p w14:paraId="786E35DC">
      <w:pPr>
        <w:spacing w:line="400" w:lineRule="exact"/>
      </w:pPr>
    </w:p>
    <w:p w14:paraId="34406602">
      <w:pPr>
        <w:pStyle w:val="2"/>
      </w:pPr>
    </w:p>
    <w:p w14:paraId="362CD1F6">
      <w:pPr>
        <w:pStyle w:val="2"/>
      </w:pPr>
    </w:p>
    <w:p w14:paraId="1D5EF3D0">
      <w:pPr>
        <w:pStyle w:val="2"/>
      </w:pPr>
    </w:p>
    <w:p w14:paraId="649186A8">
      <w:pPr>
        <w:pStyle w:val="2"/>
      </w:pPr>
    </w:p>
    <w:p w14:paraId="3DAA18FA">
      <w:pPr>
        <w:pStyle w:val="2"/>
      </w:pPr>
    </w:p>
    <w:p w14:paraId="06A5F199">
      <w:pPr>
        <w:pStyle w:val="3"/>
        <w:spacing w:before="340" w:after="340"/>
        <w:jc w:val="center"/>
      </w:pPr>
      <w:bookmarkStart w:id="24" w:name="_Toc12222"/>
      <w:bookmarkStart w:id="25" w:name="_Toc24651"/>
      <w:bookmarkStart w:id="26" w:name="_Toc11655"/>
      <w:bookmarkStart w:id="27" w:name="_Toc15230"/>
      <w:r>
        <w:rPr>
          <w:rFonts w:hint="eastAsia"/>
        </w:rPr>
        <w:t>第三章 资格审查、评标和定标</w:t>
      </w:r>
      <w:bookmarkEnd w:id="24"/>
      <w:bookmarkEnd w:id="25"/>
      <w:bookmarkEnd w:id="26"/>
      <w:bookmarkEnd w:id="27"/>
    </w:p>
    <w:bookmarkEnd w:id="6"/>
    <w:bookmarkEnd w:id="7"/>
    <w:bookmarkEnd w:id="8"/>
    <w:bookmarkEnd w:id="9"/>
    <w:p w14:paraId="2B911102">
      <w:pPr>
        <w:spacing w:line="400" w:lineRule="exact"/>
      </w:pPr>
    </w:p>
    <w:p w14:paraId="36D101D4">
      <w:pPr>
        <w:pStyle w:val="4"/>
        <w:spacing w:line="400" w:lineRule="exact"/>
        <w:jc w:val="center"/>
        <w:rPr>
          <w:rFonts w:ascii="Times New Roman" w:hAnsi="Times New Roman"/>
        </w:rPr>
      </w:pPr>
      <w:bookmarkStart w:id="28" w:name="_Toc314"/>
      <w:bookmarkStart w:id="29" w:name="_Toc14252"/>
      <w:bookmarkStart w:id="30" w:name="_Toc7671"/>
      <w:bookmarkStart w:id="31" w:name="_Toc7221"/>
      <w:bookmarkStart w:id="32" w:name="_Toc25221"/>
      <w:r>
        <w:rPr>
          <w:rFonts w:ascii="Times New Roman" w:hAnsi="Times New Roman"/>
        </w:rPr>
        <w:t>前附表（一）资格审查表</w:t>
      </w:r>
      <w:bookmarkEnd w:id="28"/>
      <w:bookmarkEnd w:id="29"/>
      <w:bookmarkEnd w:id="30"/>
      <w:bookmarkEnd w:id="31"/>
      <w:bookmarkEnd w:id="32"/>
    </w:p>
    <w:tbl>
      <w:tblPr>
        <w:tblStyle w:val="39"/>
        <w:tblW w:w="847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3198"/>
        <w:gridCol w:w="3906"/>
      </w:tblGrid>
      <w:tr w14:paraId="513E5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vAlign w:val="center"/>
          </w:tcPr>
          <w:p w14:paraId="36C5A3DF">
            <w:pPr>
              <w:spacing w:line="400" w:lineRule="exact"/>
              <w:ind w:left="425" w:hanging="425"/>
              <w:jc w:val="center"/>
              <w:rPr>
                <w:color w:val="000000"/>
                <w:szCs w:val="21"/>
              </w:rPr>
            </w:pPr>
            <w:r>
              <w:rPr>
                <w:rFonts w:hint="eastAsia"/>
                <w:color w:val="000000"/>
                <w:szCs w:val="21"/>
              </w:rPr>
              <w:t>序号</w:t>
            </w:r>
          </w:p>
        </w:tc>
        <w:tc>
          <w:tcPr>
            <w:tcW w:w="3198" w:type="dxa"/>
            <w:tcBorders>
              <w:top w:val="single" w:color="auto" w:sz="4" w:space="0"/>
              <w:left w:val="single" w:color="auto" w:sz="4" w:space="0"/>
              <w:bottom w:val="single" w:color="auto" w:sz="4" w:space="0"/>
              <w:right w:val="single" w:color="auto" w:sz="4" w:space="0"/>
            </w:tcBorders>
            <w:vAlign w:val="center"/>
          </w:tcPr>
          <w:p w14:paraId="52E97AB9">
            <w:pPr>
              <w:spacing w:line="400" w:lineRule="exact"/>
              <w:jc w:val="left"/>
              <w:rPr>
                <w:color w:val="000000"/>
              </w:rPr>
            </w:pPr>
            <w:r>
              <w:rPr>
                <w:rFonts w:hint="eastAsia"/>
                <w:color w:val="000000"/>
              </w:rPr>
              <w:t>招标要求</w:t>
            </w:r>
          </w:p>
        </w:tc>
        <w:tc>
          <w:tcPr>
            <w:tcW w:w="3906" w:type="dxa"/>
            <w:tcBorders>
              <w:top w:val="single" w:color="auto" w:sz="4" w:space="0"/>
              <w:left w:val="single" w:color="auto" w:sz="4" w:space="0"/>
              <w:bottom w:val="single" w:color="auto" w:sz="4" w:space="0"/>
              <w:right w:val="single" w:color="auto" w:sz="4" w:space="0"/>
            </w:tcBorders>
            <w:vAlign w:val="center"/>
          </w:tcPr>
          <w:p w14:paraId="4CF6C2E5">
            <w:pPr>
              <w:spacing w:line="400" w:lineRule="exact"/>
              <w:rPr>
                <w:color w:val="000000"/>
                <w:szCs w:val="21"/>
              </w:rPr>
            </w:pPr>
            <w:r>
              <w:rPr>
                <w:rFonts w:hint="eastAsia"/>
                <w:color w:val="000000"/>
                <w:szCs w:val="21"/>
              </w:rPr>
              <w:t>资格证明材料内容</w:t>
            </w:r>
          </w:p>
        </w:tc>
      </w:tr>
      <w:tr w14:paraId="7CEFBE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vAlign w:val="center"/>
          </w:tcPr>
          <w:p w14:paraId="6D5AFF60">
            <w:pPr>
              <w:numPr>
                <w:ilvl w:val="0"/>
                <w:numId w:val="4"/>
              </w:numPr>
              <w:spacing w:line="400" w:lineRule="exact"/>
              <w:jc w:val="center"/>
              <w:rPr>
                <w:color w:val="000000"/>
                <w:szCs w:val="21"/>
              </w:rPr>
            </w:pPr>
          </w:p>
        </w:tc>
        <w:tc>
          <w:tcPr>
            <w:tcW w:w="3198" w:type="dxa"/>
            <w:tcBorders>
              <w:top w:val="single" w:color="auto" w:sz="4" w:space="0"/>
              <w:left w:val="single" w:color="auto" w:sz="4" w:space="0"/>
              <w:bottom w:val="single" w:color="auto" w:sz="4" w:space="0"/>
              <w:right w:val="single" w:color="auto" w:sz="4" w:space="0"/>
            </w:tcBorders>
            <w:vAlign w:val="center"/>
          </w:tcPr>
          <w:p w14:paraId="2A32C6EB">
            <w:pPr>
              <w:spacing w:line="400" w:lineRule="exact"/>
              <w:jc w:val="left"/>
              <w:rPr>
                <w:color w:val="000000"/>
              </w:rPr>
            </w:pPr>
            <w:r>
              <w:rPr>
                <w:rFonts w:hint="eastAsia"/>
                <w:color w:val="000000"/>
              </w:rPr>
              <w:t>中华人民共和国境内注册的法人或者其他组织，符合《中华人民共和国政府采购法》第二十二条规定的条件。</w:t>
            </w:r>
          </w:p>
        </w:tc>
        <w:tc>
          <w:tcPr>
            <w:tcW w:w="3906" w:type="dxa"/>
            <w:tcBorders>
              <w:top w:val="single" w:color="auto" w:sz="4" w:space="0"/>
              <w:left w:val="single" w:color="auto" w:sz="4" w:space="0"/>
              <w:bottom w:val="single" w:color="auto" w:sz="4" w:space="0"/>
              <w:right w:val="single" w:color="auto" w:sz="4" w:space="0"/>
            </w:tcBorders>
            <w:vAlign w:val="center"/>
          </w:tcPr>
          <w:p w14:paraId="47930D5C">
            <w:pPr>
              <w:spacing w:line="400" w:lineRule="exact"/>
              <w:rPr>
                <w:color w:val="000000"/>
                <w:szCs w:val="21"/>
              </w:rPr>
            </w:pPr>
            <w:r>
              <w:rPr>
                <w:rFonts w:hint="eastAsia"/>
                <w:color w:val="000000"/>
                <w:szCs w:val="21"/>
              </w:rPr>
              <w:t>（1）提供《</w:t>
            </w:r>
            <w:r>
              <w:rPr>
                <w:color w:val="000000"/>
                <w:szCs w:val="21"/>
              </w:rPr>
              <w:t>符合政府采购法第22条规定条件的声明</w:t>
            </w:r>
            <w:r>
              <w:rPr>
                <w:rFonts w:hint="eastAsia"/>
                <w:color w:val="000000"/>
                <w:szCs w:val="21"/>
              </w:rPr>
              <w:t>》；</w:t>
            </w:r>
          </w:p>
          <w:p w14:paraId="7C210115">
            <w:pPr>
              <w:spacing w:line="400" w:lineRule="exact"/>
              <w:rPr>
                <w:color w:val="000000"/>
                <w:szCs w:val="21"/>
              </w:rPr>
            </w:pPr>
            <w:r>
              <w:rPr>
                <w:rFonts w:hint="eastAsia"/>
                <w:color w:val="000000"/>
                <w:szCs w:val="21"/>
              </w:rPr>
              <w:t>（2）法人或者其他组织的营业执照等证明文件；</w:t>
            </w:r>
            <w:r>
              <w:rPr>
                <w:color w:val="000000"/>
                <w:szCs w:val="21"/>
              </w:rPr>
              <w:t xml:space="preserve"> </w:t>
            </w:r>
          </w:p>
          <w:p w14:paraId="7078E5BC">
            <w:pPr>
              <w:spacing w:line="400" w:lineRule="exact"/>
              <w:rPr>
                <w:color w:val="000000"/>
                <w:szCs w:val="21"/>
              </w:rPr>
            </w:pPr>
            <w:r>
              <w:rPr>
                <w:rFonts w:hint="eastAsia"/>
                <w:color w:val="000000"/>
                <w:szCs w:val="21"/>
              </w:rPr>
              <w:t>（3）由于法人的分支机构不能独立承担民事责任，除非招标文件另有说明，招标文件不接受法人分支机构的身份参加投标，分支机构只能以法人身份参加。</w:t>
            </w:r>
          </w:p>
        </w:tc>
      </w:tr>
      <w:tr w14:paraId="689A4B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vAlign w:val="center"/>
          </w:tcPr>
          <w:p w14:paraId="22A54057">
            <w:pPr>
              <w:numPr>
                <w:ilvl w:val="0"/>
                <w:numId w:val="4"/>
              </w:numPr>
              <w:spacing w:line="400" w:lineRule="exact"/>
              <w:jc w:val="center"/>
              <w:rPr>
                <w:color w:val="000000"/>
                <w:szCs w:val="21"/>
              </w:rPr>
            </w:pPr>
          </w:p>
        </w:tc>
        <w:tc>
          <w:tcPr>
            <w:tcW w:w="3198" w:type="dxa"/>
            <w:tcBorders>
              <w:top w:val="single" w:color="auto" w:sz="4" w:space="0"/>
              <w:left w:val="single" w:color="auto" w:sz="4" w:space="0"/>
              <w:bottom w:val="single" w:color="auto" w:sz="4" w:space="0"/>
              <w:right w:val="single" w:color="auto" w:sz="4" w:space="0"/>
            </w:tcBorders>
            <w:vAlign w:val="center"/>
          </w:tcPr>
          <w:p w14:paraId="345BEBCF">
            <w:pPr>
              <w:spacing w:line="400" w:lineRule="exact"/>
              <w:jc w:val="left"/>
              <w:rPr>
                <w:color w:val="000000"/>
              </w:rPr>
            </w:pPr>
            <w:r>
              <w:rPr>
                <w:rFonts w:hint="eastAsia"/>
                <w:color w:val="000000"/>
              </w:rPr>
              <w:t>参与本项目政府采购活动时不存在被有关部门禁止参与政府采购活动且在有效期内的情况。</w:t>
            </w:r>
          </w:p>
        </w:tc>
        <w:tc>
          <w:tcPr>
            <w:tcW w:w="3906" w:type="dxa"/>
            <w:tcBorders>
              <w:top w:val="single" w:color="auto" w:sz="4" w:space="0"/>
              <w:left w:val="single" w:color="auto" w:sz="4" w:space="0"/>
              <w:bottom w:val="single" w:color="auto" w:sz="4" w:space="0"/>
              <w:right w:val="single" w:color="auto" w:sz="4" w:space="0"/>
            </w:tcBorders>
            <w:vAlign w:val="center"/>
          </w:tcPr>
          <w:p w14:paraId="7152BFE3">
            <w:pPr>
              <w:spacing w:line="400" w:lineRule="exact"/>
              <w:rPr>
                <w:color w:val="000000"/>
                <w:szCs w:val="21"/>
              </w:rPr>
            </w:pPr>
            <w:r>
              <w:rPr>
                <w:rFonts w:hint="eastAsia"/>
                <w:color w:val="000000"/>
                <w:szCs w:val="21"/>
              </w:rPr>
              <w:t>投标文件《无不良信用记录的声明函》中提供承诺。</w:t>
            </w:r>
          </w:p>
        </w:tc>
      </w:tr>
      <w:tr w14:paraId="6E9352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vAlign w:val="center"/>
          </w:tcPr>
          <w:p w14:paraId="5B8568A5">
            <w:pPr>
              <w:numPr>
                <w:ilvl w:val="0"/>
                <w:numId w:val="4"/>
              </w:numPr>
              <w:spacing w:line="400" w:lineRule="exact"/>
              <w:jc w:val="center"/>
              <w:rPr>
                <w:color w:val="000000"/>
                <w:szCs w:val="21"/>
              </w:rPr>
            </w:pPr>
          </w:p>
        </w:tc>
        <w:tc>
          <w:tcPr>
            <w:tcW w:w="3198" w:type="dxa"/>
            <w:tcBorders>
              <w:top w:val="single" w:color="auto" w:sz="4" w:space="0"/>
              <w:left w:val="single" w:color="auto" w:sz="4" w:space="0"/>
              <w:bottom w:val="single" w:color="auto" w:sz="4" w:space="0"/>
              <w:right w:val="single" w:color="auto" w:sz="4" w:space="0"/>
            </w:tcBorders>
            <w:vAlign w:val="center"/>
          </w:tcPr>
          <w:p w14:paraId="6DC588FD">
            <w:pPr>
              <w:spacing w:line="400" w:lineRule="exact"/>
              <w:jc w:val="left"/>
              <w:rPr>
                <w:color w:val="000000"/>
              </w:rPr>
            </w:pPr>
            <w:r>
              <w:rPr>
                <w:rFonts w:hint="eastAsia"/>
                <w:color w:val="000000"/>
              </w:rPr>
              <w:t>投标截止时间前，投标人未被列入失信被执行人、重大税收违法案件当事人名单、政府采购严重违法失信行为记录名单（采购代理机构将通过“信用中国”网站（www.creditchina.gov.cn）、中国政府采购网（www.ccgp.gov.cn）、深圳信用网（</w:t>
            </w:r>
            <w:r>
              <w:rPr>
                <w:color w:val="000000"/>
              </w:rPr>
              <w:t>https://www.szcredit.org.cn</w:t>
            </w:r>
            <w:r>
              <w:rPr>
                <w:rFonts w:hint="eastAsia"/>
                <w:color w:val="000000"/>
              </w:rPr>
              <w:t>）及深圳市政府采购监管网（</w:t>
            </w:r>
            <w:r>
              <w:rPr>
                <w:color w:val="000000"/>
              </w:rPr>
              <w:t>http://zfcg.sz.gov.cn</w:t>
            </w:r>
            <w:r>
              <w:rPr>
                <w:rFonts w:hint="eastAsia"/>
                <w:color w:val="000000"/>
              </w:rPr>
              <w:t>）渠道查询相关主体信用记录）。</w:t>
            </w:r>
          </w:p>
        </w:tc>
        <w:tc>
          <w:tcPr>
            <w:tcW w:w="3906" w:type="dxa"/>
            <w:tcBorders>
              <w:top w:val="single" w:color="auto" w:sz="4" w:space="0"/>
              <w:left w:val="single" w:color="auto" w:sz="4" w:space="0"/>
              <w:bottom w:val="single" w:color="auto" w:sz="4" w:space="0"/>
              <w:right w:val="single" w:color="auto" w:sz="4" w:space="0"/>
            </w:tcBorders>
            <w:vAlign w:val="center"/>
          </w:tcPr>
          <w:p w14:paraId="7D0C54AE">
            <w:pPr>
              <w:spacing w:line="400" w:lineRule="exact"/>
              <w:rPr>
                <w:color w:val="000000"/>
                <w:szCs w:val="21"/>
              </w:rPr>
            </w:pPr>
            <w:r>
              <w:rPr>
                <w:rFonts w:hint="eastAsia"/>
                <w:color w:val="000000"/>
                <w:szCs w:val="21"/>
              </w:rPr>
              <w:t>查询时间：资格审查时。</w:t>
            </w:r>
          </w:p>
          <w:p w14:paraId="1402F961">
            <w:pPr>
              <w:spacing w:line="400" w:lineRule="exact"/>
              <w:rPr>
                <w:color w:val="000000"/>
                <w:szCs w:val="21"/>
              </w:rPr>
            </w:pPr>
            <w:r>
              <w:rPr>
                <w:rFonts w:hint="eastAsia"/>
                <w:color w:val="000000"/>
                <w:szCs w:val="21"/>
              </w:rPr>
              <w:t>信用查询渠道：“信用中国”网站(www.creditchina.gov.cn)、中国政府采购网(www.ccgp.gov.cn) 、深圳信用网（</w:t>
            </w:r>
            <w:r>
              <w:rPr>
                <w:color w:val="000000"/>
                <w:szCs w:val="21"/>
              </w:rPr>
              <w:t>https://www.szcredit.org.cn</w:t>
            </w:r>
            <w:r>
              <w:rPr>
                <w:rFonts w:hint="eastAsia"/>
                <w:color w:val="000000"/>
                <w:szCs w:val="21"/>
              </w:rPr>
              <w:t>）及深圳市政府采购监管网（www.zfcg.sz.gov.cn）</w:t>
            </w:r>
          </w:p>
          <w:p w14:paraId="49C5D0AA">
            <w:pPr>
              <w:spacing w:line="400" w:lineRule="exact"/>
              <w:rPr>
                <w:color w:val="000000"/>
                <w:szCs w:val="21"/>
              </w:rPr>
            </w:pPr>
            <w:r>
              <w:rPr>
                <w:rFonts w:hint="eastAsia"/>
                <w:color w:val="000000"/>
                <w:szCs w:val="21"/>
              </w:rPr>
              <w:t>查询结果使用方法：被列入失信被执行人、重大税收违法案件当事人名单的供应商，以及列入政府采购严重违法失信行为记录名单且处于处罚决定规定的时间和地域范围内的投标人，属于未实质响应招标文件投标人资格要求，投标无效。两个以上的自然人、法人或者其他组织组成一个联合体，以一个供应商的身份共同参加投标的，对所有联合体成员进行信用记录查询，联合体成员存在不良信用记录的，视同联合体存在不良信用记录。</w:t>
            </w:r>
          </w:p>
        </w:tc>
      </w:tr>
      <w:tr w14:paraId="21DAD7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vAlign w:val="center"/>
          </w:tcPr>
          <w:p w14:paraId="3D44E5A8">
            <w:pPr>
              <w:numPr>
                <w:ilvl w:val="0"/>
                <w:numId w:val="4"/>
              </w:numPr>
              <w:spacing w:line="400" w:lineRule="exact"/>
              <w:jc w:val="center"/>
              <w:rPr>
                <w:color w:val="000000"/>
                <w:szCs w:val="21"/>
              </w:rPr>
            </w:pPr>
          </w:p>
        </w:tc>
        <w:tc>
          <w:tcPr>
            <w:tcW w:w="3198" w:type="dxa"/>
            <w:tcBorders>
              <w:top w:val="single" w:color="auto" w:sz="4" w:space="0"/>
              <w:left w:val="single" w:color="auto" w:sz="4" w:space="0"/>
              <w:bottom w:val="single" w:color="auto" w:sz="4" w:space="0"/>
              <w:right w:val="single" w:color="auto" w:sz="4" w:space="0"/>
            </w:tcBorders>
            <w:vAlign w:val="center"/>
          </w:tcPr>
          <w:p w14:paraId="726B7A24">
            <w:pPr>
              <w:spacing w:line="400" w:lineRule="exact"/>
              <w:jc w:val="left"/>
              <w:rPr>
                <w:color w:val="000000"/>
              </w:rPr>
            </w:pPr>
            <w:r>
              <w:rPr>
                <w:rFonts w:hint="eastAsia"/>
                <w:color w:val="000000"/>
              </w:rPr>
              <w:t>本项目不接受联合体投标，不允许分包、转包。</w:t>
            </w:r>
          </w:p>
        </w:tc>
        <w:tc>
          <w:tcPr>
            <w:tcW w:w="3906" w:type="dxa"/>
            <w:tcBorders>
              <w:top w:val="single" w:color="auto" w:sz="4" w:space="0"/>
              <w:left w:val="single" w:color="auto" w:sz="4" w:space="0"/>
              <w:bottom w:val="single" w:color="auto" w:sz="4" w:space="0"/>
              <w:right w:val="single" w:color="auto" w:sz="4" w:space="0"/>
            </w:tcBorders>
            <w:vAlign w:val="center"/>
          </w:tcPr>
          <w:p w14:paraId="73281DFC">
            <w:pPr>
              <w:spacing w:line="400" w:lineRule="exact"/>
              <w:rPr>
                <w:color w:val="000000"/>
                <w:szCs w:val="21"/>
              </w:rPr>
            </w:pPr>
            <w:r>
              <w:rPr>
                <w:rFonts w:hint="eastAsia"/>
                <w:color w:val="000000"/>
                <w:szCs w:val="21"/>
              </w:rPr>
              <w:t>投标文件中不需要提供证明文件。</w:t>
            </w:r>
          </w:p>
        </w:tc>
      </w:tr>
      <w:tr w14:paraId="757954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vAlign w:val="center"/>
          </w:tcPr>
          <w:p w14:paraId="6BEF5AFA">
            <w:pPr>
              <w:numPr>
                <w:ilvl w:val="0"/>
                <w:numId w:val="4"/>
              </w:numPr>
              <w:spacing w:line="400" w:lineRule="exact"/>
              <w:jc w:val="center"/>
              <w:rPr>
                <w:color w:val="000000"/>
                <w:szCs w:val="21"/>
              </w:rPr>
            </w:pPr>
          </w:p>
        </w:tc>
        <w:tc>
          <w:tcPr>
            <w:tcW w:w="3198" w:type="dxa"/>
            <w:tcBorders>
              <w:top w:val="single" w:color="auto" w:sz="4" w:space="0"/>
              <w:left w:val="single" w:color="auto" w:sz="4" w:space="0"/>
              <w:bottom w:val="single" w:color="auto" w:sz="4" w:space="0"/>
              <w:right w:val="single" w:color="auto" w:sz="4" w:space="0"/>
            </w:tcBorders>
            <w:vAlign w:val="center"/>
          </w:tcPr>
          <w:p w14:paraId="50B3AB29">
            <w:pPr>
              <w:spacing w:line="400" w:lineRule="exact"/>
              <w:jc w:val="left"/>
              <w:rPr>
                <w:color w:val="000000"/>
              </w:rPr>
            </w:pPr>
            <w:r>
              <w:rPr>
                <w:rFonts w:hint="eastAsia"/>
                <w:color w:val="000000"/>
              </w:rPr>
              <w:t>无投标人资格要求中规定禁止性情形。</w:t>
            </w:r>
          </w:p>
        </w:tc>
        <w:tc>
          <w:tcPr>
            <w:tcW w:w="3906" w:type="dxa"/>
            <w:tcBorders>
              <w:top w:val="single" w:color="auto" w:sz="4" w:space="0"/>
              <w:left w:val="single" w:color="auto" w:sz="4" w:space="0"/>
              <w:bottom w:val="single" w:color="auto" w:sz="4" w:space="0"/>
              <w:right w:val="single" w:color="auto" w:sz="4" w:space="0"/>
            </w:tcBorders>
            <w:vAlign w:val="center"/>
          </w:tcPr>
          <w:p w14:paraId="65CB81FE">
            <w:pPr>
              <w:spacing w:line="400" w:lineRule="exact"/>
              <w:rPr>
                <w:color w:val="000000"/>
                <w:szCs w:val="21"/>
              </w:rPr>
            </w:pPr>
            <w:r>
              <w:rPr>
                <w:rFonts w:hint="eastAsia"/>
                <w:color w:val="000000"/>
                <w:szCs w:val="21"/>
              </w:rPr>
              <w:t>投标函中声明。</w:t>
            </w:r>
          </w:p>
        </w:tc>
      </w:tr>
    </w:tbl>
    <w:p w14:paraId="2B520226">
      <w:pPr>
        <w:pStyle w:val="4"/>
        <w:spacing w:line="400" w:lineRule="exact"/>
        <w:jc w:val="center"/>
        <w:rPr>
          <w:rFonts w:ascii="Times New Roman" w:hAnsi="Times New Roman"/>
        </w:rPr>
      </w:pPr>
      <w:bookmarkStart w:id="33" w:name="_Toc24360"/>
      <w:bookmarkStart w:id="34" w:name="_Toc26743"/>
      <w:r>
        <w:rPr>
          <w:rFonts w:ascii="Times New Roman" w:hAnsi="Times New Roman"/>
        </w:rPr>
        <w:t>前附表（二）符合性审查表</w:t>
      </w:r>
      <w:bookmarkEnd w:id="33"/>
      <w:bookmarkEnd w:id="34"/>
    </w:p>
    <w:tbl>
      <w:tblPr>
        <w:tblStyle w:val="39"/>
        <w:tblW w:w="851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7702"/>
      </w:tblGrid>
      <w:tr w14:paraId="2E6BB7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7" w:type="dxa"/>
            <w:tcBorders>
              <w:top w:val="single" w:color="auto" w:sz="4" w:space="0"/>
              <w:left w:val="single" w:color="auto" w:sz="4" w:space="0"/>
              <w:bottom w:val="single" w:color="auto" w:sz="4" w:space="0"/>
              <w:right w:val="single" w:color="auto" w:sz="4" w:space="0"/>
            </w:tcBorders>
            <w:vAlign w:val="center"/>
          </w:tcPr>
          <w:p w14:paraId="69FEF18A">
            <w:pPr>
              <w:spacing w:line="400" w:lineRule="exact"/>
              <w:jc w:val="center"/>
              <w:rPr>
                <w:szCs w:val="21"/>
              </w:rPr>
            </w:pPr>
            <w:r>
              <w:rPr>
                <w:szCs w:val="21"/>
              </w:rPr>
              <w:t>序号</w:t>
            </w:r>
          </w:p>
        </w:tc>
        <w:tc>
          <w:tcPr>
            <w:tcW w:w="7702" w:type="dxa"/>
            <w:tcBorders>
              <w:top w:val="single" w:color="auto" w:sz="4" w:space="0"/>
              <w:left w:val="single" w:color="auto" w:sz="4" w:space="0"/>
              <w:bottom w:val="single" w:color="auto" w:sz="4" w:space="0"/>
              <w:right w:val="single" w:color="auto" w:sz="4" w:space="0"/>
            </w:tcBorders>
            <w:vAlign w:val="center"/>
          </w:tcPr>
          <w:p w14:paraId="73E040F5">
            <w:pPr>
              <w:spacing w:line="400" w:lineRule="exact"/>
              <w:jc w:val="center"/>
              <w:rPr>
                <w:szCs w:val="21"/>
              </w:rPr>
            </w:pPr>
            <w:r>
              <w:rPr>
                <w:szCs w:val="21"/>
              </w:rPr>
              <w:t>审查内容</w:t>
            </w:r>
          </w:p>
        </w:tc>
      </w:tr>
      <w:tr w14:paraId="444685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7" w:type="dxa"/>
            <w:tcBorders>
              <w:top w:val="single" w:color="auto" w:sz="4" w:space="0"/>
              <w:left w:val="single" w:color="auto" w:sz="4" w:space="0"/>
              <w:bottom w:val="single" w:color="auto" w:sz="4" w:space="0"/>
              <w:right w:val="single" w:color="auto" w:sz="4" w:space="0"/>
            </w:tcBorders>
            <w:vAlign w:val="center"/>
          </w:tcPr>
          <w:p w14:paraId="47C5CA14">
            <w:pPr>
              <w:pStyle w:val="69"/>
              <w:numPr>
                <w:ilvl w:val="0"/>
                <w:numId w:val="5"/>
              </w:numPr>
              <w:spacing w:line="400" w:lineRule="exact"/>
              <w:ind w:left="0" w:firstLine="0" w:firstLineChars="0"/>
              <w:rPr>
                <w:b/>
              </w:rPr>
            </w:pPr>
          </w:p>
        </w:tc>
        <w:tc>
          <w:tcPr>
            <w:tcW w:w="7702" w:type="dxa"/>
            <w:tcBorders>
              <w:top w:val="single" w:color="auto" w:sz="4" w:space="0"/>
              <w:left w:val="single" w:color="auto" w:sz="4" w:space="0"/>
              <w:bottom w:val="single" w:color="auto" w:sz="4" w:space="0"/>
              <w:right w:val="single" w:color="auto" w:sz="4" w:space="0"/>
            </w:tcBorders>
            <w:vAlign w:val="center"/>
          </w:tcPr>
          <w:p w14:paraId="022164ED">
            <w:pPr>
              <w:spacing w:line="400" w:lineRule="exact"/>
              <w:rPr>
                <w:b/>
              </w:rPr>
            </w:pPr>
            <w:r>
              <w:rPr>
                <w:b/>
              </w:rPr>
              <w:t>投标文件的有效性、完整性，包括但不限于：</w:t>
            </w:r>
          </w:p>
        </w:tc>
      </w:tr>
      <w:tr w14:paraId="63E5C3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7" w:type="dxa"/>
            <w:tcBorders>
              <w:top w:val="single" w:color="auto" w:sz="4" w:space="0"/>
              <w:left w:val="single" w:color="auto" w:sz="4" w:space="0"/>
              <w:bottom w:val="single" w:color="auto" w:sz="4" w:space="0"/>
              <w:right w:val="single" w:color="auto" w:sz="4" w:space="0"/>
            </w:tcBorders>
            <w:vAlign w:val="center"/>
          </w:tcPr>
          <w:p w14:paraId="49AC30BC">
            <w:pPr>
              <w:pStyle w:val="69"/>
              <w:numPr>
                <w:ilvl w:val="1"/>
                <w:numId w:val="5"/>
              </w:numPr>
              <w:spacing w:line="400" w:lineRule="exact"/>
              <w:ind w:left="0" w:firstLine="0" w:firstLineChars="0"/>
            </w:pPr>
          </w:p>
        </w:tc>
        <w:tc>
          <w:tcPr>
            <w:tcW w:w="7702" w:type="dxa"/>
            <w:tcBorders>
              <w:top w:val="single" w:color="auto" w:sz="4" w:space="0"/>
              <w:left w:val="single" w:color="auto" w:sz="4" w:space="0"/>
              <w:bottom w:val="single" w:color="auto" w:sz="4" w:space="0"/>
              <w:right w:val="single" w:color="auto" w:sz="4" w:space="0"/>
            </w:tcBorders>
            <w:vAlign w:val="center"/>
          </w:tcPr>
          <w:p w14:paraId="3470CC6A">
            <w:pPr>
              <w:spacing w:line="400" w:lineRule="exact"/>
            </w:pPr>
            <w:r>
              <w:t>投标文件的数量不符合要求</w:t>
            </w:r>
          </w:p>
        </w:tc>
      </w:tr>
      <w:tr w14:paraId="3E5507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7" w:type="dxa"/>
            <w:tcBorders>
              <w:top w:val="single" w:color="auto" w:sz="4" w:space="0"/>
              <w:left w:val="single" w:color="auto" w:sz="4" w:space="0"/>
              <w:bottom w:val="single" w:color="auto" w:sz="4" w:space="0"/>
              <w:right w:val="single" w:color="auto" w:sz="4" w:space="0"/>
            </w:tcBorders>
            <w:vAlign w:val="center"/>
          </w:tcPr>
          <w:p w14:paraId="1F4C8344">
            <w:pPr>
              <w:pStyle w:val="69"/>
              <w:numPr>
                <w:ilvl w:val="1"/>
                <w:numId w:val="5"/>
              </w:numPr>
              <w:spacing w:line="400" w:lineRule="exact"/>
              <w:ind w:left="0" w:firstLine="0" w:firstLineChars="0"/>
            </w:pPr>
          </w:p>
        </w:tc>
        <w:tc>
          <w:tcPr>
            <w:tcW w:w="7702" w:type="dxa"/>
            <w:tcBorders>
              <w:top w:val="single" w:color="auto" w:sz="4" w:space="0"/>
              <w:left w:val="single" w:color="auto" w:sz="4" w:space="0"/>
              <w:bottom w:val="single" w:color="auto" w:sz="4" w:space="0"/>
              <w:right w:val="single" w:color="auto" w:sz="4" w:space="0"/>
            </w:tcBorders>
            <w:vAlign w:val="center"/>
          </w:tcPr>
          <w:p w14:paraId="4CF0764B">
            <w:pPr>
              <w:spacing w:line="400" w:lineRule="exact"/>
            </w:pPr>
            <w:r>
              <w:t>投标文件无法定代表人或其授权代表签字，或签字人无法定代表人有效授权</w:t>
            </w:r>
          </w:p>
        </w:tc>
      </w:tr>
      <w:tr w14:paraId="061C6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7" w:type="dxa"/>
            <w:tcBorders>
              <w:top w:val="single" w:color="auto" w:sz="4" w:space="0"/>
              <w:left w:val="single" w:color="auto" w:sz="4" w:space="0"/>
              <w:bottom w:val="single" w:color="auto" w:sz="4" w:space="0"/>
              <w:right w:val="single" w:color="auto" w:sz="4" w:space="0"/>
            </w:tcBorders>
            <w:vAlign w:val="center"/>
          </w:tcPr>
          <w:p w14:paraId="1AF0A6E4">
            <w:pPr>
              <w:pStyle w:val="69"/>
              <w:numPr>
                <w:ilvl w:val="1"/>
                <w:numId w:val="5"/>
              </w:numPr>
              <w:spacing w:line="400" w:lineRule="exact"/>
              <w:ind w:left="0" w:firstLine="0" w:firstLineChars="0"/>
            </w:pPr>
          </w:p>
        </w:tc>
        <w:tc>
          <w:tcPr>
            <w:tcW w:w="7702" w:type="dxa"/>
            <w:tcBorders>
              <w:top w:val="single" w:color="auto" w:sz="4" w:space="0"/>
              <w:left w:val="single" w:color="auto" w:sz="4" w:space="0"/>
              <w:bottom w:val="single" w:color="auto" w:sz="4" w:space="0"/>
              <w:right w:val="single" w:color="auto" w:sz="4" w:space="0"/>
            </w:tcBorders>
            <w:vAlign w:val="center"/>
          </w:tcPr>
          <w:p w14:paraId="2EDC01EC">
            <w:pPr>
              <w:spacing w:line="400" w:lineRule="exact"/>
            </w:pPr>
            <w:r>
              <w:t>签字盖章不符合招标文件要求</w:t>
            </w:r>
          </w:p>
        </w:tc>
      </w:tr>
      <w:tr w14:paraId="5F1945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7" w:type="dxa"/>
            <w:tcBorders>
              <w:top w:val="single" w:color="auto" w:sz="4" w:space="0"/>
              <w:left w:val="single" w:color="auto" w:sz="4" w:space="0"/>
              <w:bottom w:val="single" w:color="auto" w:sz="4" w:space="0"/>
              <w:right w:val="single" w:color="auto" w:sz="4" w:space="0"/>
            </w:tcBorders>
            <w:vAlign w:val="center"/>
          </w:tcPr>
          <w:p w14:paraId="304CFF1B">
            <w:pPr>
              <w:pStyle w:val="69"/>
              <w:numPr>
                <w:ilvl w:val="1"/>
                <w:numId w:val="5"/>
              </w:numPr>
              <w:spacing w:line="400" w:lineRule="exact"/>
              <w:ind w:left="0" w:firstLine="0" w:firstLineChars="0"/>
            </w:pPr>
          </w:p>
        </w:tc>
        <w:tc>
          <w:tcPr>
            <w:tcW w:w="7702" w:type="dxa"/>
            <w:tcBorders>
              <w:top w:val="single" w:color="auto" w:sz="4" w:space="0"/>
              <w:left w:val="single" w:color="auto" w:sz="4" w:space="0"/>
              <w:bottom w:val="single" w:color="auto" w:sz="4" w:space="0"/>
              <w:right w:val="single" w:color="auto" w:sz="4" w:space="0"/>
            </w:tcBorders>
            <w:vAlign w:val="center"/>
          </w:tcPr>
          <w:p w14:paraId="050B9F07">
            <w:pPr>
              <w:spacing w:line="400" w:lineRule="exact"/>
            </w:pPr>
            <w:r>
              <w:t>投标内容有严重缺漏项</w:t>
            </w:r>
          </w:p>
        </w:tc>
      </w:tr>
      <w:tr w14:paraId="529F6E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7" w:type="dxa"/>
            <w:tcBorders>
              <w:top w:val="single" w:color="auto" w:sz="4" w:space="0"/>
              <w:left w:val="single" w:color="auto" w:sz="4" w:space="0"/>
              <w:bottom w:val="single" w:color="auto" w:sz="4" w:space="0"/>
              <w:right w:val="single" w:color="auto" w:sz="4" w:space="0"/>
            </w:tcBorders>
            <w:vAlign w:val="center"/>
          </w:tcPr>
          <w:p w14:paraId="7E6A9565">
            <w:pPr>
              <w:pStyle w:val="69"/>
              <w:numPr>
                <w:ilvl w:val="1"/>
                <w:numId w:val="5"/>
              </w:numPr>
              <w:spacing w:line="400" w:lineRule="exact"/>
              <w:ind w:left="0" w:firstLine="0" w:firstLineChars="0"/>
            </w:pPr>
          </w:p>
        </w:tc>
        <w:tc>
          <w:tcPr>
            <w:tcW w:w="7702" w:type="dxa"/>
            <w:tcBorders>
              <w:top w:val="single" w:color="auto" w:sz="4" w:space="0"/>
              <w:left w:val="single" w:color="auto" w:sz="4" w:space="0"/>
              <w:bottom w:val="single" w:color="auto" w:sz="4" w:space="0"/>
              <w:right w:val="single" w:color="auto" w:sz="4" w:space="0"/>
            </w:tcBorders>
            <w:vAlign w:val="center"/>
          </w:tcPr>
          <w:p w14:paraId="03BB3C86">
            <w:pPr>
              <w:spacing w:line="400" w:lineRule="exact"/>
            </w:pPr>
            <w:r>
              <w:t>投标报价有严重缺漏项</w:t>
            </w:r>
          </w:p>
        </w:tc>
      </w:tr>
      <w:tr w14:paraId="6BC273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7" w:type="dxa"/>
            <w:tcBorders>
              <w:top w:val="single" w:color="auto" w:sz="4" w:space="0"/>
              <w:left w:val="single" w:color="auto" w:sz="4" w:space="0"/>
              <w:bottom w:val="single" w:color="auto" w:sz="4" w:space="0"/>
              <w:right w:val="single" w:color="auto" w:sz="4" w:space="0"/>
            </w:tcBorders>
            <w:vAlign w:val="center"/>
          </w:tcPr>
          <w:p w14:paraId="5AEF5498">
            <w:pPr>
              <w:pStyle w:val="69"/>
              <w:numPr>
                <w:ilvl w:val="1"/>
                <w:numId w:val="5"/>
              </w:numPr>
              <w:spacing w:line="400" w:lineRule="exact"/>
              <w:ind w:left="0" w:firstLine="0" w:firstLineChars="0"/>
            </w:pPr>
          </w:p>
        </w:tc>
        <w:tc>
          <w:tcPr>
            <w:tcW w:w="7702" w:type="dxa"/>
            <w:tcBorders>
              <w:top w:val="single" w:color="auto" w:sz="4" w:space="0"/>
              <w:left w:val="single" w:color="auto" w:sz="4" w:space="0"/>
              <w:bottom w:val="single" w:color="auto" w:sz="4" w:space="0"/>
              <w:right w:val="single" w:color="auto" w:sz="4" w:space="0"/>
            </w:tcBorders>
            <w:vAlign w:val="center"/>
          </w:tcPr>
          <w:p w14:paraId="60146778">
            <w:pPr>
              <w:spacing w:line="400" w:lineRule="exact"/>
            </w:pPr>
            <w:r>
              <w:t>未按招标文件要求编制投标文件</w:t>
            </w:r>
          </w:p>
        </w:tc>
      </w:tr>
      <w:tr w14:paraId="4E17E6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7" w:type="dxa"/>
            <w:tcBorders>
              <w:top w:val="single" w:color="auto" w:sz="4" w:space="0"/>
              <w:left w:val="single" w:color="auto" w:sz="4" w:space="0"/>
              <w:bottom w:val="single" w:color="auto" w:sz="4" w:space="0"/>
              <w:right w:val="single" w:color="auto" w:sz="4" w:space="0"/>
            </w:tcBorders>
            <w:vAlign w:val="center"/>
          </w:tcPr>
          <w:p w14:paraId="7C7B1A3D">
            <w:pPr>
              <w:pStyle w:val="69"/>
              <w:numPr>
                <w:ilvl w:val="1"/>
                <w:numId w:val="5"/>
              </w:numPr>
              <w:spacing w:line="400" w:lineRule="exact"/>
              <w:ind w:left="0" w:firstLine="0" w:firstLineChars="0"/>
            </w:pPr>
          </w:p>
        </w:tc>
        <w:tc>
          <w:tcPr>
            <w:tcW w:w="7702" w:type="dxa"/>
            <w:tcBorders>
              <w:top w:val="single" w:color="auto" w:sz="4" w:space="0"/>
              <w:left w:val="single" w:color="auto" w:sz="4" w:space="0"/>
              <w:bottom w:val="single" w:color="auto" w:sz="4" w:space="0"/>
              <w:right w:val="single" w:color="auto" w:sz="4" w:space="0"/>
            </w:tcBorders>
            <w:vAlign w:val="center"/>
          </w:tcPr>
          <w:p w14:paraId="05B8CEAB">
            <w:pPr>
              <w:spacing w:line="400" w:lineRule="exact"/>
            </w:pPr>
            <w:r>
              <w:t>投标文件的关键内容字迹模糊、无法辨认</w:t>
            </w:r>
          </w:p>
        </w:tc>
      </w:tr>
      <w:tr w14:paraId="57AA24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7" w:type="dxa"/>
            <w:tcBorders>
              <w:top w:val="single" w:color="auto" w:sz="4" w:space="0"/>
              <w:left w:val="single" w:color="auto" w:sz="4" w:space="0"/>
              <w:bottom w:val="single" w:color="auto" w:sz="4" w:space="0"/>
              <w:right w:val="single" w:color="auto" w:sz="4" w:space="0"/>
            </w:tcBorders>
            <w:vAlign w:val="center"/>
          </w:tcPr>
          <w:p w14:paraId="57B9D57F">
            <w:pPr>
              <w:pStyle w:val="69"/>
              <w:numPr>
                <w:ilvl w:val="0"/>
                <w:numId w:val="5"/>
              </w:numPr>
              <w:spacing w:line="400" w:lineRule="exact"/>
              <w:ind w:left="0" w:firstLine="0" w:firstLineChars="0"/>
              <w:rPr>
                <w:b/>
              </w:rPr>
            </w:pPr>
          </w:p>
        </w:tc>
        <w:tc>
          <w:tcPr>
            <w:tcW w:w="7702" w:type="dxa"/>
            <w:tcBorders>
              <w:top w:val="single" w:color="auto" w:sz="4" w:space="0"/>
              <w:left w:val="single" w:color="auto" w:sz="4" w:space="0"/>
              <w:bottom w:val="single" w:color="auto" w:sz="4" w:space="0"/>
              <w:right w:val="single" w:color="auto" w:sz="4" w:space="0"/>
            </w:tcBorders>
            <w:vAlign w:val="center"/>
          </w:tcPr>
          <w:p w14:paraId="43494954">
            <w:pPr>
              <w:spacing w:line="400" w:lineRule="exact"/>
              <w:rPr>
                <w:b/>
                <w:szCs w:val="21"/>
              </w:rPr>
            </w:pPr>
            <w:r>
              <w:rPr>
                <w:b/>
              </w:rPr>
              <w:t>技术响应，包括但不限于：</w:t>
            </w:r>
          </w:p>
        </w:tc>
      </w:tr>
      <w:tr w14:paraId="15800B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7" w:type="dxa"/>
            <w:tcBorders>
              <w:top w:val="single" w:color="auto" w:sz="4" w:space="0"/>
              <w:left w:val="single" w:color="auto" w:sz="4" w:space="0"/>
              <w:bottom w:val="single" w:color="auto" w:sz="4" w:space="0"/>
              <w:right w:val="single" w:color="auto" w:sz="4" w:space="0"/>
            </w:tcBorders>
            <w:vAlign w:val="center"/>
          </w:tcPr>
          <w:p w14:paraId="0F4CBAF2">
            <w:pPr>
              <w:pStyle w:val="69"/>
              <w:numPr>
                <w:ilvl w:val="1"/>
                <w:numId w:val="5"/>
              </w:numPr>
              <w:spacing w:line="400" w:lineRule="exact"/>
              <w:ind w:left="0" w:firstLine="0" w:firstLineChars="0"/>
            </w:pPr>
          </w:p>
        </w:tc>
        <w:tc>
          <w:tcPr>
            <w:tcW w:w="7702" w:type="dxa"/>
            <w:tcBorders>
              <w:top w:val="single" w:color="auto" w:sz="4" w:space="0"/>
              <w:left w:val="single" w:color="auto" w:sz="4" w:space="0"/>
              <w:bottom w:val="single" w:color="auto" w:sz="4" w:space="0"/>
              <w:right w:val="single" w:color="auto" w:sz="4" w:space="0"/>
            </w:tcBorders>
            <w:vAlign w:val="center"/>
          </w:tcPr>
          <w:p w14:paraId="332CC7F9">
            <w:pPr>
              <w:spacing w:line="400" w:lineRule="exact"/>
            </w:pPr>
            <w:r>
              <w:t>投标文件不满足招标文件中加注星号（★）的主要参数要求或加注星号的主要参数无技术资料支持</w:t>
            </w:r>
          </w:p>
        </w:tc>
      </w:tr>
      <w:tr w14:paraId="1FE5D9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7" w:type="dxa"/>
            <w:tcBorders>
              <w:top w:val="single" w:color="auto" w:sz="4" w:space="0"/>
              <w:left w:val="single" w:color="auto" w:sz="4" w:space="0"/>
              <w:bottom w:val="single" w:color="auto" w:sz="4" w:space="0"/>
              <w:right w:val="single" w:color="auto" w:sz="4" w:space="0"/>
            </w:tcBorders>
            <w:vAlign w:val="center"/>
          </w:tcPr>
          <w:p w14:paraId="0C813C96">
            <w:pPr>
              <w:pStyle w:val="69"/>
              <w:numPr>
                <w:ilvl w:val="1"/>
                <w:numId w:val="5"/>
              </w:numPr>
              <w:spacing w:line="400" w:lineRule="exact"/>
              <w:ind w:left="0" w:firstLine="0" w:firstLineChars="0"/>
            </w:pPr>
          </w:p>
        </w:tc>
        <w:tc>
          <w:tcPr>
            <w:tcW w:w="7702" w:type="dxa"/>
            <w:tcBorders>
              <w:top w:val="single" w:color="auto" w:sz="4" w:space="0"/>
              <w:left w:val="single" w:color="auto" w:sz="4" w:space="0"/>
              <w:bottom w:val="single" w:color="auto" w:sz="4" w:space="0"/>
              <w:right w:val="single" w:color="auto" w:sz="4" w:space="0"/>
            </w:tcBorders>
            <w:vAlign w:val="center"/>
          </w:tcPr>
          <w:p w14:paraId="20DB87E2">
            <w:pPr>
              <w:spacing w:line="400" w:lineRule="exact"/>
            </w:pPr>
            <w:r>
              <w:t>一般参数超出允许偏离的最大范围或最高项数</w:t>
            </w:r>
          </w:p>
        </w:tc>
      </w:tr>
      <w:tr w14:paraId="0C038D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7" w:type="dxa"/>
            <w:tcBorders>
              <w:top w:val="single" w:color="auto" w:sz="4" w:space="0"/>
              <w:left w:val="single" w:color="auto" w:sz="4" w:space="0"/>
              <w:bottom w:val="single" w:color="auto" w:sz="4" w:space="0"/>
              <w:right w:val="single" w:color="auto" w:sz="4" w:space="0"/>
            </w:tcBorders>
            <w:vAlign w:val="center"/>
          </w:tcPr>
          <w:p w14:paraId="2783E721">
            <w:pPr>
              <w:pStyle w:val="69"/>
              <w:numPr>
                <w:ilvl w:val="1"/>
                <w:numId w:val="5"/>
              </w:numPr>
              <w:spacing w:line="400" w:lineRule="exact"/>
              <w:ind w:left="0" w:firstLine="0" w:firstLineChars="0"/>
            </w:pPr>
          </w:p>
        </w:tc>
        <w:tc>
          <w:tcPr>
            <w:tcW w:w="7702" w:type="dxa"/>
            <w:tcBorders>
              <w:top w:val="single" w:color="auto" w:sz="4" w:space="0"/>
              <w:left w:val="single" w:color="auto" w:sz="4" w:space="0"/>
              <w:bottom w:val="single" w:color="auto" w:sz="4" w:space="0"/>
              <w:right w:val="single" w:color="auto" w:sz="4" w:space="0"/>
            </w:tcBorders>
            <w:vAlign w:val="center"/>
          </w:tcPr>
          <w:p w14:paraId="07E4359A">
            <w:pPr>
              <w:spacing w:line="400" w:lineRule="exact"/>
            </w:pPr>
            <w:r>
              <w:t>投标文件技术响应与事实不符或虚假投标</w:t>
            </w:r>
          </w:p>
        </w:tc>
      </w:tr>
      <w:tr w14:paraId="053A3B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7" w:type="dxa"/>
            <w:tcBorders>
              <w:top w:val="single" w:color="auto" w:sz="4" w:space="0"/>
              <w:left w:val="single" w:color="auto" w:sz="4" w:space="0"/>
              <w:bottom w:val="single" w:color="auto" w:sz="4" w:space="0"/>
              <w:right w:val="single" w:color="auto" w:sz="4" w:space="0"/>
            </w:tcBorders>
            <w:vAlign w:val="center"/>
          </w:tcPr>
          <w:p w14:paraId="20A67768">
            <w:pPr>
              <w:pStyle w:val="69"/>
              <w:numPr>
                <w:ilvl w:val="1"/>
                <w:numId w:val="5"/>
              </w:numPr>
              <w:spacing w:line="400" w:lineRule="exact"/>
              <w:ind w:left="0" w:firstLine="0" w:firstLineChars="0"/>
            </w:pPr>
          </w:p>
        </w:tc>
        <w:tc>
          <w:tcPr>
            <w:tcW w:w="7702" w:type="dxa"/>
            <w:tcBorders>
              <w:top w:val="single" w:color="auto" w:sz="4" w:space="0"/>
              <w:left w:val="single" w:color="auto" w:sz="4" w:space="0"/>
              <w:bottom w:val="single" w:color="auto" w:sz="4" w:space="0"/>
              <w:right w:val="single" w:color="auto" w:sz="4" w:space="0"/>
            </w:tcBorders>
            <w:vAlign w:val="center"/>
          </w:tcPr>
          <w:p w14:paraId="34D47599">
            <w:pPr>
              <w:spacing w:line="400" w:lineRule="exact"/>
            </w:pPr>
            <w:r>
              <w:t>将一个包中的内容拆开投标</w:t>
            </w:r>
          </w:p>
        </w:tc>
      </w:tr>
      <w:tr w14:paraId="238E1C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7" w:type="dxa"/>
            <w:tcBorders>
              <w:top w:val="single" w:color="auto" w:sz="4" w:space="0"/>
              <w:left w:val="single" w:color="auto" w:sz="4" w:space="0"/>
              <w:bottom w:val="single" w:color="auto" w:sz="4" w:space="0"/>
              <w:right w:val="single" w:color="auto" w:sz="4" w:space="0"/>
            </w:tcBorders>
            <w:vAlign w:val="center"/>
          </w:tcPr>
          <w:p w14:paraId="613442B4">
            <w:pPr>
              <w:pStyle w:val="69"/>
              <w:numPr>
                <w:ilvl w:val="1"/>
                <w:numId w:val="5"/>
              </w:numPr>
              <w:spacing w:line="400" w:lineRule="exact"/>
              <w:ind w:left="0" w:firstLine="0" w:firstLineChars="0"/>
            </w:pPr>
          </w:p>
        </w:tc>
        <w:tc>
          <w:tcPr>
            <w:tcW w:w="7702" w:type="dxa"/>
            <w:tcBorders>
              <w:top w:val="single" w:color="auto" w:sz="4" w:space="0"/>
              <w:left w:val="single" w:color="auto" w:sz="4" w:space="0"/>
              <w:bottom w:val="single" w:color="auto" w:sz="4" w:space="0"/>
              <w:right w:val="single" w:color="auto" w:sz="4" w:space="0"/>
            </w:tcBorders>
            <w:vAlign w:val="center"/>
          </w:tcPr>
          <w:p w14:paraId="030DCBB3">
            <w:pPr>
              <w:spacing w:line="400" w:lineRule="exact"/>
            </w:pPr>
            <w:r>
              <w:t>投标人对同一货物或服务投标时，同时提供两套或两套以上的投标方案</w:t>
            </w:r>
          </w:p>
        </w:tc>
      </w:tr>
      <w:tr w14:paraId="5ED8F0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7" w:type="dxa"/>
            <w:tcBorders>
              <w:top w:val="single" w:color="auto" w:sz="4" w:space="0"/>
              <w:left w:val="single" w:color="auto" w:sz="4" w:space="0"/>
              <w:bottom w:val="single" w:color="auto" w:sz="4" w:space="0"/>
              <w:right w:val="single" w:color="auto" w:sz="4" w:space="0"/>
            </w:tcBorders>
            <w:vAlign w:val="center"/>
          </w:tcPr>
          <w:p w14:paraId="49D91519">
            <w:pPr>
              <w:pStyle w:val="69"/>
              <w:numPr>
                <w:ilvl w:val="1"/>
                <w:numId w:val="5"/>
              </w:numPr>
              <w:spacing w:line="400" w:lineRule="exact"/>
              <w:ind w:left="0" w:firstLine="0" w:firstLineChars="0"/>
            </w:pPr>
          </w:p>
        </w:tc>
        <w:tc>
          <w:tcPr>
            <w:tcW w:w="7702" w:type="dxa"/>
            <w:tcBorders>
              <w:top w:val="single" w:color="auto" w:sz="4" w:space="0"/>
              <w:left w:val="single" w:color="auto" w:sz="4" w:space="0"/>
              <w:bottom w:val="single" w:color="auto" w:sz="4" w:space="0"/>
              <w:right w:val="single" w:color="auto" w:sz="4" w:space="0"/>
            </w:tcBorders>
            <w:vAlign w:val="center"/>
          </w:tcPr>
          <w:p w14:paraId="5D1B3383">
            <w:pPr>
              <w:spacing w:line="400" w:lineRule="exact"/>
            </w:pPr>
            <w:r>
              <w:t>明显不符合技术规格、技术标准要求</w:t>
            </w:r>
          </w:p>
        </w:tc>
      </w:tr>
      <w:tr w14:paraId="5D691E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7" w:type="dxa"/>
            <w:tcBorders>
              <w:top w:val="single" w:color="auto" w:sz="4" w:space="0"/>
              <w:left w:val="single" w:color="auto" w:sz="4" w:space="0"/>
              <w:bottom w:val="single" w:color="auto" w:sz="4" w:space="0"/>
              <w:right w:val="single" w:color="auto" w:sz="4" w:space="0"/>
            </w:tcBorders>
            <w:vAlign w:val="center"/>
          </w:tcPr>
          <w:p w14:paraId="25EAB75A">
            <w:pPr>
              <w:pStyle w:val="69"/>
              <w:numPr>
                <w:ilvl w:val="1"/>
                <w:numId w:val="5"/>
              </w:numPr>
              <w:spacing w:line="400" w:lineRule="exact"/>
              <w:ind w:left="0" w:firstLine="0" w:firstLineChars="0"/>
            </w:pPr>
          </w:p>
        </w:tc>
        <w:tc>
          <w:tcPr>
            <w:tcW w:w="7702" w:type="dxa"/>
            <w:tcBorders>
              <w:top w:val="single" w:color="auto" w:sz="4" w:space="0"/>
              <w:left w:val="single" w:color="auto" w:sz="4" w:space="0"/>
              <w:bottom w:val="single" w:color="auto" w:sz="4" w:space="0"/>
              <w:right w:val="single" w:color="auto" w:sz="4" w:space="0"/>
            </w:tcBorders>
            <w:vAlign w:val="center"/>
          </w:tcPr>
          <w:p w14:paraId="21A80D28">
            <w:pPr>
              <w:spacing w:line="400" w:lineRule="exact"/>
            </w:pPr>
            <w:r>
              <w:t>其他未实质性响应招标文件技术要求</w:t>
            </w:r>
          </w:p>
        </w:tc>
      </w:tr>
      <w:tr w14:paraId="2E8068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7" w:type="dxa"/>
            <w:tcBorders>
              <w:top w:val="single" w:color="auto" w:sz="4" w:space="0"/>
              <w:left w:val="single" w:color="auto" w:sz="4" w:space="0"/>
              <w:bottom w:val="single" w:color="auto" w:sz="4" w:space="0"/>
              <w:right w:val="single" w:color="auto" w:sz="4" w:space="0"/>
            </w:tcBorders>
            <w:vAlign w:val="center"/>
          </w:tcPr>
          <w:p w14:paraId="4F63D091">
            <w:pPr>
              <w:pStyle w:val="69"/>
              <w:numPr>
                <w:ilvl w:val="0"/>
                <w:numId w:val="5"/>
              </w:numPr>
              <w:spacing w:line="400" w:lineRule="exact"/>
              <w:ind w:left="0" w:firstLine="0" w:firstLineChars="0"/>
              <w:rPr>
                <w:b/>
                <w:szCs w:val="21"/>
              </w:rPr>
            </w:pPr>
          </w:p>
        </w:tc>
        <w:tc>
          <w:tcPr>
            <w:tcW w:w="7702" w:type="dxa"/>
            <w:tcBorders>
              <w:top w:val="single" w:color="auto" w:sz="4" w:space="0"/>
              <w:left w:val="single" w:color="auto" w:sz="4" w:space="0"/>
              <w:bottom w:val="single" w:color="auto" w:sz="4" w:space="0"/>
              <w:right w:val="single" w:color="auto" w:sz="4" w:space="0"/>
            </w:tcBorders>
            <w:vAlign w:val="center"/>
          </w:tcPr>
          <w:p w14:paraId="14639A9D">
            <w:pPr>
              <w:spacing w:line="400" w:lineRule="exact"/>
              <w:rPr>
                <w:b/>
              </w:rPr>
            </w:pPr>
            <w:r>
              <w:rPr>
                <w:b/>
              </w:rPr>
              <w:t>商务响应，包括但不限于：</w:t>
            </w:r>
          </w:p>
        </w:tc>
      </w:tr>
      <w:tr w14:paraId="716348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7" w:type="dxa"/>
            <w:tcBorders>
              <w:top w:val="single" w:color="auto" w:sz="4" w:space="0"/>
              <w:left w:val="single" w:color="auto" w:sz="4" w:space="0"/>
              <w:bottom w:val="single" w:color="auto" w:sz="4" w:space="0"/>
              <w:right w:val="single" w:color="auto" w:sz="4" w:space="0"/>
            </w:tcBorders>
            <w:vAlign w:val="center"/>
          </w:tcPr>
          <w:p w14:paraId="100A82C7">
            <w:pPr>
              <w:pStyle w:val="69"/>
              <w:numPr>
                <w:ilvl w:val="1"/>
                <w:numId w:val="5"/>
              </w:numPr>
              <w:spacing w:line="400" w:lineRule="exact"/>
              <w:ind w:left="0" w:firstLine="0" w:firstLineChars="0"/>
            </w:pPr>
          </w:p>
        </w:tc>
        <w:tc>
          <w:tcPr>
            <w:tcW w:w="7702" w:type="dxa"/>
            <w:tcBorders>
              <w:top w:val="single" w:color="auto" w:sz="4" w:space="0"/>
              <w:left w:val="single" w:color="auto" w:sz="4" w:space="0"/>
              <w:bottom w:val="single" w:color="auto" w:sz="4" w:space="0"/>
              <w:right w:val="single" w:color="auto" w:sz="4" w:space="0"/>
            </w:tcBorders>
            <w:vAlign w:val="center"/>
          </w:tcPr>
          <w:p w14:paraId="0D95FD9F">
            <w:pPr>
              <w:spacing w:line="400" w:lineRule="exact"/>
            </w:pPr>
            <w:r>
              <w:t>招标文件加注星号（★）的商务要求负偏离</w:t>
            </w:r>
          </w:p>
        </w:tc>
      </w:tr>
      <w:tr w14:paraId="10DA68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7" w:type="dxa"/>
            <w:tcBorders>
              <w:top w:val="single" w:color="auto" w:sz="4" w:space="0"/>
              <w:left w:val="single" w:color="auto" w:sz="4" w:space="0"/>
              <w:bottom w:val="single" w:color="auto" w:sz="4" w:space="0"/>
              <w:right w:val="single" w:color="auto" w:sz="4" w:space="0"/>
            </w:tcBorders>
            <w:vAlign w:val="center"/>
          </w:tcPr>
          <w:p w14:paraId="364BF1FE">
            <w:pPr>
              <w:pStyle w:val="69"/>
              <w:numPr>
                <w:ilvl w:val="1"/>
                <w:numId w:val="5"/>
              </w:numPr>
              <w:spacing w:line="400" w:lineRule="exact"/>
              <w:ind w:left="0" w:firstLine="0" w:firstLineChars="0"/>
            </w:pPr>
          </w:p>
        </w:tc>
        <w:tc>
          <w:tcPr>
            <w:tcW w:w="7702" w:type="dxa"/>
            <w:tcBorders>
              <w:top w:val="single" w:color="auto" w:sz="4" w:space="0"/>
              <w:left w:val="single" w:color="auto" w:sz="4" w:space="0"/>
              <w:bottom w:val="single" w:color="auto" w:sz="4" w:space="0"/>
              <w:right w:val="single" w:color="auto" w:sz="4" w:space="0"/>
            </w:tcBorders>
            <w:vAlign w:val="center"/>
          </w:tcPr>
          <w:p w14:paraId="27FC4021">
            <w:pPr>
              <w:spacing w:line="400" w:lineRule="exact"/>
            </w:pPr>
            <w:r>
              <w:t>投标文件载明的货物包装方式、检验标准和方法不符合招标文件要求</w:t>
            </w:r>
          </w:p>
        </w:tc>
      </w:tr>
      <w:tr w14:paraId="216349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7" w:type="dxa"/>
            <w:tcBorders>
              <w:top w:val="single" w:color="auto" w:sz="4" w:space="0"/>
              <w:left w:val="single" w:color="auto" w:sz="4" w:space="0"/>
              <w:bottom w:val="single" w:color="auto" w:sz="4" w:space="0"/>
              <w:right w:val="single" w:color="auto" w:sz="4" w:space="0"/>
            </w:tcBorders>
            <w:vAlign w:val="center"/>
          </w:tcPr>
          <w:p w14:paraId="0F7A56F4">
            <w:pPr>
              <w:pStyle w:val="69"/>
              <w:numPr>
                <w:ilvl w:val="1"/>
                <w:numId w:val="5"/>
              </w:numPr>
              <w:spacing w:line="400" w:lineRule="exact"/>
              <w:ind w:left="0" w:firstLine="0" w:firstLineChars="0"/>
            </w:pPr>
          </w:p>
        </w:tc>
        <w:tc>
          <w:tcPr>
            <w:tcW w:w="7702" w:type="dxa"/>
            <w:tcBorders>
              <w:top w:val="single" w:color="auto" w:sz="4" w:space="0"/>
              <w:left w:val="single" w:color="auto" w:sz="4" w:space="0"/>
              <w:bottom w:val="single" w:color="auto" w:sz="4" w:space="0"/>
              <w:right w:val="single" w:color="auto" w:sz="4" w:space="0"/>
            </w:tcBorders>
            <w:vAlign w:val="center"/>
          </w:tcPr>
          <w:p w14:paraId="0F4AE289">
            <w:pPr>
              <w:spacing w:line="400" w:lineRule="exact"/>
            </w:pPr>
            <w:r>
              <w:t>投标文件附有招标人不能接受的条件</w:t>
            </w:r>
          </w:p>
        </w:tc>
      </w:tr>
      <w:tr w14:paraId="34E118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7" w:type="dxa"/>
            <w:tcBorders>
              <w:top w:val="single" w:color="auto" w:sz="4" w:space="0"/>
              <w:left w:val="single" w:color="auto" w:sz="4" w:space="0"/>
              <w:bottom w:val="single" w:color="auto" w:sz="4" w:space="0"/>
              <w:right w:val="single" w:color="auto" w:sz="4" w:space="0"/>
            </w:tcBorders>
            <w:vAlign w:val="center"/>
          </w:tcPr>
          <w:p w14:paraId="5F9BC5AF">
            <w:pPr>
              <w:pStyle w:val="69"/>
              <w:numPr>
                <w:ilvl w:val="1"/>
                <w:numId w:val="5"/>
              </w:numPr>
              <w:spacing w:line="400" w:lineRule="exact"/>
              <w:ind w:left="0" w:firstLine="0" w:firstLineChars="0"/>
            </w:pPr>
          </w:p>
        </w:tc>
        <w:tc>
          <w:tcPr>
            <w:tcW w:w="7702" w:type="dxa"/>
            <w:tcBorders>
              <w:top w:val="single" w:color="auto" w:sz="4" w:space="0"/>
              <w:left w:val="single" w:color="auto" w:sz="4" w:space="0"/>
              <w:bottom w:val="single" w:color="auto" w:sz="4" w:space="0"/>
              <w:right w:val="single" w:color="auto" w:sz="4" w:space="0"/>
            </w:tcBorders>
            <w:vAlign w:val="center"/>
          </w:tcPr>
          <w:p w14:paraId="43DCE317">
            <w:pPr>
              <w:spacing w:line="400" w:lineRule="exact"/>
            </w:pPr>
            <w:r>
              <w:t>投标有效期不足</w:t>
            </w:r>
          </w:p>
        </w:tc>
      </w:tr>
      <w:tr w14:paraId="14FE38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7" w:type="dxa"/>
            <w:tcBorders>
              <w:top w:val="single" w:color="auto" w:sz="4" w:space="0"/>
              <w:left w:val="single" w:color="auto" w:sz="4" w:space="0"/>
              <w:bottom w:val="single" w:color="auto" w:sz="4" w:space="0"/>
              <w:right w:val="single" w:color="auto" w:sz="4" w:space="0"/>
            </w:tcBorders>
            <w:vAlign w:val="center"/>
          </w:tcPr>
          <w:p w14:paraId="0C60F2C6">
            <w:pPr>
              <w:pStyle w:val="69"/>
              <w:numPr>
                <w:ilvl w:val="1"/>
                <w:numId w:val="5"/>
              </w:numPr>
              <w:spacing w:line="400" w:lineRule="exact"/>
              <w:ind w:left="0" w:firstLine="0" w:firstLineChars="0"/>
            </w:pPr>
          </w:p>
        </w:tc>
        <w:tc>
          <w:tcPr>
            <w:tcW w:w="7702" w:type="dxa"/>
            <w:tcBorders>
              <w:top w:val="single" w:color="auto" w:sz="4" w:space="0"/>
              <w:left w:val="single" w:color="auto" w:sz="4" w:space="0"/>
              <w:bottom w:val="single" w:color="auto" w:sz="4" w:space="0"/>
              <w:right w:val="single" w:color="auto" w:sz="4" w:space="0"/>
            </w:tcBorders>
            <w:vAlign w:val="center"/>
          </w:tcPr>
          <w:p w14:paraId="106C9B30">
            <w:pPr>
              <w:spacing w:line="400" w:lineRule="exact"/>
            </w:pPr>
            <w:r>
              <w:t>投标人未按照招标文件要求方式提交投标保证金，投标保证金未在规定时间到账，投标保证金投标有效期不符合招标文件要求</w:t>
            </w:r>
          </w:p>
        </w:tc>
      </w:tr>
      <w:tr w14:paraId="4CEF05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7" w:type="dxa"/>
            <w:tcBorders>
              <w:top w:val="single" w:color="auto" w:sz="4" w:space="0"/>
              <w:left w:val="single" w:color="auto" w:sz="4" w:space="0"/>
              <w:bottom w:val="single" w:color="auto" w:sz="4" w:space="0"/>
              <w:right w:val="single" w:color="auto" w:sz="4" w:space="0"/>
            </w:tcBorders>
            <w:vAlign w:val="center"/>
          </w:tcPr>
          <w:p w14:paraId="3D8BE4D4">
            <w:pPr>
              <w:pStyle w:val="69"/>
              <w:numPr>
                <w:ilvl w:val="1"/>
                <w:numId w:val="5"/>
              </w:numPr>
              <w:spacing w:line="400" w:lineRule="exact"/>
              <w:ind w:left="0" w:firstLine="0" w:firstLineChars="0"/>
            </w:pPr>
          </w:p>
        </w:tc>
        <w:tc>
          <w:tcPr>
            <w:tcW w:w="7702" w:type="dxa"/>
            <w:tcBorders>
              <w:top w:val="single" w:color="auto" w:sz="4" w:space="0"/>
              <w:left w:val="single" w:color="auto" w:sz="4" w:space="0"/>
              <w:bottom w:val="single" w:color="auto" w:sz="4" w:space="0"/>
              <w:right w:val="single" w:color="auto" w:sz="4" w:space="0"/>
            </w:tcBorders>
            <w:vAlign w:val="center"/>
          </w:tcPr>
          <w:p w14:paraId="3F96CD72">
            <w:pPr>
              <w:spacing w:line="400" w:lineRule="exact"/>
            </w:pPr>
            <w:r>
              <w:t>其他未实质性响应招标文件商务要求的</w:t>
            </w:r>
          </w:p>
        </w:tc>
      </w:tr>
      <w:tr w14:paraId="7C0596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7" w:type="dxa"/>
            <w:tcBorders>
              <w:top w:val="single" w:color="auto" w:sz="4" w:space="0"/>
              <w:left w:val="single" w:color="auto" w:sz="4" w:space="0"/>
              <w:bottom w:val="single" w:color="auto" w:sz="4" w:space="0"/>
              <w:right w:val="single" w:color="auto" w:sz="4" w:space="0"/>
            </w:tcBorders>
            <w:vAlign w:val="center"/>
          </w:tcPr>
          <w:p w14:paraId="03263BB7">
            <w:pPr>
              <w:pStyle w:val="69"/>
              <w:numPr>
                <w:ilvl w:val="0"/>
                <w:numId w:val="5"/>
              </w:numPr>
              <w:spacing w:line="400" w:lineRule="exact"/>
              <w:ind w:left="0" w:firstLine="0" w:firstLineChars="0"/>
              <w:rPr>
                <w:b/>
                <w:szCs w:val="21"/>
              </w:rPr>
            </w:pPr>
          </w:p>
        </w:tc>
        <w:tc>
          <w:tcPr>
            <w:tcW w:w="7702" w:type="dxa"/>
            <w:tcBorders>
              <w:top w:val="single" w:color="auto" w:sz="4" w:space="0"/>
              <w:left w:val="single" w:color="auto" w:sz="4" w:space="0"/>
              <w:bottom w:val="single" w:color="auto" w:sz="4" w:space="0"/>
              <w:right w:val="single" w:color="auto" w:sz="4" w:space="0"/>
            </w:tcBorders>
            <w:vAlign w:val="center"/>
          </w:tcPr>
          <w:p w14:paraId="1EBF374F">
            <w:pPr>
              <w:spacing w:line="400" w:lineRule="exact"/>
              <w:rPr>
                <w:b/>
                <w:szCs w:val="21"/>
              </w:rPr>
            </w:pPr>
            <w:r>
              <w:rPr>
                <w:b/>
              </w:rPr>
              <w:t>投标报价，包括但不限于：</w:t>
            </w:r>
          </w:p>
        </w:tc>
      </w:tr>
      <w:tr w14:paraId="4EC67F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7" w:type="dxa"/>
            <w:tcBorders>
              <w:top w:val="single" w:color="auto" w:sz="4" w:space="0"/>
              <w:left w:val="single" w:color="auto" w:sz="4" w:space="0"/>
              <w:bottom w:val="single" w:color="auto" w:sz="4" w:space="0"/>
              <w:right w:val="single" w:color="auto" w:sz="4" w:space="0"/>
            </w:tcBorders>
            <w:vAlign w:val="center"/>
          </w:tcPr>
          <w:p w14:paraId="52DA8382">
            <w:pPr>
              <w:pStyle w:val="69"/>
              <w:numPr>
                <w:ilvl w:val="1"/>
                <w:numId w:val="5"/>
              </w:numPr>
              <w:spacing w:line="400" w:lineRule="exact"/>
              <w:ind w:left="0" w:firstLine="0" w:firstLineChars="0"/>
            </w:pPr>
          </w:p>
        </w:tc>
        <w:tc>
          <w:tcPr>
            <w:tcW w:w="7702" w:type="dxa"/>
            <w:tcBorders>
              <w:top w:val="single" w:color="auto" w:sz="4" w:space="0"/>
              <w:left w:val="single" w:color="auto" w:sz="4" w:space="0"/>
              <w:bottom w:val="single" w:color="auto" w:sz="4" w:space="0"/>
              <w:right w:val="single" w:color="auto" w:sz="4" w:space="0"/>
            </w:tcBorders>
            <w:vAlign w:val="center"/>
          </w:tcPr>
          <w:p w14:paraId="394EDF82">
            <w:pPr>
              <w:spacing w:line="400" w:lineRule="exact"/>
            </w:pPr>
            <w:r>
              <w:t>投标报价超出预算控制金额上限，或超过招标文件规定的最高投标限价</w:t>
            </w:r>
          </w:p>
        </w:tc>
      </w:tr>
      <w:tr w14:paraId="19716E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7" w:type="dxa"/>
            <w:tcBorders>
              <w:top w:val="single" w:color="auto" w:sz="4" w:space="0"/>
              <w:left w:val="single" w:color="auto" w:sz="4" w:space="0"/>
              <w:bottom w:val="single" w:color="auto" w:sz="4" w:space="0"/>
              <w:right w:val="single" w:color="auto" w:sz="4" w:space="0"/>
            </w:tcBorders>
            <w:vAlign w:val="center"/>
          </w:tcPr>
          <w:p w14:paraId="235BB3E4">
            <w:pPr>
              <w:pStyle w:val="69"/>
              <w:numPr>
                <w:ilvl w:val="1"/>
                <w:numId w:val="5"/>
              </w:numPr>
              <w:spacing w:line="400" w:lineRule="exact"/>
              <w:ind w:left="0" w:firstLine="0" w:firstLineChars="0"/>
            </w:pPr>
          </w:p>
        </w:tc>
        <w:tc>
          <w:tcPr>
            <w:tcW w:w="7702" w:type="dxa"/>
            <w:tcBorders>
              <w:top w:val="single" w:color="auto" w:sz="4" w:space="0"/>
              <w:left w:val="single" w:color="auto" w:sz="4" w:space="0"/>
              <w:bottom w:val="single" w:color="auto" w:sz="4" w:space="0"/>
              <w:right w:val="single" w:color="auto" w:sz="4" w:space="0"/>
            </w:tcBorders>
            <w:vAlign w:val="center"/>
          </w:tcPr>
          <w:p w14:paraId="7CE0E664">
            <w:pPr>
              <w:spacing w:line="400" w:lineRule="exact"/>
            </w:pPr>
            <w:r>
              <w:t>选择性报价或可变动报价</w:t>
            </w:r>
          </w:p>
        </w:tc>
      </w:tr>
      <w:tr w14:paraId="6A0C2B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7" w:type="dxa"/>
            <w:tcBorders>
              <w:top w:val="single" w:color="auto" w:sz="4" w:space="0"/>
              <w:left w:val="single" w:color="auto" w:sz="4" w:space="0"/>
              <w:bottom w:val="single" w:color="auto" w:sz="4" w:space="0"/>
              <w:right w:val="single" w:color="auto" w:sz="4" w:space="0"/>
            </w:tcBorders>
            <w:vAlign w:val="center"/>
          </w:tcPr>
          <w:p w14:paraId="2C4A843B">
            <w:pPr>
              <w:pStyle w:val="69"/>
              <w:numPr>
                <w:ilvl w:val="1"/>
                <w:numId w:val="5"/>
              </w:numPr>
              <w:spacing w:line="400" w:lineRule="exact"/>
              <w:ind w:left="0" w:firstLine="0" w:firstLineChars="0"/>
            </w:pPr>
          </w:p>
        </w:tc>
        <w:tc>
          <w:tcPr>
            <w:tcW w:w="7702" w:type="dxa"/>
            <w:tcBorders>
              <w:top w:val="single" w:color="auto" w:sz="4" w:space="0"/>
              <w:left w:val="single" w:color="auto" w:sz="4" w:space="0"/>
              <w:bottom w:val="single" w:color="auto" w:sz="4" w:space="0"/>
              <w:right w:val="single" w:color="auto" w:sz="4" w:space="0"/>
            </w:tcBorders>
            <w:vAlign w:val="center"/>
          </w:tcPr>
          <w:p w14:paraId="62192B48">
            <w:pPr>
              <w:spacing w:line="400" w:lineRule="exact"/>
            </w:pPr>
            <w:r>
              <w:t>低于成本报价</w:t>
            </w:r>
          </w:p>
        </w:tc>
      </w:tr>
      <w:tr w14:paraId="7A4005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7" w:type="dxa"/>
            <w:tcBorders>
              <w:top w:val="single" w:color="auto" w:sz="4" w:space="0"/>
              <w:left w:val="single" w:color="auto" w:sz="4" w:space="0"/>
              <w:bottom w:val="single" w:color="auto" w:sz="4" w:space="0"/>
              <w:right w:val="single" w:color="auto" w:sz="4" w:space="0"/>
            </w:tcBorders>
            <w:vAlign w:val="center"/>
          </w:tcPr>
          <w:p w14:paraId="19536020">
            <w:pPr>
              <w:pStyle w:val="69"/>
              <w:numPr>
                <w:ilvl w:val="1"/>
                <w:numId w:val="5"/>
              </w:numPr>
              <w:spacing w:line="400" w:lineRule="exact"/>
              <w:ind w:left="0" w:firstLine="0" w:firstLineChars="0"/>
            </w:pPr>
          </w:p>
        </w:tc>
        <w:tc>
          <w:tcPr>
            <w:tcW w:w="7702" w:type="dxa"/>
            <w:tcBorders>
              <w:top w:val="single" w:color="auto" w:sz="4" w:space="0"/>
              <w:left w:val="single" w:color="auto" w:sz="4" w:space="0"/>
              <w:bottom w:val="single" w:color="auto" w:sz="4" w:space="0"/>
              <w:right w:val="single" w:color="auto" w:sz="4" w:space="0"/>
            </w:tcBorders>
            <w:vAlign w:val="center"/>
          </w:tcPr>
          <w:p w14:paraId="61837239">
            <w:pPr>
              <w:spacing w:line="400" w:lineRule="exact"/>
            </w:pPr>
            <w:r>
              <w:t>报价明显低于其他通过符合性审查投标人的报价，有可能影响产品质量或者不能诚信履约，投标人不能证明其报价合理性</w:t>
            </w:r>
          </w:p>
        </w:tc>
      </w:tr>
      <w:tr w14:paraId="154EDF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7" w:type="dxa"/>
            <w:tcBorders>
              <w:top w:val="single" w:color="auto" w:sz="4" w:space="0"/>
              <w:left w:val="single" w:color="auto" w:sz="4" w:space="0"/>
              <w:bottom w:val="single" w:color="auto" w:sz="4" w:space="0"/>
              <w:right w:val="single" w:color="auto" w:sz="4" w:space="0"/>
            </w:tcBorders>
            <w:vAlign w:val="center"/>
          </w:tcPr>
          <w:p w14:paraId="3A9A07FC">
            <w:pPr>
              <w:pStyle w:val="69"/>
              <w:numPr>
                <w:ilvl w:val="0"/>
                <w:numId w:val="5"/>
              </w:numPr>
              <w:spacing w:line="400" w:lineRule="exact"/>
              <w:ind w:left="0" w:firstLine="0" w:firstLineChars="0"/>
              <w:rPr>
                <w:b/>
                <w:szCs w:val="21"/>
              </w:rPr>
            </w:pPr>
          </w:p>
        </w:tc>
        <w:tc>
          <w:tcPr>
            <w:tcW w:w="7702" w:type="dxa"/>
            <w:tcBorders>
              <w:top w:val="single" w:color="auto" w:sz="4" w:space="0"/>
              <w:left w:val="single" w:color="auto" w:sz="4" w:space="0"/>
              <w:bottom w:val="single" w:color="auto" w:sz="4" w:space="0"/>
              <w:right w:val="single" w:color="auto" w:sz="4" w:space="0"/>
            </w:tcBorders>
            <w:vAlign w:val="center"/>
          </w:tcPr>
          <w:p w14:paraId="77D22B8C">
            <w:pPr>
              <w:spacing w:line="400" w:lineRule="exact"/>
              <w:rPr>
                <w:b/>
                <w:szCs w:val="21"/>
              </w:rPr>
            </w:pPr>
            <w:r>
              <w:rPr>
                <w:b/>
              </w:rPr>
              <w:t>违规行为，包括但不限于：</w:t>
            </w:r>
          </w:p>
        </w:tc>
      </w:tr>
      <w:tr w14:paraId="31F152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7" w:type="dxa"/>
            <w:tcBorders>
              <w:top w:val="single" w:color="auto" w:sz="4" w:space="0"/>
              <w:left w:val="single" w:color="auto" w:sz="4" w:space="0"/>
              <w:bottom w:val="single" w:color="auto" w:sz="4" w:space="0"/>
              <w:right w:val="single" w:color="auto" w:sz="4" w:space="0"/>
            </w:tcBorders>
            <w:vAlign w:val="center"/>
          </w:tcPr>
          <w:p w14:paraId="71A2462D">
            <w:pPr>
              <w:pStyle w:val="69"/>
              <w:numPr>
                <w:ilvl w:val="1"/>
                <w:numId w:val="5"/>
              </w:numPr>
              <w:spacing w:line="400" w:lineRule="exact"/>
              <w:ind w:left="0" w:firstLine="0" w:firstLineChars="0"/>
            </w:pPr>
          </w:p>
        </w:tc>
        <w:tc>
          <w:tcPr>
            <w:tcW w:w="7702" w:type="dxa"/>
            <w:tcBorders>
              <w:top w:val="single" w:color="auto" w:sz="4" w:space="0"/>
              <w:left w:val="single" w:color="auto" w:sz="4" w:space="0"/>
              <w:bottom w:val="single" w:color="auto" w:sz="4" w:space="0"/>
              <w:right w:val="single" w:color="auto" w:sz="4" w:space="0"/>
            </w:tcBorders>
            <w:vAlign w:val="center"/>
          </w:tcPr>
          <w:p w14:paraId="796ECB13">
            <w:pPr>
              <w:spacing w:line="400" w:lineRule="exact"/>
            </w:pPr>
            <w:r>
              <w:t>以他人的名义投标、串通投标、以行贿手段谋取中标或者以其他弄虚作假方式投标</w:t>
            </w:r>
          </w:p>
        </w:tc>
      </w:tr>
      <w:tr w14:paraId="3846BE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7" w:type="dxa"/>
            <w:tcBorders>
              <w:top w:val="single" w:color="auto" w:sz="4" w:space="0"/>
              <w:left w:val="single" w:color="auto" w:sz="4" w:space="0"/>
              <w:bottom w:val="single" w:color="auto" w:sz="4" w:space="0"/>
              <w:right w:val="single" w:color="auto" w:sz="4" w:space="0"/>
            </w:tcBorders>
            <w:vAlign w:val="center"/>
          </w:tcPr>
          <w:p w14:paraId="5B1AABD9">
            <w:pPr>
              <w:pStyle w:val="69"/>
              <w:numPr>
                <w:ilvl w:val="1"/>
                <w:numId w:val="5"/>
              </w:numPr>
              <w:spacing w:line="400" w:lineRule="exact"/>
              <w:ind w:left="0" w:firstLine="0" w:firstLineChars="0"/>
            </w:pPr>
          </w:p>
        </w:tc>
        <w:tc>
          <w:tcPr>
            <w:tcW w:w="7702" w:type="dxa"/>
            <w:tcBorders>
              <w:top w:val="single" w:color="auto" w:sz="4" w:space="0"/>
              <w:left w:val="single" w:color="auto" w:sz="4" w:space="0"/>
              <w:bottom w:val="single" w:color="auto" w:sz="4" w:space="0"/>
              <w:right w:val="single" w:color="auto" w:sz="4" w:space="0"/>
            </w:tcBorders>
            <w:vAlign w:val="center"/>
          </w:tcPr>
          <w:p w14:paraId="1E3CDDB6">
            <w:pPr>
              <w:spacing w:line="400" w:lineRule="exact"/>
            </w:pPr>
            <w:r>
              <w:t>拒不按照要求对投标文件进行澄清、说明、补正或者修正</w:t>
            </w:r>
          </w:p>
        </w:tc>
      </w:tr>
      <w:tr w14:paraId="1D69B0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7" w:type="dxa"/>
            <w:tcBorders>
              <w:top w:val="single" w:color="auto" w:sz="4" w:space="0"/>
              <w:left w:val="single" w:color="auto" w:sz="4" w:space="0"/>
              <w:bottom w:val="single" w:color="auto" w:sz="4" w:space="0"/>
              <w:right w:val="single" w:color="auto" w:sz="4" w:space="0"/>
            </w:tcBorders>
            <w:vAlign w:val="center"/>
          </w:tcPr>
          <w:p w14:paraId="1E26BA4E">
            <w:pPr>
              <w:pStyle w:val="69"/>
              <w:numPr>
                <w:ilvl w:val="1"/>
                <w:numId w:val="5"/>
              </w:numPr>
              <w:spacing w:line="400" w:lineRule="exact"/>
              <w:ind w:left="0" w:firstLine="0" w:firstLineChars="0"/>
            </w:pPr>
          </w:p>
        </w:tc>
        <w:tc>
          <w:tcPr>
            <w:tcW w:w="7702" w:type="dxa"/>
            <w:tcBorders>
              <w:top w:val="single" w:color="auto" w:sz="4" w:space="0"/>
              <w:left w:val="single" w:color="auto" w:sz="4" w:space="0"/>
              <w:bottom w:val="single" w:color="auto" w:sz="4" w:space="0"/>
              <w:right w:val="single" w:color="auto" w:sz="4" w:space="0"/>
            </w:tcBorders>
            <w:vAlign w:val="center"/>
          </w:tcPr>
          <w:p w14:paraId="636784AA">
            <w:pPr>
              <w:spacing w:line="400" w:lineRule="exact"/>
            </w:pPr>
            <w:r>
              <w:t>扰乱开标、评标秩序，干扰招标工作正常进行</w:t>
            </w:r>
          </w:p>
        </w:tc>
      </w:tr>
      <w:tr w14:paraId="639ABF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7" w:type="dxa"/>
            <w:tcBorders>
              <w:top w:val="single" w:color="auto" w:sz="4" w:space="0"/>
              <w:left w:val="single" w:color="auto" w:sz="4" w:space="0"/>
              <w:bottom w:val="single" w:color="auto" w:sz="4" w:space="0"/>
              <w:right w:val="single" w:color="auto" w:sz="4" w:space="0"/>
            </w:tcBorders>
            <w:vAlign w:val="center"/>
          </w:tcPr>
          <w:p w14:paraId="46FEA089">
            <w:pPr>
              <w:pStyle w:val="69"/>
              <w:numPr>
                <w:ilvl w:val="0"/>
                <w:numId w:val="5"/>
              </w:numPr>
              <w:spacing w:line="400" w:lineRule="exact"/>
              <w:ind w:left="0" w:firstLine="0" w:firstLineChars="0"/>
              <w:rPr>
                <w:b/>
                <w:szCs w:val="21"/>
              </w:rPr>
            </w:pPr>
          </w:p>
        </w:tc>
        <w:tc>
          <w:tcPr>
            <w:tcW w:w="7702" w:type="dxa"/>
            <w:tcBorders>
              <w:top w:val="single" w:color="auto" w:sz="4" w:space="0"/>
              <w:left w:val="single" w:color="auto" w:sz="4" w:space="0"/>
              <w:bottom w:val="single" w:color="auto" w:sz="4" w:space="0"/>
              <w:right w:val="single" w:color="auto" w:sz="4" w:space="0"/>
            </w:tcBorders>
            <w:vAlign w:val="center"/>
          </w:tcPr>
          <w:p w14:paraId="72E2247D">
            <w:pPr>
              <w:spacing w:line="400" w:lineRule="exact"/>
              <w:rPr>
                <w:b/>
                <w:szCs w:val="21"/>
              </w:rPr>
            </w:pPr>
            <w:r>
              <w:rPr>
                <w:b/>
              </w:rPr>
              <w:t>法律法规及招标文件规定的其它情形。</w:t>
            </w:r>
          </w:p>
        </w:tc>
      </w:tr>
    </w:tbl>
    <w:p w14:paraId="4829D859">
      <w:pPr>
        <w:spacing w:line="400" w:lineRule="exact"/>
      </w:pPr>
    </w:p>
    <w:p w14:paraId="52F047DE">
      <w:pPr>
        <w:spacing w:line="400" w:lineRule="exact"/>
      </w:pPr>
      <w:r>
        <w:br w:type="page"/>
      </w:r>
    </w:p>
    <w:p w14:paraId="6EB31D89">
      <w:pPr>
        <w:pStyle w:val="4"/>
        <w:spacing w:line="400" w:lineRule="exact"/>
        <w:jc w:val="center"/>
        <w:rPr>
          <w:rFonts w:ascii="Times New Roman" w:hAnsi="Times New Roman"/>
        </w:rPr>
      </w:pPr>
      <w:bookmarkStart w:id="35" w:name="_Toc23708"/>
      <w:bookmarkStart w:id="36" w:name="_Toc2221"/>
      <w:r>
        <w:rPr>
          <w:rFonts w:ascii="Times New Roman" w:hAnsi="Times New Roman"/>
        </w:rPr>
        <w:t>前附表（三）</w:t>
      </w:r>
      <w:bookmarkEnd w:id="35"/>
      <w:bookmarkEnd w:id="36"/>
    </w:p>
    <w:p w14:paraId="179300C0">
      <w:r>
        <w:t>下表中“■”表明本项目选择该符号后所列内容，“</w:t>
      </w:r>
      <w:r>
        <w:rPr>
          <w:szCs w:val="21"/>
        </w:rPr>
        <w:t>□”表明未选择该符号后所列内容。</w:t>
      </w:r>
    </w:p>
    <w:tbl>
      <w:tblPr>
        <w:tblStyle w:val="39"/>
        <w:tblW w:w="8522" w:type="dxa"/>
        <w:tblInd w:w="0" w:type="dxa"/>
        <w:tblLayout w:type="fixed"/>
        <w:tblCellMar>
          <w:top w:w="0" w:type="dxa"/>
          <w:left w:w="108" w:type="dxa"/>
          <w:bottom w:w="0" w:type="dxa"/>
          <w:right w:w="108" w:type="dxa"/>
        </w:tblCellMar>
      </w:tblPr>
      <w:tblGrid>
        <w:gridCol w:w="1008"/>
        <w:gridCol w:w="2731"/>
        <w:gridCol w:w="4783"/>
      </w:tblGrid>
      <w:tr w14:paraId="0D0D56B1">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2E1AE05E">
            <w:pPr>
              <w:spacing w:line="400" w:lineRule="exact"/>
              <w:jc w:val="center"/>
              <w:rPr>
                <w:rFonts w:eastAsia="黑体"/>
                <w:b/>
                <w:szCs w:val="21"/>
              </w:rPr>
            </w:pPr>
            <w:r>
              <w:rPr>
                <w:rFonts w:eastAsia="黑体"/>
                <w:b/>
                <w:szCs w:val="21"/>
              </w:rPr>
              <w:t>条款号</w:t>
            </w:r>
          </w:p>
        </w:tc>
        <w:tc>
          <w:tcPr>
            <w:tcW w:w="2731" w:type="dxa"/>
            <w:tcBorders>
              <w:top w:val="single" w:color="auto" w:sz="4" w:space="0"/>
              <w:left w:val="single" w:color="auto" w:sz="4" w:space="0"/>
              <w:bottom w:val="single" w:color="auto" w:sz="4" w:space="0"/>
              <w:right w:val="single" w:color="auto" w:sz="4" w:space="0"/>
            </w:tcBorders>
            <w:vAlign w:val="center"/>
          </w:tcPr>
          <w:p w14:paraId="6D95D526">
            <w:pPr>
              <w:spacing w:line="400" w:lineRule="exact"/>
              <w:jc w:val="center"/>
              <w:rPr>
                <w:rFonts w:eastAsia="黑体"/>
                <w:b/>
                <w:szCs w:val="21"/>
              </w:rPr>
            </w:pPr>
            <w:r>
              <w:rPr>
                <w:rFonts w:eastAsia="黑体"/>
                <w:b/>
                <w:szCs w:val="21"/>
              </w:rPr>
              <w:t>条款名称</w:t>
            </w:r>
          </w:p>
        </w:tc>
        <w:tc>
          <w:tcPr>
            <w:tcW w:w="4783" w:type="dxa"/>
            <w:tcBorders>
              <w:top w:val="single" w:color="auto" w:sz="4" w:space="0"/>
              <w:left w:val="single" w:color="auto" w:sz="4" w:space="0"/>
              <w:bottom w:val="single" w:color="auto" w:sz="4" w:space="0"/>
              <w:right w:val="single" w:color="auto" w:sz="4" w:space="0"/>
            </w:tcBorders>
            <w:vAlign w:val="center"/>
          </w:tcPr>
          <w:p w14:paraId="3231941D">
            <w:pPr>
              <w:spacing w:line="400" w:lineRule="exact"/>
              <w:jc w:val="center"/>
              <w:rPr>
                <w:rFonts w:eastAsia="黑体"/>
                <w:b/>
                <w:szCs w:val="21"/>
              </w:rPr>
            </w:pPr>
            <w:r>
              <w:rPr>
                <w:rFonts w:eastAsia="黑体"/>
                <w:b/>
                <w:szCs w:val="21"/>
              </w:rPr>
              <w:t>内  容</w:t>
            </w:r>
          </w:p>
        </w:tc>
      </w:tr>
      <w:tr w14:paraId="67101801">
        <w:tblPrEx>
          <w:tblCellMar>
            <w:top w:w="0" w:type="dxa"/>
            <w:left w:w="108" w:type="dxa"/>
            <w:bottom w:w="0" w:type="dxa"/>
            <w:right w:w="108" w:type="dxa"/>
          </w:tblCellMar>
        </w:tblPrEx>
        <w:tc>
          <w:tcPr>
            <w:tcW w:w="1008" w:type="dxa"/>
            <w:vMerge w:val="restart"/>
            <w:tcBorders>
              <w:top w:val="single" w:color="auto" w:sz="4" w:space="0"/>
              <w:left w:val="single" w:color="auto" w:sz="4" w:space="0"/>
              <w:right w:val="single" w:color="auto" w:sz="4" w:space="0"/>
            </w:tcBorders>
            <w:vAlign w:val="center"/>
          </w:tcPr>
          <w:p w14:paraId="003A1220">
            <w:pPr>
              <w:spacing w:line="400" w:lineRule="exact"/>
              <w:jc w:val="center"/>
              <w:rPr>
                <w:rFonts w:eastAsia="黑体"/>
                <w:b/>
                <w:szCs w:val="21"/>
              </w:rPr>
            </w:pPr>
          </w:p>
        </w:tc>
        <w:tc>
          <w:tcPr>
            <w:tcW w:w="2731" w:type="dxa"/>
            <w:tcBorders>
              <w:top w:val="single" w:color="auto" w:sz="4" w:space="0"/>
              <w:left w:val="single" w:color="auto" w:sz="4" w:space="0"/>
              <w:bottom w:val="single" w:color="auto" w:sz="4" w:space="0"/>
              <w:right w:val="single" w:color="auto" w:sz="4" w:space="0"/>
            </w:tcBorders>
            <w:vAlign w:val="center"/>
          </w:tcPr>
          <w:p w14:paraId="7E3DDD30">
            <w:pPr>
              <w:spacing w:line="400" w:lineRule="exact"/>
              <w:jc w:val="center"/>
              <w:rPr>
                <w:rFonts w:eastAsia="黑体"/>
                <w:b/>
                <w:szCs w:val="21"/>
              </w:rPr>
            </w:pPr>
            <w:r>
              <w:rPr>
                <w:rFonts w:hint="eastAsia"/>
              </w:rPr>
              <w:t>投标企业资质要求</w:t>
            </w:r>
          </w:p>
        </w:tc>
        <w:tc>
          <w:tcPr>
            <w:tcW w:w="4783" w:type="dxa"/>
            <w:tcBorders>
              <w:top w:val="single" w:color="auto" w:sz="4" w:space="0"/>
              <w:left w:val="single" w:color="auto" w:sz="4" w:space="0"/>
              <w:bottom w:val="single" w:color="auto" w:sz="4" w:space="0"/>
              <w:right w:val="single" w:color="auto" w:sz="4" w:space="0"/>
            </w:tcBorders>
            <w:vAlign w:val="center"/>
          </w:tcPr>
          <w:p w14:paraId="74B00086">
            <w:pPr>
              <w:spacing w:line="400" w:lineRule="exact"/>
              <w:jc w:val="center"/>
              <w:rPr>
                <w:rFonts w:asciiTheme="minorEastAsia" w:hAnsiTheme="minorEastAsia" w:eastAsiaTheme="minorEastAsia"/>
                <w:bCs/>
                <w:szCs w:val="21"/>
              </w:rPr>
            </w:pPr>
            <w:r>
              <w:rPr>
                <w:rFonts w:asciiTheme="minorEastAsia" w:hAnsiTheme="minorEastAsia" w:eastAsiaTheme="minorEastAsia"/>
                <w:bCs/>
                <w:szCs w:val="21"/>
              </w:rPr>
              <w:t>无</w:t>
            </w:r>
          </w:p>
        </w:tc>
      </w:tr>
      <w:tr w14:paraId="651E135B">
        <w:tblPrEx>
          <w:tblCellMar>
            <w:top w:w="0" w:type="dxa"/>
            <w:left w:w="108" w:type="dxa"/>
            <w:bottom w:w="0" w:type="dxa"/>
            <w:right w:w="108" w:type="dxa"/>
          </w:tblCellMar>
        </w:tblPrEx>
        <w:tc>
          <w:tcPr>
            <w:tcW w:w="1008" w:type="dxa"/>
            <w:vMerge w:val="continue"/>
            <w:tcBorders>
              <w:left w:val="single" w:color="auto" w:sz="4" w:space="0"/>
              <w:right w:val="single" w:color="auto" w:sz="4" w:space="0"/>
            </w:tcBorders>
            <w:vAlign w:val="center"/>
          </w:tcPr>
          <w:p w14:paraId="68B4325E">
            <w:pPr>
              <w:spacing w:line="400" w:lineRule="exact"/>
              <w:jc w:val="center"/>
              <w:rPr>
                <w:rFonts w:eastAsia="黑体"/>
                <w:b/>
                <w:szCs w:val="21"/>
              </w:rPr>
            </w:pPr>
          </w:p>
        </w:tc>
        <w:tc>
          <w:tcPr>
            <w:tcW w:w="2731" w:type="dxa"/>
            <w:tcBorders>
              <w:top w:val="single" w:color="auto" w:sz="4" w:space="0"/>
              <w:left w:val="single" w:color="auto" w:sz="4" w:space="0"/>
              <w:bottom w:val="single" w:color="auto" w:sz="4" w:space="0"/>
              <w:right w:val="single" w:color="auto" w:sz="4" w:space="0"/>
            </w:tcBorders>
            <w:vAlign w:val="center"/>
          </w:tcPr>
          <w:p w14:paraId="608F164C">
            <w:pPr>
              <w:spacing w:line="400" w:lineRule="exact"/>
              <w:jc w:val="center"/>
            </w:pPr>
            <w:r>
              <w:rPr>
                <w:rFonts w:hint="eastAsia"/>
              </w:rPr>
              <w:t>采购标的对应的企业划分标准所属行业</w:t>
            </w:r>
          </w:p>
        </w:tc>
        <w:tc>
          <w:tcPr>
            <w:tcW w:w="4783" w:type="dxa"/>
            <w:tcBorders>
              <w:top w:val="single" w:color="auto" w:sz="4" w:space="0"/>
              <w:left w:val="single" w:color="auto" w:sz="4" w:space="0"/>
              <w:bottom w:val="single" w:color="auto" w:sz="4" w:space="0"/>
              <w:right w:val="single" w:color="auto" w:sz="4" w:space="0"/>
            </w:tcBorders>
            <w:vAlign w:val="center"/>
          </w:tcPr>
          <w:p w14:paraId="01B5A458">
            <w:pPr>
              <w:spacing w:line="400" w:lineRule="exact"/>
              <w:jc w:val="center"/>
              <w:rPr>
                <w:rFonts w:ascii="宋体" w:hAnsi="宋体"/>
                <w:szCs w:val="21"/>
              </w:rPr>
            </w:pPr>
            <w:r>
              <w:t>批发业</w:t>
            </w:r>
            <w:r>
              <w:rPr>
                <w:rFonts w:hint="eastAsia"/>
              </w:rPr>
              <w:t>或</w:t>
            </w:r>
            <w:r>
              <w:t>零售业</w:t>
            </w:r>
          </w:p>
        </w:tc>
      </w:tr>
      <w:tr w14:paraId="410DA0AE">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6CFBB2C2">
            <w:pPr>
              <w:spacing w:line="400" w:lineRule="exact"/>
              <w:jc w:val="center"/>
              <w:rPr>
                <w:rFonts w:eastAsia="黑体"/>
                <w:b/>
                <w:szCs w:val="21"/>
              </w:rPr>
            </w:pPr>
          </w:p>
        </w:tc>
        <w:tc>
          <w:tcPr>
            <w:tcW w:w="2731" w:type="dxa"/>
            <w:tcBorders>
              <w:top w:val="single" w:color="auto" w:sz="4" w:space="0"/>
              <w:left w:val="single" w:color="auto" w:sz="4" w:space="0"/>
              <w:bottom w:val="single" w:color="auto" w:sz="4" w:space="0"/>
              <w:right w:val="single" w:color="auto" w:sz="4" w:space="0"/>
            </w:tcBorders>
            <w:vAlign w:val="center"/>
          </w:tcPr>
          <w:p w14:paraId="1AA0FF07">
            <w:pPr>
              <w:spacing w:line="400" w:lineRule="exact"/>
              <w:jc w:val="center"/>
            </w:pPr>
            <w:r>
              <w:t>非单一产品采购项目核心产品</w:t>
            </w:r>
          </w:p>
        </w:tc>
        <w:tc>
          <w:tcPr>
            <w:tcW w:w="4783" w:type="dxa"/>
            <w:tcBorders>
              <w:top w:val="single" w:color="auto" w:sz="4" w:space="0"/>
              <w:left w:val="single" w:color="auto" w:sz="4" w:space="0"/>
              <w:bottom w:val="single" w:color="auto" w:sz="4" w:space="0"/>
              <w:right w:val="single" w:color="auto" w:sz="4" w:space="0"/>
            </w:tcBorders>
            <w:vAlign w:val="center"/>
          </w:tcPr>
          <w:p w14:paraId="20A86A7A">
            <w:pPr>
              <w:spacing w:line="400" w:lineRule="exact"/>
              <w:jc w:val="center"/>
            </w:pPr>
            <w:r>
              <w:rPr>
                <w:rFonts w:hint="eastAsia"/>
              </w:rPr>
              <w:t>无</w:t>
            </w:r>
          </w:p>
        </w:tc>
      </w:tr>
      <w:tr w14:paraId="05436BEA">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0C41D7B1">
            <w:pPr>
              <w:spacing w:line="400" w:lineRule="exact"/>
              <w:jc w:val="center"/>
              <w:rPr>
                <w:rFonts w:eastAsia="黑体"/>
                <w:b/>
                <w:szCs w:val="21"/>
              </w:rPr>
            </w:pPr>
          </w:p>
        </w:tc>
        <w:tc>
          <w:tcPr>
            <w:tcW w:w="2731" w:type="dxa"/>
            <w:tcBorders>
              <w:top w:val="single" w:color="auto" w:sz="4" w:space="0"/>
              <w:left w:val="single" w:color="auto" w:sz="4" w:space="0"/>
              <w:bottom w:val="single" w:color="auto" w:sz="4" w:space="0"/>
              <w:right w:val="single" w:color="auto" w:sz="4" w:space="0"/>
            </w:tcBorders>
            <w:vAlign w:val="center"/>
          </w:tcPr>
          <w:p w14:paraId="24730ECB">
            <w:pPr>
              <w:spacing w:line="400" w:lineRule="exact"/>
              <w:jc w:val="center"/>
            </w:pPr>
            <w:r>
              <w:t>本项目的评标方法</w:t>
            </w:r>
          </w:p>
        </w:tc>
        <w:tc>
          <w:tcPr>
            <w:tcW w:w="4783" w:type="dxa"/>
            <w:tcBorders>
              <w:top w:val="single" w:color="auto" w:sz="4" w:space="0"/>
              <w:left w:val="single" w:color="auto" w:sz="4" w:space="0"/>
              <w:bottom w:val="single" w:color="auto" w:sz="4" w:space="0"/>
              <w:right w:val="single" w:color="auto" w:sz="4" w:space="0"/>
            </w:tcBorders>
            <w:vAlign w:val="center"/>
          </w:tcPr>
          <w:p w14:paraId="428FB6D3">
            <w:pPr>
              <w:pStyle w:val="15"/>
              <w:spacing w:line="400" w:lineRule="exact"/>
              <w:rPr>
                <w:rFonts w:hAnsi="宋体" w:cs="宋体"/>
                <w:sz w:val="21"/>
                <w:szCs w:val="24"/>
              </w:rPr>
            </w:pPr>
            <w:r>
              <w:rPr>
                <w:rFonts w:hint="eastAsia" w:hAnsi="宋体" w:cs="宋体"/>
                <w:sz w:val="21"/>
                <w:szCs w:val="24"/>
              </w:rPr>
              <w:t>■综合评分法</w:t>
            </w:r>
          </w:p>
          <w:p w14:paraId="5734B293">
            <w:pPr>
              <w:spacing w:line="400" w:lineRule="exact"/>
              <w:rPr>
                <w:rFonts w:ascii="宋体" w:hAnsi="宋体" w:cs="宋体"/>
              </w:rPr>
            </w:pPr>
            <w:r>
              <w:rPr>
                <w:rFonts w:hint="eastAsia" w:ascii="宋体" w:hAnsi="宋体" w:cs="宋体"/>
              </w:rPr>
              <w:t>□定性评审法</w:t>
            </w:r>
          </w:p>
          <w:p w14:paraId="51BE2DCA">
            <w:pPr>
              <w:spacing w:line="400" w:lineRule="exact"/>
              <w:rPr>
                <w:rFonts w:ascii="宋体" w:hAnsi="宋体" w:cs="宋体"/>
              </w:rPr>
            </w:pPr>
            <w:r>
              <w:rPr>
                <w:rFonts w:hint="eastAsia" w:ascii="宋体" w:hAnsi="宋体" w:cs="宋体"/>
              </w:rPr>
              <w:t>□最低价法</w:t>
            </w:r>
          </w:p>
        </w:tc>
      </w:tr>
      <w:tr w14:paraId="5A48741E">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01594035">
            <w:pPr>
              <w:spacing w:line="400" w:lineRule="exact"/>
              <w:jc w:val="center"/>
              <w:rPr>
                <w:rFonts w:eastAsia="黑体"/>
                <w:b/>
                <w:szCs w:val="21"/>
              </w:rPr>
            </w:pPr>
          </w:p>
        </w:tc>
        <w:tc>
          <w:tcPr>
            <w:tcW w:w="2731" w:type="dxa"/>
            <w:tcBorders>
              <w:top w:val="single" w:color="auto" w:sz="4" w:space="0"/>
              <w:left w:val="single" w:color="auto" w:sz="4" w:space="0"/>
              <w:bottom w:val="single" w:color="auto" w:sz="4" w:space="0"/>
              <w:right w:val="single" w:color="auto" w:sz="4" w:space="0"/>
            </w:tcBorders>
            <w:vAlign w:val="center"/>
          </w:tcPr>
          <w:p w14:paraId="14C47F0E">
            <w:pPr>
              <w:spacing w:line="400" w:lineRule="exact"/>
              <w:jc w:val="center"/>
            </w:pPr>
            <w:r>
              <w:t>中标人及中标候选人数量</w:t>
            </w:r>
          </w:p>
        </w:tc>
        <w:tc>
          <w:tcPr>
            <w:tcW w:w="4783" w:type="dxa"/>
            <w:tcBorders>
              <w:top w:val="single" w:color="auto" w:sz="4" w:space="0"/>
              <w:left w:val="single" w:color="auto" w:sz="4" w:space="0"/>
              <w:bottom w:val="single" w:color="auto" w:sz="4" w:space="0"/>
              <w:right w:val="single" w:color="auto" w:sz="4" w:space="0"/>
            </w:tcBorders>
            <w:vAlign w:val="center"/>
          </w:tcPr>
          <w:p w14:paraId="0FF88540">
            <w:pPr>
              <w:pStyle w:val="15"/>
              <w:spacing w:line="400" w:lineRule="exact"/>
              <w:rPr>
                <w:rFonts w:ascii="Times New Roman"/>
                <w:sz w:val="21"/>
                <w:szCs w:val="24"/>
              </w:rPr>
            </w:pPr>
            <w:r>
              <w:rPr>
                <w:rFonts w:ascii="Times New Roman"/>
                <w:sz w:val="21"/>
                <w:szCs w:val="24"/>
              </w:rPr>
              <w:t>中标人数量（N）：</w:t>
            </w:r>
            <w:r>
              <w:rPr>
                <w:rFonts w:ascii="Times New Roman"/>
                <w:sz w:val="21"/>
                <w:szCs w:val="24"/>
                <w:u w:val="single"/>
              </w:rPr>
              <w:t xml:space="preserve"> 1 </w:t>
            </w:r>
            <w:r>
              <w:rPr>
                <w:rFonts w:ascii="Times New Roman"/>
                <w:sz w:val="21"/>
                <w:szCs w:val="24"/>
              </w:rPr>
              <w:t>名</w:t>
            </w:r>
          </w:p>
          <w:p w14:paraId="508648CC">
            <w:pPr>
              <w:pStyle w:val="15"/>
              <w:spacing w:line="400" w:lineRule="exact"/>
              <w:rPr>
                <w:rFonts w:ascii="Times New Roman"/>
                <w:sz w:val="21"/>
                <w:szCs w:val="24"/>
              </w:rPr>
            </w:pPr>
            <w:r>
              <w:rPr>
                <w:rFonts w:ascii="Times New Roman"/>
                <w:sz w:val="21"/>
                <w:szCs w:val="24"/>
              </w:rPr>
              <w:t>中标候选人数量：</w:t>
            </w:r>
            <w:r>
              <w:rPr>
                <w:rFonts w:ascii="Times New Roman"/>
                <w:sz w:val="21"/>
                <w:szCs w:val="24"/>
                <w:u w:val="single"/>
              </w:rPr>
              <w:t xml:space="preserve"> </w:t>
            </w:r>
            <w:r>
              <w:rPr>
                <w:rFonts w:hint="eastAsia" w:ascii="Times New Roman"/>
                <w:sz w:val="21"/>
                <w:szCs w:val="24"/>
                <w:u w:val="single"/>
              </w:rPr>
              <w:t>1</w:t>
            </w:r>
            <w:r>
              <w:rPr>
                <w:rFonts w:ascii="Times New Roman"/>
                <w:sz w:val="21"/>
                <w:szCs w:val="24"/>
                <w:u w:val="single"/>
              </w:rPr>
              <w:t xml:space="preserve"> </w:t>
            </w:r>
            <w:r>
              <w:rPr>
                <w:rFonts w:ascii="Times New Roman"/>
                <w:sz w:val="21"/>
                <w:szCs w:val="24"/>
              </w:rPr>
              <w:t>名</w:t>
            </w:r>
          </w:p>
        </w:tc>
      </w:tr>
      <w:tr w14:paraId="377ED660">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53CE8935">
            <w:pPr>
              <w:spacing w:line="400" w:lineRule="exact"/>
              <w:jc w:val="center"/>
              <w:rPr>
                <w:rFonts w:eastAsia="黑体"/>
                <w:b/>
                <w:szCs w:val="21"/>
              </w:rPr>
            </w:pPr>
          </w:p>
        </w:tc>
        <w:tc>
          <w:tcPr>
            <w:tcW w:w="2731" w:type="dxa"/>
            <w:tcBorders>
              <w:top w:val="single" w:color="auto" w:sz="4" w:space="0"/>
              <w:left w:val="single" w:color="auto" w:sz="4" w:space="0"/>
              <w:bottom w:val="single" w:color="auto" w:sz="4" w:space="0"/>
              <w:right w:val="single" w:color="auto" w:sz="4" w:space="0"/>
            </w:tcBorders>
            <w:vAlign w:val="center"/>
          </w:tcPr>
          <w:p w14:paraId="3DAF1FD9">
            <w:pPr>
              <w:spacing w:line="400" w:lineRule="exact"/>
              <w:jc w:val="center"/>
            </w:pPr>
            <w:r>
              <w:t>是否评标定标分离</w:t>
            </w:r>
          </w:p>
        </w:tc>
        <w:tc>
          <w:tcPr>
            <w:tcW w:w="4783" w:type="dxa"/>
            <w:tcBorders>
              <w:top w:val="single" w:color="auto" w:sz="4" w:space="0"/>
              <w:left w:val="single" w:color="auto" w:sz="4" w:space="0"/>
              <w:bottom w:val="single" w:color="auto" w:sz="4" w:space="0"/>
              <w:right w:val="single" w:color="auto" w:sz="4" w:space="0"/>
            </w:tcBorders>
            <w:vAlign w:val="center"/>
          </w:tcPr>
          <w:p w14:paraId="34894F2A">
            <w:pPr>
              <w:pStyle w:val="15"/>
              <w:spacing w:line="400" w:lineRule="exact"/>
              <w:rPr>
                <w:rFonts w:hAnsi="宋体" w:cs="宋体"/>
                <w:sz w:val="21"/>
                <w:szCs w:val="24"/>
              </w:rPr>
            </w:pPr>
            <w:r>
              <w:rPr>
                <w:rFonts w:hAnsi="宋体" w:cs="宋体"/>
                <w:sz w:val="21"/>
                <w:szCs w:val="24"/>
              </w:rPr>
              <w:t>□评定分离</w:t>
            </w:r>
          </w:p>
          <w:p w14:paraId="2B608C72">
            <w:pPr>
              <w:pStyle w:val="15"/>
              <w:spacing w:line="400" w:lineRule="exact"/>
              <w:rPr>
                <w:rFonts w:hAnsi="宋体" w:cs="宋体"/>
                <w:sz w:val="21"/>
                <w:szCs w:val="24"/>
              </w:rPr>
            </w:pPr>
            <w:r>
              <w:rPr>
                <w:rFonts w:hAnsi="宋体" w:cs="宋体"/>
                <w:sz w:val="21"/>
                <w:szCs w:val="24"/>
              </w:rPr>
              <w:t>■不适用评定分离</w:t>
            </w:r>
          </w:p>
        </w:tc>
      </w:tr>
      <w:tr w14:paraId="64357589">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7BC66E48">
            <w:pPr>
              <w:spacing w:line="400" w:lineRule="exact"/>
              <w:jc w:val="center"/>
              <w:rPr>
                <w:rFonts w:eastAsia="黑体"/>
                <w:b/>
                <w:szCs w:val="21"/>
              </w:rPr>
            </w:pPr>
          </w:p>
        </w:tc>
        <w:tc>
          <w:tcPr>
            <w:tcW w:w="2731" w:type="dxa"/>
            <w:tcBorders>
              <w:top w:val="single" w:color="auto" w:sz="4" w:space="0"/>
              <w:left w:val="single" w:color="auto" w:sz="4" w:space="0"/>
              <w:bottom w:val="single" w:color="auto" w:sz="4" w:space="0"/>
              <w:right w:val="single" w:color="auto" w:sz="4" w:space="0"/>
            </w:tcBorders>
            <w:vAlign w:val="center"/>
          </w:tcPr>
          <w:p w14:paraId="669412C8">
            <w:pPr>
              <w:spacing w:line="400" w:lineRule="exact"/>
              <w:jc w:val="center"/>
            </w:pPr>
            <w:r>
              <w:t>评定分离时的定标方法</w:t>
            </w:r>
          </w:p>
        </w:tc>
        <w:tc>
          <w:tcPr>
            <w:tcW w:w="4783" w:type="dxa"/>
            <w:tcBorders>
              <w:top w:val="single" w:color="auto" w:sz="4" w:space="0"/>
              <w:left w:val="single" w:color="auto" w:sz="4" w:space="0"/>
              <w:bottom w:val="single" w:color="auto" w:sz="4" w:space="0"/>
              <w:right w:val="single" w:color="auto" w:sz="4" w:space="0"/>
            </w:tcBorders>
            <w:vAlign w:val="center"/>
          </w:tcPr>
          <w:p w14:paraId="53A4095F">
            <w:pPr>
              <w:pStyle w:val="15"/>
              <w:spacing w:line="400" w:lineRule="exact"/>
              <w:rPr>
                <w:rFonts w:hAnsi="宋体" w:cs="宋体"/>
                <w:sz w:val="21"/>
                <w:szCs w:val="24"/>
              </w:rPr>
            </w:pPr>
            <w:r>
              <w:rPr>
                <w:rFonts w:hAnsi="宋体" w:cs="宋体"/>
                <w:sz w:val="21"/>
                <w:szCs w:val="24"/>
              </w:rPr>
              <w:sym w:font="Wingdings 2" w:char="00A3"/>
            </w:r>
            <w:r>
              <w:rPr>
                <w:rFonts w:hAnsi="宋体" w:cs="宋体"/>
                <w:sz w:val="21"/>
                <w:szCs w:val="24"/>
              </w:rPr>
              <w:t>自定法</w:t>
            </w:r>
          </w:p>
          <w:p w14:paraId="007EC51D">
            <w:pPr>
              <w:pStyle w:val="15"/>
              <w:spacing w:line="400" w:lineRule="exact"/>
              <w:rPr>
                <w:rFonts w:hAnsi="宋体" w:cs="宋体"/>
                <w:sz w:val="21"/>
                <w:szCs w:val="24"/>
              </w:rPr>
            </w:pPr>
            <w:r>
              <w:rPr>
                <w:rFonts w:hAnsi="宋体" w:cs="宋体"/>
                <w:sz w:val="21"/>
                <w:szCs w:val="24"/>
              </w:rPr>
              <w:t>□抽签法</w:t>
            </w:r>
          </w:p>
          <w:p w14:paraId="4B2BFE6E">
            <w:pPr>
              <w:pStyle w:val="15"/>
              <w:spacing w:line="400" w:lineRule="exact"/>
              <w:rPr>
                <w:rFonts w:hAnsi="宋体" w:cs="宋体"/>
                <w:sz w:val="21"/>
                <w:szCs w:val="24"/>
              </w:rPr>
            </w:pPr>
            <w:r>
              <w:rPr>
                <w:rFonts w:hAnsi="宋体" w:cs="宋体"/>
                <w:sz w:val="21"/>
                <w:szCs w:val="24"/>
              </w:rPr>
              <w:t>□竞价法</w:t>
            </w:r>
          </w:p>
        </w:tc>
      </w:tr>
    </w:tbl>
    <w:p w14:paraId="1B0D55F0">
      <w:pPr>
        <w:spacing w:line="400" w:lineRule="exact"/>
      </w:pPr>
    </w:p>
    <w:p w14:paraId="70C7D90B">
      <w:pPr>
        <w:spacing w:line="400" w:lineRule="exact"/>
      </w:pPr>
    </w:p>
    <w:p w14:paraId="6574AA56">
      <w:pPr>
        <w:spacing w:line="400" w:lineRule="exact"/>
      </w:pPr>
    </w:p>
    <w:p w14:paraId="6687FCF1">
      <w:pPr>
        <w:spacing w:line="400" w:lineRule="exact"/>
      </w:pPr>
    </w:p>
    <w:p w14:paraId="629FD2FB">
      <w:pPr>
        <w:spacing w:line="400" w:lineRule="exact"/>
      </w:pPr>
    </w:p>
    <w:p w14:paraId="7A1EC722">
      <w:pPr>
        <w:spacing w:line="400" w:lineRule="exact"/>
      </w:pPr>
    </w:p>
    <w:p w14:paraId="5BCA35C1">
      <w:pPr>
        <w:spacing w:line="400" w:lineRule="exact"/>
      </w:pPr>
      <w:r>
        <w:br w:type="page"/>
      </w:r>
    </w:p>
    <w:p w14:paraId="6F3238A6">
      <w:pPr>
        <w:pStyle w:val="4"/>
        <w:spacing w:line="400" w:lineRule="exact"/>
        <w:jc w:val="center"/>
        <w:rPr>
          <w:rFonts w:ascii="Times New Roman" w:hAnsi="Times New Roman"/>
        </w:rPr>
      </w:pPr>
      <w:bookmarkStart w:id="37" w:name="_Toc32206"/>
      <w:bookmarkStart w:id="38" w:name="_Toc30616"/>
      <w:bookmarkStart w:id="39" w:name="_Toc11614"/>
      <w:bookmarkStart w:id="40" w:name="_Toc23048"/>
      <w:bookmarkStart w:id="41" w:name="_Toc1439"/>
      <w:r>
        <w:rPr>
          <w:rFonts w:ascii="Times New Roman" w:hAnsi="Times New Roman"/>
        </w:rPr>
        <w:t>前附表（四）综合评分法评分因素和权重分值表</w:t>
      </w:r>
      <w:bookmarkEnd w:id="37"/>
      <w:bookmarkEnd w:id="38"/>
      <w:bookmarkEnd w:id="39"/>
      <w:bookmarkEnd w:id="40"/>
      <w:bookmarkEnd w:id="41"/>
    </w:p>
    <w:tbl>
      <w:tblPr>
        <w:tblStyle w:val="39"/>
        <w:tblW w:w="921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105"/>
        <w:gridCol w:w="956"/>
        <w:gridCol w:w="5596"/>
      </w:tblGrid>
      <w:tr w14:paraId="7914F4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59" w:type="dxa"/>
            <w:tcBorders>
              <w:tl2br w:val="nil"/>
              <w:tr2bl w:val="nil"/>
            </w:tcBorders>
            <w:vAlign w:val="center"/>
          </w:tcPr>
          <w:p w14:paraId="6826829E">
            <w:pPr>
              <w:spacing w:line="400" w:lineRule="exact"/>
              <w:jc w:val="center"/>
            </w:pPr>
            <w:r>
              <w:t>类别</w:t>
            </w:r>
          </w:p>
        </w:tc>
        <w:tc>
          <w:tcPr>
            <w:tcW w:w="1105" w:type="dxa"/>
            <w:tcBorders>
              <w:tl2br w:val="nil"/>
              <w:tr2bl w:val="nil"/>
            </w:tcBorders>
            <w:vAlign w:val="center"/>
          </w:tcPr>
          <w:p w14:paraId="1DAE34AC">
            <w:pPr>
              <w:spacing w:line="400" w:lineRule="exact"/>
              <w:jc w:val="center"/>
            </w:pPr>
            <w:r>
              <w:t>评分项目</w:t>
            </w:r>
          </w:p>
        </w:tc>
        <w:tc>
          <w:tcPr>
            <w:tcW w:w="956" w:type="dxa"/>
            <w:tcBorders>
              <w:tl2br w:val="nil"/>
              <w:tr2bl w:val="nil"/>
            </w:tcBorders>
            <w:vAlign w:val="center"/>
          </w:tcPr>
          <w:p w14:paraId="0D946BAC">
            <w:pPr>
              <w:spacing w:line="400" w:lineRule="exact"/>
              <w:jc w:val="center"/>
            </w:pPr>
            <w:r>
              <w:t>权重</w:t>
            </w:r>
          </w:p>
        </w:tc>
        <w:tc>
          <w:tcPr>
            <w:tcW w:w="5596" w:type="dxa"/>
            <w:tcBorders>
              <w:tl2br w:val="nil"/>
              <w:tr2bl w:val="nil"/>
            </w:tcBorders>
            <w:vAlign w:val="center"/>
          </w:tcPr>
          <w:p w14:paraId="7F054B23">
            <w:pPr>
              <w:spacing w:line="400" w:lineRule="exact"/>
              <w:jc w:val="center"/>
            </w:pPr>
            <w:r>
              <w:t>评分参考及范围</w:t>
            </w:r>
          </w:p>
        </w:tc>
      </w:tr>
      <w:tr w14:paraId="65B89C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1559" w:type="dxa"/>
            <w:vMerge w:val="restart"/>
            <w:tcBorders>
              <w:tl2br w:val="nil"/>
              <w:tr2bl w:val="nil"/>
            </w:tcBorders>
            <w:vAlign w:val="center"/>
          </w:tcPr>
          <w:p w14:paraId="0E63567F">
            <w:pPr>
              <w:spacing w:line="400" w:lineRule="exact"/>
              <w:jc w:val="center"/>
            </w:pPr>
            <w:r>
              <w:t>技术标</w:t>
            </w:r>
          </w:p>
          <w:p w14:paraId="2B768242">
            <w:r>
              <w:t>（总分</w:t>
            </w:r>
            <w:r>
              <w:rPr>
                <w:rFonts w:hint="eastAsia"/>
              </w:rPr>
              <w:t>60</w:t>
            </w:r>
            <w:r>
              <w:t>分）</w:t>
            </w:r>
          </w:p>
        </w:tc>
        <w:tc>
          <w:tcPr>
            <w:tcW w:w="1105" w:type="dxa"/>
            <w:tcBorders>
              <w:tl2br w:val="nil"/>
              <w:tr2bl w:val="nil"/>
            </w:tcBorders>
            <w:vAlign w:val="center"/>
          </w:tcPr>
          <w:p w14:paraId="49AC65A1">
            <w:pPr>
              <w:spacing w:line="280" w:lineRule="exact"/>
              <w:jc w:val="center"/>
              <w:rPr>
                <w:rFonts w:eastAsiaTheme="minorEastAsia"/>
                <w:szCs w:val="21"/>
              </w:rPr>
            </w:pPr>
            <w:r>
              <w:rPr>
                <w:rFonts w:hint="eastAsia" w:ascii="宋体" w:hAnsi="宋体"/>
                <w:szCs w:val="21"/>
              </w:rPr>
              <w:t>项目实施方案</w:t>
            </w:r>
          </w:p>
        </w:tc>
        <w:tc>
          <w:tcPr>
            <w:tcW w:w="956" w:type="dxa"/>
            <w:tcBorders>
              <w:tl2br w:val="nil"/>
              <w:tr2bl w:val="nil"/>
            </w:tcBorders>
            <w:vAlign w:val="center"/>
          </w:tcPr>
          <w:p w14:paraId="67ABE5C3">
            <w:pPr>
              <w:spacing w:before="40" w:after="160" w:line="280" w:lineRule="exact"/>
              <w:jc w:val="center"/>
            </w:pPr>
            <w:r>
              <w:rPr>
                <w:rFonts w:hint="eastAsia"/>
                <w:kern w:val="20"/>
                <w:szCs w:val="21"/>
              </w:rPr>
              <w:t>50</w:t>
            </w:r>
          </w:p>
        </w:tc>
        <w:tc>
          <w:tcPr>
            <w:tcW w:w="5596" w:type="dxa"/>
            <w:tcBorders>
              <w:tl2br w:val="nil"/>
              <w:tr2bl w:val="nil"/>
            </w:tcBorders>
            <w:vAlign w:val="center"/>
          </w:tcPr>
          <w:p w14:paraId="0DFF6B60">
            <w:pPr>
              <w:spacing w:line="400" w:lineRule="exact"/>
              <w:jc w:val="left"/>
              <w:rPr>
                <w:color w:val="000000"/>
                <w:szCs w:val="21"/>
              </w:rPr>
            </w:pPr>
            <w:r>
              <w:rPr>
                <w:color w:val="000000"/>
                <w:szCs w:val="21"/>
              </w:rPr>
              <w:t>1.评审标准：</w:t>
            </w:r>
          </w:p>
          <w:p w14:paraId="0888EB46">
            <w:pPr>
              <w:spacing w:line="400" w:lineRule="exact"/>
              <w:jc w:val="left"/>
              <w:rPr>
                <w:color w:val="000000"/>
                <w:szCs w:val="21"/>
              </w:rPr>
            </w:pPr>
            <w:r>
              <w:rPr>
                <w:color w:val="000000" w:themeColor="text1"/>
                <w:szCs w:val="21"/>
                <w14:textFill>
                  <w14:solidFill>
                    <w14:schemeClr w14:val="tx1"/>
                  </w14:solidFill>
                </w14:textFill>
              </w:rPr>
              <w:t>主要考察</w:t>
            </w:r>
            <w:r>
              <w:rPr>
                <w:color w:val="000000"/>
                <w:szCs w:val="21"/>
              </w:rPr>
              <w:t>投标人对</w:t>
            </w:r>
            <w:r>
              <w:rPr>
                <w:bCs/>
                <w:color w:val="000000" w:themeColor="text1"/>
                <w:szCs w:val="21"/>
                <w14:textFill>
                  <w14:solidFill>
                    <w14:schemeClr w14:val="tx1"/>
                  </w14:solidFill>
                </w14:textFill>
              </w:rPr>
              <w:t>项目基本情况和工作内容的理解</w:t>
            </w:r>
            <w:r>
              <w:rPr>
                <w:rFonts w:hint="eastAsia"/>
                <w:bCs/>
                <w:color w:val="000000" w:themeColor="text1"/>
                <w:szCs w:val="21"/>
                <w14:textFill>
                  <w14:solidFill>
                    <w14:schemeClr w14:val="tx1"/>
                  </w14:solidFill>
                </w14:textFill>
              </w:rPr>
              <w:t>，提交</w:t>
            </w:r>
            <w:r>
              <w:rPr>
                <w:rFonts w:hint="eastAsia"/>
                <w:color w:val="000000"/>
                <w:szCs w:val="21"/>
              </w:rPr>
              <w:t>较有吸引力的套餐方案，评标委员会</w:t>
            </w:r>
            <w:r>
              <w:rPr>
                <w:color w:val="000000"/>
                <w:szCs w:val="21"/>
              </w:rPr>
              <w:t>横向比较，分档评分：</w:t>
            </w:r>
          </w:p>
          <w:p w14:paraId="1346CCF1">
            <w:pPr>
              <w:spacing w:line="400" w:lineRule="exact"/>
              <w:jc w:val="left"/>
              <w:rPr>
                <w:color w:val="000000"/>
                <w:szCs w:val="21"/>
              </w:rPr>
            </w:pPr>
            <w:r>
              <w:rPr>
                <w:color w:val="000000"/>
                <w:szCs w:val="21"/>
              </w:rPr>
              <w:t>【优】投标人</w:t>
            </w:r>
            <w:r>
              <w:rPr>
                <w:rFonts w:hint="eastAsia" w:ascii="宋体" w:hAnsi="宋体"/>
                <w:szCs w:val="21"/>
              </w:rPr>
              <w:t>项目实施</w:t>
            </w:r>
            <w:r>
              <w:rPr>
                <w:color w:val="000000"/>
                <w:szCs w:val="21"/>
              </w:rPr>
              <w:t>方案</w:t>
            </w:r>
            <w:r>
              <w:rPr>
                <w:rStyle w:val="97"/>
                <w:bCs/>
                <w:color w:val="000000" w:themeColor="text1"/>
                <w14:textFill>
                  <w14:solidFill>
                    <w14:schemeClr w14:val="tx1"/>
                  </w14:solidFill>
                </w14:textFill>
              </w:rPr>
              <w:t>内容完整，</w:t>
            </w:r>
            <w:r>
              <w:rPr>
                <w:bCs/>
                <w:color w:val="000000" w:themeColor="text1"/>
                <w14:textFill>
                  <w14:solidFill>
                    <w14:schemeClr w14:val="tx1"/>
                  </w14:solidFill>
                </w14:textFill>
              </w:rPr>
              <w:t>总体概述、理解</w:t>
            </w:r>
            <w:r>
              <w:rPr>
                <w:rStyle w:val="97"/>
                <w:bCs/>
                <w:color w:val="000000" w:themeColor="text1"/>
                <w14:textFill>
                  <w14:solidFill>
                    <w14:schemeClr w14:val="tx1"/>
                  </w14:solidFill>
                </w14:textFill>
              </w:rPr>
              <w:t>合理</w:t>
            </w:r>
            <w:r>
              <w:rPr>
                <w:color w:val="000000"/>
                <w:szCs w:val="21"/>
              </w:rPr>
              <w:t>，综合评定为优秀的，得</w:t>
            </w:r>
            <w:r>
              <w:rPr>
                <w:rFonts w:hint="eastAsia"/>
                <w:color w:val="000000"/>
                <w:szCs w:val="21"/>
              </w:rPr>
              <w:t>50</w:t>
            </w:r>
            <w:r>
              <w:rPr>
                <w:color w:val="000000"/>
                <w:szCs w:val="21"/>
              </w:rPr>
              <w:t>分；</w:t>
            </w:r>
          </w:p>
          <w:p w14:paraId="7B106964">
            <w:pPr>
              <w:spacing w:line="400" w:lineRule="exact"/>
              <w:jc w:val="left"/>
              <w:rPr>
                <w:color w:val="000000"/>
                <w:szCs w:val="21"/>
              </w:rPr>
            </w:pPr>
            <w:r>
              <w:rPr>
                <w:color w:val="000000"/>
                <w:szCs w:val="21"/>
              </w:rPr>
              <w:t>【良】投标人</w:t>
            </w:r>
            <w:r>
              <w:rPr>
                <w:rFonts w:hint="eastAsia" w:ascii="宋体" w:hAnsi="宋体"/>
                <w:szCs w:val="21"/>
              </w:rPr>
              <w:t>项目实施</w:t>
            </w:r>
            <w:r>
              <w:rPr>
                <w:color w:val="000000"/>
                <w:szCs w:val="21"/>
              </w:rPr>
              <w:t>方案</w:t>
            </w:r>
            <w:r>
              <w:rPr>
                <w:rStyle w:val="97"/>
                <w:bCs/>
                <w:color w:val="000000" w:themeColor="text1"/>
                <w14:textFill>
                  <w14:solidFill>
                    <w14:schemeClr w14:val="tx1"/>
                  </w14:solidFill>
                </w14:textFill>
              </w:rPr>
              <w:t>内容完整，</w:t>
            </w:r>
            <w:r>
              <w:rPr>
                <w:bCs/>
                <w:color w:val="000000" w:themeColor="text1"/>
                <w14:textFill>
                  <w14:solidFill>
                    <w14:schemeClr w14:val="tx1"/>
                  </w14:solidFill>
                </w14:textFill>
              </w:rPr>
              <w:t>总体概述、理解</w:t>
            </w:r>
            <w:r>
              <w:rPr>
                <w:rStyle w:val="97"/>
                <w:bCs/>
                <w:color w:val="000000" w:themeColor="text1"/>
                <w14:textFill>
                  <w14:solidFill>
                    <w14:schemeClr w14:val="tx1"/>
                  </w14:solidFill>
                </w14:textFill>
              </w:rPr>
              <w:t>较合理</w:t>
            </w:r>
            <w:r>
              <w:rPr>
                <w:color w:val="000000"/>
                <w:szCs w:val="21"/>
              </w:rPr>
              <w:t>，综合评定为良好的，得</w:t>
            </w:r>
            <w:r>
              <w:rPr>
                <w:rFonts w:hint="eastAsia"/>
                <w:color w:val="000000"/>
                <w:szCs w:val="21"/>
              </w:rPr>
              <w:t>40</w:t>
            </w:r>
            <w:r>
              <w:rPr>
                <w:color w:val="000000"/>
                <w:szCs w:val="21"/>
              </w:rPr>
              <w:t>分；</w:t>
            </w:r>
          </w:p>
          <w:p w14:paraId="58A2FCA8">
            <w:pPr>
              <w:spacing w:line="400" w:lineRule="exact"/>
              <w:jc w:val="left"/>
              <w:rPr>
                <w:color w:val="000000"/>
                <w:szCs w:val="21"/>
              </w:rPr>
            </w:pPr>
            <w:r>
              <w:rPr>
                <w:color w:val="000000"/>
                <w:szCs w:val="21"/>
              </w:rPr>
              <w:t>【中】投标人</w:t>
            </w:r>
            <w:r>
              <w:rPr>
                <w:rFonts w:hint="eastAsia" w:ascii="宋体" w:hAnsi="宋体"/>
                <w:szCs w:val="21"/>
              </w:rPr>
              <w:t>项目实施</w:t>
            </w:r>
            <w:r>
              <w:rPr>
                <w:color w:val="000000"/>
                <w:szCs w:val="21"/>
              </w:rPr>
              <w:t>方案</w:t>
            </w:r>
            <w:r>
              <w:rPr>
                <w:rStyle w:val="97"/>
                <w:bCs/>
                <w:color w:val="000000" w:themeColor="text1"/>
                <w14:textFill>
                  <w14:solidFill>
                    <w14:schemeClr w14:val="tx1"/>
                  </w14:solidFill>
                </w14:textFill>
              </w:rPr>
              <w:t>内容完整，</w:t>
            </w:r>
            <w:r>
              <w:rPr>
                <w:bCs/>
                <w:color w:val="000000" w:themeColor="text1"/>
                <w14:textFill>
                  <w14:solidFill>
                    <w14:schemeClr w14:val="tx1"/>
                  </w14:solidFill>
                </w14:textFill>
              </w:rPr>
              <w:t>总体概述、理解</w:t>
            </w:r>
            <w:r>
              <w:rPr>
                <w:rStyle w:val="97"/>
                <w:bCs/>
                <w:color w:val="000000" w:themeColor="text1"/>
                <w14:textFill>
                  <w14:solidFill>
                    <w14:schemeClr w14:val="tx1"/>
                  </w14:solidFill>
                </w14:textFill>
              </w:rPr>
              <w:t>一般</w:t>
            </w:r>
            <w:r>
              <w:rPr>
                <w:color w:val="000000"/>
                <w:szCs w:val="21"/>
              </w:rPr>
              <w:t>，综合评定为中的，得</w:t>
            </w:r>
            <w:r>
              <w:rPr>
                <w:rFonts w:hint="eastAsia"/>
                <w:color w:val="000000"/>
                <w:szCs w:val="21"/>
              </w:rPr>
              <w:t>30</w:t>
            </w:r>
            <w:r>
              <w:rPr>
                <w:color w:val="000000"/>
                <w:szCs w:val="21"/>
              </w:rPr>
              <w:t>分；</w:t>
            </w:r>
          </w:p>
          <w:p w14:paraId="517D923D">
            <w:pPr>
              <w:spacing w:line="400" w:lineRule="exact"/>
              <w:jc w:val="left"/>
              <w:rPr>
                <w:color w:val="000000"/>
                <w:szCs w:val="21"/>
              </w:rPr>
            </w:pPr>
            <w:r>
              <w:rPr>
                <w:color w:val="000000"/>
                <w:szCs w:val="21"/>
              </w:rPr>
              <w:t>【差】投标人</w:t>
            </w:r>
            <w:r>
              <w:rPr>
                <w:rFonts w:hint="eastAsia" w:ascii="宋体" w:hAnsi="宋体"/>
                <w:szCs w:val="21"/>
              </w:rPr>
              <w:t>项目实施</w:t>
            </w:r>
            <w:r>
              <w:rPr>
                <w:color w:val="000000"/>
                <w:szCs w:val="21"/>
              </w:rPr>
              <w:t>方案</w:t>
            </w:r>
            <w:r>
              <w:rPr>
                <w:rStyle w:val="97"/>
                <w:bCs/>
                <w:color w:val="000000" w:themeColor="text1"/>
                <w14:textFill>
                  <w14:solidFill>
                    <w14:schemeClr w14:val="tx1"/>
                  </w14:solidFill>
                </w14:textFill>
              </w:rPr>
              <w:t>内容存在严重不完整或</w:t>
            </w:r>
            <w:r>
              <w:rPr>
                <w:bCs/>
                <w:color w:val="000000" w:themeColor="text1"/>
                <w14:textFill>
                  <w14:solidFill>
                    <w14:schemeClr w14:val="tx1"/>
                  </w14:solidFill>
                </w14:textFill>
              </w:rPr>
              <w:t>总体概述、理解</w:t>
            </w:r>
            <w:r>
              <w:rPr>
                <w:rStyle w:val="97"/>
                <w:bCs/>
                <w:color w:val="000000" w:themeColor="text1"/>
                <w14:textFill>
                  <w14:solidFill>
                    <w14:schemeClr w14:val="tx1"/>
                  </w14:solidFill>
                </w14:textFill>
              </w:rPr>
              <w:t>不合理</w:t>
            </w:r>
            <w:r>
              <w:rPr>
                <w:color w:val="000000"/>
                <w:szCs w:val="21"/>
              </w:rPr>
              <w:t>，综合评定为差的，得</w:t>
            </w:r>
            <w:r>
              <w:rPr>
                <w:rFonts w:hint="eastAsia"/>
                <w:color w:val="000000"/>
                <w:szCs w:val="21"/>
              </w:rPr>
              <w:t>10</w:t>
            </w:r>
            <w:r>
              <w:rPr>
                <w:color w:val="000000"/>
                <w:szCs w:val="21"/>
              </w:rPr>
              <w:t>分；</w:t>
            </w:r>
          </w:p>
          <w:p w14:paraId="37323341">
            <w:pPr>
              <w:spacing w:line="400" w:lineRule="exact"/>
              <w:jc w:val="left"/>
              <w:rPr>
                <w:rFonts w:eastAsiaTheme="minorEastAsia"/>
                <w:szCs w:val="21"/>
              </w:rPr>
            </w:pPr>
            <w:r>
              <w:rPr>
                <w:color w:val="000000"/>
                <w:szCs w:val="21"/>
              </w:rPr>
              <w:t>不提供</w:t>
            </w:r>
            <w:r>
              <w:rPr>
                <w:rFonts w:hint="eastAsia" w:ascii="宋体" w:hAnsi="宋体"/>
                <w:szCs w:val="21"/>
              </w:rPr>
              <w:t>项目实施</w:t>
            </w:r>
            <w:r>
              <w:rPr>
                <w:color w:val="000000"/>
                <w:szCs w:val="21"/>
              </w:rPr>
              <w:t>方案的不得分。</w:t>
            </w:r>
          </w:p>
        </w:tc>
      </w:tr>
      <w:tr w14:paraId="557F7E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1559" w:type="dxa"/>
            <w:vMerge w:val="continue"/>
            <w:tcBorders>
              <w:tl2br w:val="nil"/>
              <w:tr2bl w:val="nil"/>
            </w:tcBorders>
            <w:vAlign w:val="center"/>
          </w:tcPr>
          <w:p w14:paraId="6FE9E794"/>
        </w:tc>
        <w:tc>
          <w:tcPr>
            <w:tcW w:w="1105" w:type="dxa"/>
            <w:tcBorders>
              <w:tl2br w:val="nil"/>
              <w:tr2bl w:val="nil"/>
            </w:tcBorders>
            <w:vAlign w:val="center"/>
          </w:tcPr>
          <w:p w14:paraId="3BE040EE">
            <w:pPr>
              <w:spacing w:line="280" w:lineRule="exact"/>
              <w:jc w:val="center"/>
              <w:rPr>
                <w:rFonts w:eastAsiaTheme="minorEastAsia"/>
                <w:szCs w:val="21"/>
              </w:rPr>
            </w:pPr>
            <w:r>
              <w:rPr>
                <w:rFonts w:hint="eastAsia" w:ascii="宋体" w:hAnsi="宋体"/>
                <w:szCs w:val="21"/>
              </w:rPr>
              <w:t>售后服务方案</w:t>
            </w:r>
          </w:p>
        </w:tc>
        <w:tc>
          <w:tcPr>
            <w:tcW w:w="956" w:type="dxa"/>
            <w:tcBorders>
              <w:tl2br w:val="nil"/>
              <w:tr2bl w:val="nil"/>
            </w:tcBorders>
            <w:vAlign w:val="center"/>
          </w:tcPr>
          <w:p w14:paraId="1DF9EB73">
            <w:pPr>
              <w:spacing w:before="40" w:after="160" w:line="280" w:lineRule="exact"/>
              <w:jc w:val="center"/>
            </w:pPr>
            <w:r>
              <w:rPr>
                <w:rFonts w:hint="eastAsia"/>
                <w:kern w:val="20"/>
                <w:szCs w:val="21"/>
              </w:rPr>
              <w:t>10</w:t>
            </w:r>
          </w:p>
        </w:tc>
        <w:tc>
          <w:tcPr>
            <w:tcW w:w="5596" w:type="dxa"/>
            <w:tcBorders>
              <w:tl2br w:val="nil"/>
              <w:tr2bl w:val="nil"/>
            </w:tcBorders>
            <w:vAlign w:val="center"/>
          </w:tcPr>
          <w:p w14:paraId="6A1413B3">
            <w:pPr>
              <w:spacing w:line="400" w:lineRule="exact"/>
              <w:jc w:val="left"/>
              <w:rPr>
                <w:color w:val="000000"/>
                <w:szCs w:val="21"/>
              </w:rPr>
            </w:pPr>
            <w:r>
              <w:rPr>
                <w:color w:val="000000"/>
                <w:szCs w:val="21"/>
              </w:rPr>
              <w:t>1.评审标准：</w:t>
            </w:r>
          </w:p>
          <w:p w14:paraId="6F08EB47">
            <w:pPr>
              <w:spacing w:line="400" w:lineRule="exact"/>
              <w:jc w:val="left"/>
              <w:rPr>
                <w:color w:val="000000"/>
                <w:szCs w:val="21"/>
              </w:rPr>
            </w:pPr>
            <w:r>
              <w:rPr>
                <w:color w:val="000000"/>
                <w:szCs w:val="21"/>
              </w:rPr>
              <w:t>投标人对质保期、服务承诺、维护等售后服务方案进行响应，具体包括：（1）质量保证期和质量维护期服务承诺；（2）售后服务机构及维护人员配置；（3）售后服务应急措施；</w:t>
            </w:r>
          </w:p>
          <w:p w14:paraId="3076606A">
            <w:pPr>
              <w:spacing w:line="400" w:lineRule="exact"/>
              <w:jc w:val="left"/>
              <w:rPr>
                <w:color w:val="000000"/>
                <w:szCs w:val="21"/>
              </w:rPr>
            </w:pPr>
            <w:r>
              <w:rPr>
                <w:color w:val="000000"/>
                <w:szCs w:val="21"/>
              </w:rPr>
              <w:t>根据投标人</w:t>
            </w:r>
            <w:r>
              <w:rPr>
                <w:rFonts w:hint="eastAsia" w:ascii="宋体" w:hAnsi="宋体"/>
                <w:szCs w:val="21"/>
              </w:rPr>
              <w:t>项目实施</w:t>
            </w:r>
            <w:r>
              <w:rPr>
                <w:color w:val="000000"/>
                <w:szCs w:val="21"/>
              </w:rPr>
              <w:t>方案响应情况横向比较，分档评分：</w:t>
            </w:r>
          </w:p>
          <w:p w14:paraId="1576755B">
            <w:pPr>
              <w:spacing w:line="400" w:lineRule="exact"/>
              <w:jc w:val="left"/>
              <w:rPr>
                <w:color w:val="000000"/>
                <w:szCs w:val="21"/>
              </w:rPr>
            </w:pPr>
            <w:r>
              <w:rPr>
                <w:color w:val="000000"/>
                <w:szCs w:val="21"/>
              </w:rPr>
              <w:t>【优】投标人</w:t>
            </w:r>
            <w:r>
              <w:rPr>
                <w:rFonts w:hint="eastAsia" w:ascii="宋体" w:hAnsi="宋体"/>
                <w:szCs w:val="21"/>
              </w:rPr>
              <w:t>项目实施</w:t>
            </w:r>
            <w:r>
              <w:rPr>
                <w:color w:val="000000"/>
                <w:szCs w:val="21"/>
              </w:rPr>
              <w:t>方案完善、详细的，综合评定为优秀的，得</w:t>
            </w:r>
            <w:r>
              <w:rPr>
                <w:rFonts w:hint="eastAsia"/>
                <w:color w:val="000000"/>
                <w:szCs w:val="21"/>
              </w:rPr>
              <w:t>10</w:t>
            </w:r>
            <w:r>
              <w:rPr>
                <w:color w:val="000000"/>
                <w:szCs w:val="21"/>
              </w:rPr>
              <w:t>分；</w:t>
            </w:r>
          </w:p>
          <w:p w14:paraId="7D9A18E5">
            <w:pPr>
              <w:spacing w:line="400" w:lineRule="exact"/>
              <w:jc w:val="left"/>
              <w:rPr>
                <w:color w:val="000000"/>
                <w:szCs w:val="21"/>
              </w:rPr>
            </w:pPr>
            <w:r>
              <w:rPr>
                <w:color w:val="000000"/>
                <w:szCs w:val="21"/>
              </w:rPr>
              <w:t>【良】投标人</w:t>
            </w:r>
            <w:r>
              <w:rPr>
                <w:rFonts w:hint="eastAsia" w:ascii="宋体" w:hAnsi="宋体"/>
                <w:szCs w:val="21"/>
              </w:rPr>
              <w:t>项目实施</w:t>
            </w:r>
            <w:r>
              <w:rPr>
                <w:color w:val="000000"/>
                <w:szCs w:val="21"/>
              </w:rPr>
              <w:t>方案较为完善、详细的，综合评定为良好的，得</w:t>
            </w:r>
            <w:r>
              <w:rPr>
                <w:rFonts w:hint="eastAsia"/>
                <w:color w:val="000000"/>
                <w:szCs w:val="21"/>
              </w:rPr>
              <w:t>8</w:t>
            </w:r>
            <w:r>
              <w:rPr>
                <w:color w:val="000000"/>
                <w:szCs w:val="21"/>
              </w:rPr>
              <w:t>分；</w:t>
            </w:r>
          </w:p>
          <w:p w14:paraId="04087968">
            <w:pPr>
              <w:spacing w:line="400" w:lineRule="exact"/>
              <w:jc w:val="left"/>
              <w:rPr>
                <w:color w:val="000000"/>
                <w:szCs w:val="21"/>
              </w:rPr>
            </w:pPr>
            <w:r>
              <w:rPr>
                <w:color w:val="000000"/>
                <w:szCs w:val="21"/>
              </w:rPr>
              <w:t>【中】投标人</w:t>
            </w:r>
            <w:r>
              <w:rPr>
                <w:rFonts w:hint="eastAsia" w:ascii="宋体" w:hAnsi="宋体"/>
                <w:szCs w:val="21"/>
              </w:rPr>
              <w:t>项目实施</w:t>
            </w:r>
            <w:r>
              <w:rPr>
                <w:color w:val="000000"/>
                <w:szCs w:val="21"/>
              </w:rPr>
              <w:t>方案一般、不够详细的，综合评定为中的，得</w:t>
            </w:r>
            <w:r>
              <w:rPr>
                <w:rFonts w:hint="eastAsia"/>
                <w:color w:val="000000"/>
                <w:szCs w:val="21"/>
              </w:rPr>
              <w:t>6</w:t>
            </w:r>
            <w:r>
              <w:rPr>
                <w:color w:val="000000"/>
                <w:szCs w:val="21"/>
              </w:rPr>
              <w:t>分；</w:t>
            </w:r>
          </w:p>
          <w:p w14:paraId="101CF29A">
            <w:pPr>
              <w:spacing w:line="400" w:lineRule="exact"/>
              <w:jc w:val="left"/>
              <w:rPr>
                <w:color w:val="000000"/>
                <w:szCs w:val="21"/>
              </w:rPr>
            </w:pPr>
            <w:r>
              <w:rPr>
                <w:color w:val="000000"/>
                <w:szCs w:val="21"/>
              </w:rPr>
              <w:t>【差】投标人</w:t>
            </w:r>
            <w:r>
              <w:rPr>
                <w:rFonts w:hint="eastAsia" w:ascii="宋体" w:hAnsi="宋体"/>
                <w:szCs w:val="21"/>
              </w:rPr>
              <w:t>项目实施</w:t>
            </w:r>
            <w:r>
              <w:rPr>
                <w:color w:val="000000"/>
                <w:szCs w:val="21"/>
              </w:rPr>
              <w:t>方案差、不详细的，综合评定为差的，得</w:t>
            </w:r>
            <w:r>
              <w:rPr>
                <w:rFonts w:hint="eastAsia"/>
                <w:color w:val="000000"/>
                <w:szCs w:val="21"/>
              </w:rPr>
              <w:t>2</w:t>
            </w:r>
            <w:r>
              <w:rPr>
                <w:color w:val="000000"/>
                <w:szCs w:val="21"/>
              </w:rPr>
              <w:t>分；</w:t>
            </w:r>
          </w:p>
          <w:p w14:paraId="7000D4B2">
            <w:pPr>
              <w:spacing w:line="400" w:lineRule="exact"/>
              <w:jc w:val="left"/>
              <w:rPr>
                <w:rFonts w:eastAsiaTheme="minorEastAsia"/>
                <w:szCs w:val="21"/>
              </w:rPr>
            </w:pPr>
            <w:r>
              <w:rPr>
                <w:color w:val="000000"/>
                <w:szCs w:val="21"/>
              </w:rPr>
              <w:t>不提供</w:t>
            </w:r>
            <w:r>
              <w:rPr>
                <w:rFonts w:hint="eastAsia" w:ascii="宋体" w:hAnsi="宋体"/>
                <w:szCs w:val="21"/>
              </w:rPr>
              <w:t>项目实施</w:t>
            </w:r>
            <w:r>
              <w:rPr>
                <w:color w:val="000000"/>
                <w:szCs w:val="21"/>
              </w:rPr>
              <w:t>方案的不得分。</w:t>
            </w:r>
          </w:p>
        </w:tc>
      </w:tr>
      <w:tr w14:paraId="24C738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59" w:type="dxa"/>
            <w:tcBorders>
              <w:tl2br w:val="nil"/>
              <w:tr2bl w:val="nil"/>
            </w:tcBorders>
            <w:vAlign w:val="center"/>
          </w:tcPr>
          <w:p w14:paraId="4139FC24">
            <w:pPr>
              <w:spacing w:line="400" w:lineRule="exact"/>
              <w:jc w:val="center"/>
            </w:pPr>
            <w:r>
              <w:t>价格标</w:t>
            </w:r>
          </w:p>
          <w:p w14:paraId="6FEB607D">
            <w:pPr>
              <w:spacing w:line="400" w:lineRule="exact"/>
              <w:jc w:val="center"/>
            </w:pPr>
            <w:r>
              <w:t>（总分</w:t>
            </w:r>
            <w:r>
              <w:rPr>
                <w:rFonts w:hint="eastAsia"/>
              </w:rPr>
              <w:t>3</w:t>
            </w:r>
            <w:r>
              <w:t>0分）</w:t>
            </w:r>
          </w:p>
        </w:tc>
        <w:tc>
          <w:tcPr>
            <w:tcW w:w="1105" w:type="dxa"/>
            <w:tcBorders>
              <w:tl2br w:val="nil"/>
              <w:tr2bl w:val="nil"/>
            </w:tcBorders>
            <w:vAlign w:val="center"/>
          </w:tcPr>
          <w:p w14:paraId="2AA6011C">
            <w:pPr>
              <w:spacing w:line="400" w:lineRule="exact"/>
              <w:jc w:val="center"/>
            </w:pPr>
            <w:r>
              <w:t>投标总价</w:t>
            </w:r>
          </w:p>
        </w:tc>
        <w:tc>
          <w:tcPr>
            <w:tcW w:w="956" w:type="dxa"/>
            <w:tcBorders>
              <w:tl2br w:val="nil"/>
              <w:tr2bl w:val="nil"/>
            </w:tcBorders>
            <w:vAlign w:val="center"/>
          </w:tcPr>
          <w:p w14:paraId="52AE505E">
            <w:pPr>
              <w:spacing w:line="400" w:lineRule="exact"/>
              <w:jc w:val="center"/>
            </w:pPr>
            <w:r>
              <w:rPr>
                <w:rFonts w:hint="eastAsia"/>
              </w:rPr>
              <w:t>3</w:t>
            </w:r>
            <w:r>
              <w:t>0</w:t>
            </w:r>
          </w:p>
        </w:tc>
        <w:tc>
          <w:tcPr>
            <w:tcW w:w="5596" w:type="dxa"/>
            <w:tcBorders>
              <w:tl2br w:val="nil"/>
              <w:tr2bl w:val="nil"/>
            </w:tcBorders>
            <w:vAlign w:val="center"/>
          </w:tcPr>
          <w:p w14:paraId="424315E3">
            <w:pPr>
              <w:tabs>
                <w:tab w:val="left" w:pos="4995"/>
              </w:tabs>
              <w:spacing w:line="400" w:lineRule="exact"/>
            </w:pPr>
            <w:r>
              <w:t>1.按预算填报，满足招标文件要求</w:t>
            </w:r>
            <w:r>
              <w:rPr>
                <w:rFonts w:hint="eastAsia"/>
              </w:rPr>
              <w:t>的报价</w:t>
            </w:r>
            <w:r>
              <w:t>，其价格分为满分。</w:t>
            </w:r>
            <w:r>
              <w:rPr>
                <w:rFonts w:hint="eastAsia"/>
              </w:rPr>
              <w:t>不满足</w:t>
            </w:r>
            <w:r>
              <w:t>招标文件要求</w:t>
            </w:r>
            <w:r>
              <w:rPr>
                <w:rFonts w:hint="eastAsia"/>
              </w:rPr>
              <w:t>的报价</w:t>
            </w:r>
            <w:r>
              <w:t>，其价格分为</w:t>
            </w:r>
            <w:r>
              <w:rPr>
                <w:rFonts w:hint="eastAsia"/>
              </w:rPr>
              <w:t>零</w:t>
            </w:r>
            <w:r>
              <w:t>分</w:t>
            </w:r>
            <w:r>
              <w:rPr>
                <w:rFonts w:hint="eastAsia"/>
              </w:rPr>
              <w:t>。</w:t>
            </w:r>
          </w:p>
        </w:tc>
      </w:tr>
      <w:tr w14:paraId="1E8D66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59" w:type="dxa"/>
            <w:vMerge w:val="restart"/>
            <w:tcBorders>
              <w:tl2br w:val="nil"/>
              <w:tr2bl w:val="nil"/>
            </w:tcBorders>
            <w:vAlign w:val="center"/>
          </w:tcPr>
          <w:p w14:paraId="49582D7B">
            <w:pPr>
              <w:spacing w:line="400" w:lineRule="exact"/>
              <w:jc w:val="center"/>
            </w:pPr>
          </w:p>
          <w:p w14:paraId="0D3E857B">
            <w:pPr>
              <w:spacing w:line="400" w:lineRule="exact"/>
              <w:jc w:val="center"/>
            </w:pPr>
          </w:p>
          <w:p w14:paraId="41CE2083">
            <w:pPr>
              <w:spacing w:line="400" w:lineRule="exact"/>
              <w:jc w:val="center"/>
            </w:pPr>
          </w:p>
          <w:p w14:paraId="443E1203">
            <w:pPr>
              <w:spacing w:line="400" w:lineRule="exact"/>
              <w:jc w:val="center"/>
            </w:pPr>
          </w:p>
          <w:p w14:paraId="55BD44BE">
            <w:pPr>
              <w:spacing w:line="400" w:lineRule="exact"/>
              <w:jc w:val="center"/>
            </w:pPr>
            <w:r>
              <w:t>商务标</w:t>
            </w:r>
          </w:p>
          <w:p w14:paraId="27D21BBD">
            <w:pPr>
              <w:spacing w:line="400" w:lineRule="exact"/>
              <w:jc w:val="center"/>
            </w:pPr>
            <w:r>
              <w:t>（总分</w:t>
            </w:r>
            <w:r>
              <w:rPr>
                <w:rFonts w:hint="eastAsia"/>
              </w:rPr>
              <w:t>10</w:t>
            </w:r>
            <w:r>
              <w:t>分）</w:t>
            </w:r>
          </w:p>
        </w:tc>
        <w:tc>
          <w:tcPr>
            <w:tcW w:w="1105" w:type="dxa"/>
            <w:tcBorders>
              <w:tl2br w:val="nil"/>
              <w:tr2bl w:val="nil"/>
            </w:tcBorders>
            <w:vAlign w:val="center"/>
          </w:tcPr>
          <w:p w14:paraId="71543E89">
            <w:pPr>
              <w:spacing w:line="280" w:lineRule="exact"/>
              <w:jc w:val="center"/>
            </w:pPr>
          </w:p>
          <w:p w14:paraId="1ACDD69A">
            <w:pPr>
              <w:spacing w:line="280" w:lineRule="exact"/>
              <w:jc w:val="center"/>
            </w:pPr>
          </w:p>
          <w:p w14:paraId="3A724EC7">
            <w:pPr>
              <w:spacing w:line="280" w:lineRule="exact"/>
              <w:jc w:val="center"/>
            </w:pPr>
          </w:p>
          <w:p w14:paraId="1F043D6F">
            <w:pPr>
              <w:spacing w:line="280" w:lineRule="exact"/>
              <w:jc w:val="center"/>
            </w:pPr>
          </w:p>
          <w:p w14:paraId="7E3F1AE4">
            <w:pPr>
              <w:spacing w:line="280" w:lineRule="exact"/>
              <w:jc w:val="center"/>
            </w:pPr>
          </w:p>
          <w:p w14:paraId="11A9AA72">
            <w:pPr>
              <w:spacing w:line="280" w:lineRule="exact"/>
              <w:jc w:val="center"/>
            </w:pPr>
          </w:p>
          <w:p w14:paraId="20DB4241">
            <w:pPr>
              <w:spacing w:line="280" w:lineRule="exact"/>
              <w:jc w:val="center"/>
              <w:rPr>
                <w:szCs w:val="21"/>
              </w:rPr>
            </w:pPr>
            <w:r>
              <w:rPr>
                <w:rFonts w:hint="eastAsia"/>
              </w:rPr>
              <w:t>近三年有效业绩</w:t>
            </w:r>
          </w:p>
        </w:tc>
        <w:tc>
          <w:tcPr>
            <w:tcW w:w="956" w:type="dxa"/>
            <w:tcBorders>
              <w:tl2br w:val="nil"/>
              <w:tr2bl w:val="nil"/>
            </w:tcBorders>
            <w:vAlign w:val="center"/>
          </w:tcPr>
          <w:p w14:paraId="52EE0E8D">
            <w:pPr>
              <w:spacing w:before="40" w:after="160" w:line="280" w:lineRule="exact"/>
              <w:jc w:val="center"/>
              <w:rPr>
                <w:kern w:val="20"/>
                <w:szCs w:val="21"/>
              </w:rPr>
            </w:pPr>
          </w:p>
          <w:p w14:paraId="06AD0477">
            <w:pPr>
              <w:spacing w:before="40" w:after="160" w:line="280" w:lineRule="exact"/>
              <w:jc w:val="center"/>
              <w:rPr>
                <w:kern w:val="20"/>
                <w:szCs w:val="21"/>
              </w:rPr>
            </w:pPr>
          </w:p>
          <w:p w14:paraId="1FC18E52">
            <w:pPr>
              <w:spacing w:before="40" w:after="160" w:line="280" w:lineRule="exact"/>
              <w:jc w:val="center"/>
              <w:rPr>
                <w:kern w:val="20"/>
                <w:szCs w:val="21"/>
              </w:rPr>
            </w:pPr>
          </w:p>
          <w:p w14:paraId="7F477F0F">
            <w:pPr>
              <w:spacing w:before="40" w:after="160" w:line="280" w:lineRule="exact"/>
              <w:jc w:val="center"/>
              <w:rPr>
                <w:kern w:val="20"/>
                <w:szCs w:val="21"/>
              </w:rPr>
            </w:pPr>
          </w:p>
          <w:p w14:paraId="1E1917A6">
            <w:pPr>
              <w:spacing w:before="40" w:after="160" w:line="280" w:lineRule="exact"/>
              <w:ind w:firstLine="420" w:firstLineChars="200"/>
              <w:rPr>
                <w:szCs w:val="21"/>
              </w:rPr>
            </w:pPr>
            <w:r>
              <w:rPr>
                <w:rFonts w:hint="eastAsia"/>
                <w:kern w:val="20"/>
                <w:szCs w:val="21"/>
              </w:rPr>
              <w:t>5</w:t>
            </w:r>
          </w:p>
        </w:tc>
        <w:tc>
          <w:tcPr>
            <w:tcW w:w="5596" w:type="dxa"/>
            <w:tcBorders>
              <w:tl2br w:val="nil"/>
              <w:tr2bl w:val="nil"/>
            </w:tcBorders>
            <w:vAlign w:val="center"/>
          </w:tcPr>
          <w:p w14:paraId="14BA3454">
            <w:pPr>
              <w:numPr>
                <w:ilvl w:val="0"/>
                <w:numId w:val="6"/>
              </w:numPr>
              <w:spacing w:line="400" w:lineRule="exact"/>
              <w:jc w:val="left"/>
              <w:rPr>
                <w:color w:val="000000"/>
                <w:szCs w:val="21"/>
              </w:rPr>
            </w:pPr>
            <w:r>
              <w:rPr>
                <w:color w:val="000000"/>
                <w:szCs w:val="21"/>
              </w:rPr>
              <w:t>评审标准：</w:t>
            </w:r>
          </w:p>
          <w:p w14:paraId="45DB42B9">
            <w:pPr>
              <w:spacing w:line="400" w:lineRule="exact"/>
              <w:jc w:val="left"/>
              <w:rPr>
                <w:color w:val="000000"/>
                <w:szCs w:val="21"/>
              </w:rPr>
            </w:pPr>
            <w:r>
              <w:rPr>
                <w:color w:val="000000"/>
                <w:szCs w:val="21"/>
              </w:rPr>
              <w:t>投标人提供近3年（自</w:t>
            </w:r>
            <w:r>
              <w:rPr>
                <w:rFonts w:hint="eastAsia"/>
                <w:color w:val="000000"/>
                <w:szCs w:val="21"/>
              </w:rPr>
              <w:t>2022</w:t>
            </w:r>
            <w:r>
              <w:rPr>
                <w:color w:val="000000"/>
                <w:szCs w:val="21"/>
              </w:rPr>
              <w:t>年</w:t>
            </w:r>
            <w:r>
              <w:rPr>
                <w:rFonts w:hint="eastAsia"/>
                <w:color w:val="000000"/>
                <w:szCs w:val="21"/>
              </w:rPr>
              <w:t>1</w:t>
            </w:r>
            <w:r>
              <w:rPr>
                <w:color w:val="000000"/>
                <w:szCs w:val="21"/>
              </w:rPr>
              <w:t>月起至本项目投标截止日止，以证明文件落款日期为准）的类似项目业绩情况。</w:t>
            </w:r>
          </w:p>
          <w:p w14:paraId="6754BC5C">
            <w:pPr>
              <w:spacing w:line="400" w:lineRule="exact"/>
              <w:jc w:val="left"/>
              <w:rPr>
                <w:color w:val="000000"/>
                <w:szCs w:val="21"/>
              </w:rPr>
            </w:pPr>
            <w:r>
              <w:rPr>
                <w:color w:val="000000"/>
                <w:szCs w:val="21"/>
              </w:rPr>
              <w:t>每提供1个得1分，提供5个类似业绩得满分5分，未提供的不得分。</w:t>
            </w:r>
          </w:p>
          <w:p w14:paraId="27910C3F">
            <w:pPr>
              <w:spacing w:line="400" w:lineRule="exact"/>
              <w:jc w:val="left"/>
              <w:rPr>
                <w:color w:val="000000"/>
                <w:szCs w:val="21"/>
              </w:rPr>
            </w:pPr>
            <w:r>
              <w:rPr>
                <w:color w:val="000000"/>
                <w:szCs w:val="21"/>
              </w:rPr>
              <w:t>2.证明文件：</w:t>
            </w:r>
          </w:p>
          <w:p w14:paraId="0EED5052">
            <w:pPr>
              <w:spacing w:line="400" w:lineRule="exact"/>
              <w:jc w:val="left"/>
              <w:rPr>
                <w:szCs w:val="21"/>
              </w:rPr>
            </w:pPr>
            <w:r>
              <w:rPr>
                <w:color w:val="000000"/>
                <w:szCs w:val="21"/>
              </w:rPr>
              <w:t>投标人必须提供类似项目合同关键页或中标通知书，原件备查。未提供证明材料或者提供的证明材料不符合要求或提供的证明材料不清晰评审专家无法辨认的，不得分。</w:t>
            </w:r>
          </w:p>
        </w:tc>
      </w:tr>
      <w:tr w14:paraId="4ED70E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59" w:type="dxa"/>
            <w:vMerge w:val="continue"/>
            <w:tcBorders>
              <w:tl2br w:val="nil"/>
              <w:tr2bl w:val="nil"/>
            </w:tcBorders>
            <w:vAlign w:val="center"/>
          </w:tcPr>
          <w:p w14:paraId="2DB8F4C0">
            <w:pPr>
              <w:spacing w:line="400" w:lineRule="exact"/>
              <w:jc w:val="center"/>
            </w:pPr>
          </w:p>
        </w:tc>
        <w:tc>
          <w:tcPr>
            <w:tcW w:w="1105" w:type="dxa"/>
            <w:tcBorders>
              <w:tl2br w:val="nil"/>
              <w:tr2bl w:val="nil"/>
            </w:tcBorders>
            <w:vAlign w:val="center"/>
          </w:tcPr>
          <w:p w14:paraId="6679FB65">
            <w:pPr>
              <w:spacing w:line="400" w:lineRule="exact"/>
              <w:jc w:val="center"/>
              <w:rPr>
                <w:rFonts w:eastAsiaTheme="minorEastAsia"/>
                <w:szCs w:val="21"/>
              </w:rPr>
            </w:pPr>
            <w:r>
              <w:rPr>
                <w:rFonts w:eastAsiaTheme="minorEastAsia"/>
                <w:szCs w:val="21"/>
              </w:rPr>
              <w:t>诚信评审</w:t>
            </w:r>
          </w:p>
        </w:tc>
        <w:tc>
          <w:tcPr>
            <w:tcW w:w="956" w:type="dxa"/>
            <w:tcBorders>
              <w:tl2br w:val="nil"/>
              <w:tr2bl w:val="nil"/>
            </w:tcBorders>
            <w:vAlign w:val="center"/>
          </w:tcPr>
          <w:p w14:paraId="1072602E">
            <w:pPr>
              <w:spacing w:line="400" w:lineRule="exact"/>
              <w:jc w:val="center"/>
              <w:rPr>
                <w:rFonts w:eastAsiaTheme="minorEastAsia"/>
                <w:szCs w:val="21"/>
              </w:rPr>
            </w:pPr>
            <w:r>
              <w:rPr>
                <w:rFonts w:hint="eastAsia" w:eastAsiaTheme="minorEastAsia"/>
                <w:szCs w:val="21"/>
              </w:rPr>
              <w:t>5</w:t>
            </w:r>
          </w:p>
        </w:tc>
        <w:tc>
          <w:tcPr>
            <w:tcW w:w="5596" w:type="dxa"/>
            <w:tcBorders>
              <w:tl2br w:val="nil"/>
              <w:tr2bl w:val="nil"/>
            </w:tcBorders>
            <w:vAlign w:val="center"/>
          </w:tcPr>
          <w:p w14:paraId="268281B2">
            <w:pPr>
              <w:spacing w:line="400" w:lineRule="exact"/>
              <w:jc w:val="left"/>
              <w:rPr>
                <w:rFonts w:eastAsiaTheme="minorEastAsia"/>
                <w:szCs w:val="21"/>
              </w:rPr>
            </w:pPr>
            <w:r>
              <w:rPr>
                <w:color w:val="000000"/>
                <w:szCs w:val="21"/>
              </w:rPr>
              <w:t>1.投标人在参与政府采购活动中存在诚信相关问题且在主管部门相关处理措施实施期限内的，本项不得分，否则得满分。投标人无需提供任何证明材料，由工作人员向评审委员会提供相关信息。</w:t>
            </w:r>
          </w:p>
        </w:tc>
      </w:tr>
      <w:tr w14:paraId="2DCD0A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59" w:type="dxa"/>
            <w:tcBorders>
              <w:tl2br w:val="nil"/>
              <w:tr2bl w:val="nil"/>
            </w:tcBorders>
            <w:vAlign w:val="center"/>
          </w:tcPr>
          <w:p w14:paraId="2C59B180">
            <w:pPr>
              <w:spacing w:line="400" w:lineRule="exact"/>
              <w:jc w:val="center"/>
            </w:pPr>
            <w:r>
              <w:t>评标总得分</w:t>
            </w:r>
          </w:p>
          <w:p w14:paraId="764C40C6">
            <w:pPr>
              <w:spacing w:line="400" w:lineRule="exact"/>
              <w:jc w:val="center"/>
            </w:pPr>
            <w:r>
              <w:t>总分100分</w:t>
            </w:r>
          </w:p>
        </w:tc>
        <w:tc>
          <w:tcPr>
            <w:tcW w:w="7657" w:type="dxa"/>
            <w:gridSpan w:val="3"/>
            <w:tcBorders>
              <w:tl2br w:val="nil"/>
              <w:tr2bl w:val="nil"/>
            </w:tcBorders>
            <w:vAlign w:val="center"/>
          </w:tcPr>
          <w:p w14:paraId="671BB698">
            <w:pPr>
              <w:spacing w:line="400" w:lineRule="exact"/>
              <w:jc w:val="center"/>
            </w:pPr>
            <w:r>
              <w:rPr>
                <w:rFonts w:hint="eastAsia"/>
              </w:rPr>
              <w:t>总分</w:t>
            </w:r>
            <w:r>
              <w:t>=</w:t>
            </w:r>
            <w:r>
              <w:rPr>
                <w:rFonts w:hint="eastAsia"/>
              </w:rPr>
              <w:t>技术</w:t>
            </w:r>
            <w:r>
              <w:t>+</w:t>
            </w:r>
            <w:r>
              <w:rPr>
                <w:rFonts w:hint="eastAsia"/>
              </w:rPr>
              <w:t>价格</w:t>
            </w:r>
            <w:r>
              <w:t>+</w:t>
            </w:r>
            <w:r>
              <w:rPr>
                <w:rFonts w:hint="eastAsia"/>
              </w:rPr>
              <w:t>商务</w:t>
            </w:r>
          </w:p>
        </w:tc>
      </w:tr>
    </w:tbl>
    <w:p w14:paraId="50F65AC7">
      <w:pPr>
        <w:spacing w:line="400" w:lineRule="exact"/>
      </w:pPr>
    </w:p>
    <w:p w14:paraId="639EC9CE">
      <w:bookmarkStart w:id="42" w:name="_Toc3049"/>
      <w:bookmarkStart w:id="43" w:name="_Toc24254"/>
      <w:bookmarkStart w:id="44" w:name="_Toc4843"/>
      <w:bookmarkStart w:id="45" w:name="_Toc28226"/>
      <w:bookmarkStart w:id="46" w:name="_Toc19760"/>
      <w:r>
        <w:br w:type="page"/>
      </w:r>
    </w:p>
    <w:p w14:paraId="41D62745">
      <w:pPr>
        <w:pStyle w:val="4"/>
        <w:spacing w:line="400" w:lineRule="exact"/>
        <w:rPr>
          <w:rFonts w:ascii="Times New Roman" w:hAnsi="Times New Roman"/>
        </w:rPr>
      </w:pPr>
      <w:bookmarkStart w:id="47" w:name="_Toc25671"/>
      <w:r>
        <w:rPr>
          <w:rFonts w:ascii="Times New Roman" w:hAnsi="Times New Roman"/>
        </w:rPr>
        <w:t>1. 资格审查</w:t>
      </w:r>
      <w:bookmarkEnd w:id="42"/>
      <w:bookmarkEnd w:id="43"/>
      <w:bookmarkEnd w:id="44"/>
      <w:bookmarkEnd w:id="45"/>
      <w:bookmarkEnd w:id="46"/>
      <w:bookmarkEnd w:id="47"/>
    </w:p>
    <w:p w14:paraId="2F98EC33">
      <w:pPr>
        <w:pStyle w:val="6"/>
        <w:spacing w:line="400" w:lineRule="exact"/>
      </w:pPr>
      <w:bookmarkStart w:id="48" w:name="_Toc32389"/>
      <w:bookmarkStart w:id="49" w:name="_Toc1665"/>
      <w:bookmarkStart w:id="50" w:name="_Toc30894"/>
      <w:bookmarkStart w:id="51" w:name="_Toc2643"/>
      <w:bookmarkStart w:id="52" w:name="_Toc19878"/>
      <w:bookmarkStart w:id="53" w:name="_Toc15942"/>
      <w:r>
        <w:t>1.1 资格审查的主体</w:t>
      </w:r>
      <w:bookmarkEnd w:id="48"/>
      <w:bookmarkEnd w:id="49"/>
      <w:bookmarkEnd w:id="50"/>
      <w:bookmarkEnd w:id="51"/>
      <w:bookmarkEnd w:id="52"/>
      <w:bookmarkEnd w:id="53"/>
    </w:p>
    <w:p w14:paraId="1F2718E7">
      <w:pPr>
        <w:spacing w:line="400" w:lineRule="exact"/>
        <w:ind w:firstLine="420" w:firstLineChars="200"/>
      </w:pPr>
      <w:r>
        <w:t>公开招标采购项目开标结束后，依法对投标人的资格进行审查。</w:t>
      </w:r>
    </w:p>
    <w:p w14:paraId="55B8C3EF">
      <w:pPr>
        <w:pStyle w:val="6"/>
        <w:spacing w:line="400" w:lineRule="exact"/>
      </w:pPr>
      <w:bookmarkStart w:id="54" w:name="_Toc3402"/>
      <w:bookmarkStart w:id="55" w:name="_Toc27325"/>
      <w:bookmarkStart w:id="56" w:name="_Toc2273"/>
      <w:bookmarkStart w:id="57" w:name="_Toc29417"/>
      <w:bookmarkStart w:id="58" w:name="_Toc20850"/>
      <w:bookmarkStart w:id="59" w:name="_Toc23331"/>
      <w:r>
        <w:t>1.2资格审查表</w:t>
      </w:r>
      <w:bookmarkEnd w:id="54"/>
      <w:bookmarkEnd w:id="55"/>
      <w:bookmarkEnd w:id="56"/>
      <w:bookmarkEnd w:id="57"/>
      <w:bookmarkEnd w:id="58"/>
      <w:bookmarkEnd w:id="59"/>
    </w:p>
    <w:p w14:paraId="23AB9623">
      <w:pPr>
        <w:spacing w:line="400" w:lineRule="exact"/>
        <w:ind w:firstLine="359" w:firstLineChars="171"/>
      </w:pPr>
      <w:r>
        <w:t>资格审查表见</w:t>
      </w:r>
      <w:r>
        <w:rPr>
          <w:rFonts w:eastAsia="黑体"/>
        </w:rPr>
        <w:t>前附表（一）</w:t>
      </w:r>
      <w:r>
        <w:t>。资格审查表中任意一项内容不符合的，投标无效。</w:t>
      </w:r>
    </w:p>
    <w:p w14:paraId="12EA3EA2">
      <w:pPr>
        <w:pStyle w:val="6"/>
        <w:spacing w:line="400" w:lineRule="exact"/>
      </w:pPr>
      <w:bookmarkStart w:id="60" w:name="_Toc11386"/>
      <w:bookmarkStart w:id="61" w:name="_Toc697"/>
      <w:bookmarkStart w:id="62" w:name="_Toc8357"/>
      <w:bookmarkStart w:id="63" w:name="_Toc26609"/>
      <w:bookmarkStart w:id="64" w:name="_Toc18260"/>
      <w:bookmarkStart w:id="65" w:name="_Toc5407"/>
      <w:r>
        <w:t>1.3合格投标人数量</w:t>
      </w:r>
      <w:bookmarkEnd w:id="60"/>
      <w:bookmarkEnd w:id="61"/>
      <w:bookmarkEnd w:id="62"/>
      <w:bookmarkEnd w:id="63"/>
      <w:bookmarkEnd w:id="64"/>
      <w:bookmarkEnd w:id="65"/>
    </w:p>
    <w:p w14:paraId="5D3EF6FE">
      <w:pPr>
        <w:spacing w:line="400" w:lineRule="exact"/>
        <w:ind w:firstLine="420" w:firstLineChars="200"/>
      </w:pPr>
      <w:r>
        <w:t>通过资格审查的合格投标人不足3家的，不得评标。</w:t>
      </w:r>
    </w:p>
    <w:p w14:paraId="35989B9F">
      <w:pPr>
        <w:pStyle w:val="4"/>
        <w:spacing w:line="400" w:lineRule="exact"/>
        <w:rPr>
          <w:rFonts w:ascii="Times New Roman" w:hAnsi="Times New Roman"/>
        </w:rPr>
      </w:pPr>
      <w:bookmarkStart w:id="66" w:name="_Toc3457"/>
      <w:bookmarkStart w:id="67" w:name="_Toc900"/>
      <w:bookmarkStart w:id="68" w:name="_Toc28412"/>
      <w:bookmarkStart w:id="69" w:name="_Toc30357"/>
      <w:bookmarkStart w:id="70" w:name="_Toc22493"/>
      <w:bookmarkStart w:id="71" w:name="_Toc11893"/>
      <w:r>
        <w:rPr>
          <w:rFonts w:ascii="Times New Roman" w:hAnsi="Times New Roman"/>
        </w:rPr>
        <w:t>2. 符合性审查</w:t>
      </w:r>
      <w:bookmarkEnd w:id="66"/>
      <w:bookmarkEnd w:id="67"/>
      <w:bookmarkEnd w:id="68"/>
      <w:bookmarkEnd w:id="69"/>
      <w:bookmarkEnd w:id="70"/>
      <w:bookmarkEnd w:id="71"/>
    </w:p>
    <w:p w14:paraId="5677DD9C">
      <w:pPr>
        <w:pStyle w:val="6"/>
        <w:spacing w:line="400" w:lineRule="exact"/>
      </w:pPr>
      <w:bookmarkStart w:id="72" w:name="_Toc23290"/>
      <w:bookmarkStart w:id="73" w:name="_Toc19172"/>
      <w:bookmarkStart w:id="74" w:name="_Toc600"/>
      <w:bookmarkStart w:id="75" w:name="_Toc16316"/>
      <w:bookmarkStart w:id="76" w:name="_Toc16914"/>
      <w:bookmarkStart w:id="77" w:name="_Toc19595"/>
      <w:r>
        <w:t>2.1符合性审查的原则</w:t>
      </w:r>
      <w:bookmarkEnd w:id="72"/>
      <w:bookmarkEnd w:id="73"/>
      <w:bookmarkEnd w:id="74"/>
      <w:bookmarkEnd w:id="75"/>
      <w:bookmarkEnd w:id="76"/>
      <w:bookmarkEnd w:id="77"/>
    </w:p>
    <w:p w14:paraId="4BD24CF6">
      <w:pPr>
        <w:spacing w:line="400" w:lineRule="exact"/>
        <w:ind w:firstLine="420" w:firstLineChars="200"/>
      </w:pPr>
      <w:r>
        <w:t>2.1.1评标委员会对符合资格的投标人的投标文件进行符合性审查，以确定其是否满足招标文件的实质性要求。</w:t>
      </w:r>
    </w:p>
    <w:p w14:paraId="159BEF65">
      <w:pPr>
        <w:spacing w:line="400" w:lineRule="exact"/>
        <w:ind w:firstLine="420" w:firstLineChars="200"/>
      </w:pPr>
      <w:r>
        <w:t>2.1.2评标委员会将审查投标文件是否完整、有无计算上的错误，总体编排是否有序、文件签署是否合格、投标人是否提交了投标保证金等。</w:t>
      </w:r>
    </w:p>
    <w:p w14:paraId="2B583AA6">
      <w:pPr>
        <w:spacing w:line="400" w:lineRule="exact"/>
        <w:ind w:firstLine="420" w:firstLineChars="200"/>
      </w:pPr>
      <w:r>
        <w:t>2.1.3评标委员会将审查每份投标文件是否实质上响应了招标文件的要求。实质上响应的投标应该是与招标文件要求的实质性条款、条件和规格相符，没有重大偏离或保留的投标。所谓重大偏离或保留是指实质上影响合同的供货范围、质量和性能；或者实质上与招标文件不一致，而且限制了合同中买方的权利或卖方的义务。纠正这些偏离或保留将会对其他实质上响应要求的投标人的竞争地位产生不公正的影响。评标委员会决定投标文件的响应性只根据投标文件本身的内容，而不寻求外部的证据。</w:t>
      </w:r>
    </w:p>
    <w:p w14:paraId="2D6CB5D6">
      <w:pPr>
        <w:spacing w:line="400" w:lineRule="exact"/>
        <w:ind w:firstLine="420" w:firstLineChars="200"/>
      </w:pPr>
      <w:r>
        <w:t>2.1.4如果投标文件实质上没有响应招标文件要求，其投标按无效投标处理。投标人不得通过修正或撤销不合要求的偏离或保留从而使其投标成为实质上响应的投标。</w:t>
      </w:r>
    </w:p>
    <w:p w14:paraId="7C98CB96">
      <w:pPr>
        <w:pStyle w:val="6"/>
        <w:spacing w:line="400" w:lineRule="exact"/>
      </w:pPr>
      <w:bookmarkStart w:id="78" w:name="_Toc29829"/>
      <w:bookmarkStart w:id="79" w:name="_Toc6390"/>
      <w:bookmarkStart w:id="80" w:name="_Toc25091"/>
      <w:bookmarkStart w:id="81" w:name="_Toc14606"/>
      <w:bookmarkStart w:id="82" w:name="_Toc15822"/>
      <w:bookmarkStart w:id="83" w:name="_Toc5213"/>
      <w:r>
        <w:t>2.2澄清、说明或者补正</w:t>
      </w:r>
      <w:bookmarkEnd w:id="78"/>
      <w:bookmarkEnd w:id="79"/>
      <w:bookmarkEnd w:id="80"/>
      <w:bookmarkEnd w:id="81"/>
      <w:bookmarkEnd w:id="82"/>
      <w:bookmarkEnd w:id="83"/>
    </w:p>
    <w:p w14:paraId="4A156C18">
      <w:pPr>
        <w:spacing w:line="400" w:lineRule="exact"/>
        <w:ind w:firstLine="359" w:firstLineChars="171"/>
      </w:pPr>
      <w:r>
        <w:t>2.2.1对于投标文件中含义不明确、同类问题表述不一致或者有明显文字和计算错误的内容，评标委员会以书面形式要求投标人</w:t>
      </w:r>
      <w:r>
        <w:rPr>
          <w:rFonts w:hint="eastAsia"/>
        </w:rPr>
        <w:t>做出</w:t>
      </w:r>
      <w:r>
        <w:t>必要的澄清、说明或者补正。</w:t>
      </w:r>
    </w:p>
    <w:p w14:paraId="2C720254">
      <w:pPr>
        <w:spacing w:line="400" w:lineRule="exact"/>
        <w:ind w:firstLine="359" w:firstLineChars="171"/>
      </w:pPr>
      <w:r>
        <w:t>2.2.2投标人的澄清、说明或者补正应当采用书面形式，并加盖公章，或者由</w:t>
      </w:r>
      <w:r>
        <w:rPr>
          <w:color w:val="5F497A"/>
        </w:rPr>
        <w:t>法定代表人（单位负责人）</w:t>
      </w:r>
      <w:r>
        <w:t>或其授权的代表签字。投标人的澄清、说明或者补正不得超出投标文件的范围或者改变投标文件的实质性内容。</w:t>
      </w:r>
    </w:p>
    <w:p w14:paraId="1382362F">
      <w:pPr>
        <w:pStyle w:val="6"/>
        <w:spacing w:line="400" w:lineRule="exact"/>
      </w:pPr>
      <w:bookmarkStart w:id="84" w:name="_Toc676"/>
      <w:bookmarkStart w:id="85" w:name="_Toc8851"/>
      <w:bookmarkStart w:id="86" w:name="_Toc18803"/>
      <w:bookmarkStart w:id="87" w:name="_Toc4893"/>
      <w:bookmarkStart w:id="88" w:name="_Toc3624"/>
      <w:bookmarkStart w:id="89" w:name="_Toc6105"/>
      <w:r>
        <w:t>2.3投标报价前后不一致的修正</w:t>
      </w:r>
      <w:bookmarkEnd w:id="84"/>
      <w:bookmarkEnd w:id="85"/>
      <w:bookmarkEnd w:id="86"/>
      <w:bookmarkEnd w:id="87"/>
      <w:bookmarkEnd w:id="88"/>
      <w:bookmarkEnd w:id="89"/>
    </w:p>
    <w:p w14:paraId="0CDDE7B0">
      <w:pPr>
        <w:spacing w:line="400" w:lineRule="exact"/>
        <w:ind w:firstLine="420" w:firstLineChars="200"/>
      </w:pPr>
      <w:r>
        <w:t>2.3.1投标文件报价出现前后不一致的，按照下列规定修正：</w:t>
      </w:r>
    </w:p>
    <w:p w14:paraId="44298CA8">
      <w:pPr>
        <w:spacing w:line="400" w:lineRule="exact"/>
        <w:ind w:firstLine="420" w:firstLineChars="200"/>
      </w:pPr>
      <w:r>
        <w:t>（一）投标文件中开标一览表内容与投标文件中相应内容不一致的，以开标一览表为准；</w:t>
      </w:r>
    </w:p>
    <w:p w14:paraId="281B02AC">
      <w:pPr>
        <w:spacing w:line="400" w:lineRule="exact"/>
        <w:ind w:firstLine="420" w:firstLineChars="200"/>
      </w:pPr>
      <w:r>
        <w:t>（二）大写金额和小写金额不一致的，以大写金额为准；</w:t>
      </w:r>
    </w:p>
    <w:p w14:paraId="1ECC2DDF">
      <w:pPr>
        <w:spacing w:line="400" w:lineRule="exact"/>
        <w:ind w:firstLine="420" w:firstLineChars="200"/>
      </w:pPr>
      <w:r>
        <w:t>（三）单价金额小数点或者百分比有明显错位的，以开标一览表的总价为准，并修改单价；</w:t>
      </w:r>
    </w:p>
    <w:p w14:paraId="32E82FAD">
      <w:pPr>
        <w:spacing w:line="400" w:lineRule="exact"/>
        <w:ind w:firstLine="420" w:firstLineChars="200"/>
      </w:pPr>
      <w:r>
        <w:t>（四）总价金额与按单价汇总金额不一致的，以单价金额计算结果为准。</w:t>
      </w:r>
    </w:p>
    <w:p w14:paraId="79628E7A">
      <w:pPr>
        <w:spacing w:line="400" w:lineRule="exact"/>
        <w:ind w:firstLine="420" w:firstLineChars="200"/>
      </w:pPr>
      <w:r>
        <w:t>2.3.2同时出现两种以上不一致的，按照上述顺序修正。修正后的报价经投标人确认后产生约束力，投标人不确认的，其投标无效。</w:t>
      </w:r>
    </w:p>
    <w:p w14:paraId="3194EF0A">
      <w:pPr>
        <w:pStyle w:val="6"/>
        <w:spacing w:line="400" w:lineRule="exact"/>
      </w:pPr>
      <w:bookmarkStart w:id="90" w:name="_Toc13013"/>
      <w:bookmarkStart w:id="91" w:name="_Toc30577"/>
      <w:bookmarkStart w:id="92" w:name="_Toc9024"/>
      <w:bookmarkStart w:id="93" w:name="_Toc9620"/>
      <w:bookmarkStart w:id="94" w:name="_Toc30573"/>
      <w:bookmarkStart w:id="95" w:name="_Toc25306"/>
      <w:r>
        <w:t>2.4投标报价缺漏项的修正</w:t>
      </w:r>
      <w:bookmarkEnd w:id="90"/>
      <w:bookmarkEnd w:id="91"/>
      <w:bookmarkEnd w:id="92"/>
      <w:bookmarkEnd w:id="93"/>
      <w:bookmarkEnd w:id="94"/>
      <w:bookmarkEnd w:id="95"/>
    </w:p>
    <w:p w14:paraId="68D902F4">
      <w:pPr>
        <w:spacing w:line="400" w:lineRule="exact"/>
        <w:ind w:firstLine="420" w:firstLineChars="200"/>
      </w:pPr>
      <w:r>
        <w:t>投标报价缺漏项将按以下方法修正：</w:t>
      </w:r>
    </w:p>
    <w:p w14:paraId="12F59891">
      <w:pPr>
        <w:spacing w:line="400" w:lineRule="exact"/>
        <w:ind w:firstLine="420" w:firstLineChars="200"/>
      </w:pPr>
      <w:r>
        <w:t>2.4.1以除该投标人之外的，所有有效投标中缺漏项内容最高报价为基数计算缺漏项金额，金额大于或等于该投标人投标总价的1%时，视为严重投标缺漏项，该投标无效。</w:t>
      </w:r>
    </w:p>
    <w:p w14:paraId="7FDC1BEF">
      <w:pPr>
        <w:spacing w:line="400" w:lineRule="exact"/>
        <w:ind w:firstLine="420" w:firstLineChars="200"/>
      </w:pPr>
      <w:r>
        <w:t>2.4.2缺漏项金额小于该投标人投标总价的1%时：</w:t>
      </w:r>
    </w:p>
    <w:p w14:paraId="375EA3D4">
      <w:pPr>
        <w:spacing w:line="400" w:lineRule="exact"/>
        <w:ind w:firstLine="420" w:firstLineChars="200"/>
      </w:pPr>
      <w:r>
        <w:t>评标时，该投标人评标价按如下方法计算：</w:t>
      </w:r>
    </w:p>
    <w:p w14:paraId="0F958426">
      <w:pPr>
        <w:spacing w:line="400" w:lineRule="exact"/>
        <w:ind w:firstLine="420" w:firstLineChars="200"/>
      </w:pPr>
      <w:r>
        <w:t>评标价=该投标人投标价+所有有效投标中缺漏项内容最高报价</w:t>
      </w:r>
    </w:p>
    <w:p w14:paraId="7DE67D41">
      <w:pPr>
        <w:spacing w:line="400" w:lineRule="exact"/>
        <w:ind w:firstLine="420" w:firstLineChars="200"/>
      </w:pPr>
      <w:r>
        <w:t>以修正过的评标价作为其价格分计算基础。</w:t>
      </w:r>
    </w:p>
    <w:p w14:paraId="1BB60B9F">
      <w:pPr>
        <w:spacing w:line="400" w:lineRule="exact"/>
        <w:ind w:firstLine="420" w:firstLineChars="200"/>
      </w:pPr>
      <w:r>
        <w:t>若该供应商中标，合同价格按其投标价格，视为其投标总价已包括缺漏项内容，不得增加。如果投标人不接受以上修正方法，投标无效。</w:t>
      </w:r>
    </w:p>
    <w:p w14:paraId="15A67659">
      <w:pPr>
        <w:spacing w:line="400" w:lineRule="exact"/>
        <w:ind w:firstLine="420" w:firstLineChars="200"/>
        <w:rPr>
          <w:highlight w:val="yellow"/>
        </w:rPr>
      </w:pPr>
      <w:r>
        <w:t>2.4.3缺漏项修正后，如该投标人符合政府采购政策的，不影响其享受评审中价格扣除。</w:t>
      </w:r>
    </w:p>
    <w:p w14:paraId="63C5A05C">
      <w:pPr>
        <w:pStyle w:val="6"/>
        <w:spacing w:line="400" w:lineRule="exact"/>
      </w:pPr>
      <w:bookmarkStart w:id="96" w:name="_Toc21088"/>
      <w:bookmarkStart w:id="97" w:name="_Toc30329"/>
      <w:bookmarkStart w:id="98" w:name="_Toc5238"/>
      <w:bookmarkStart w:id="99" w:name="_Toc25934"/>
      <w:bookmarkStart w:id="100" w:name="_Toc7618"/>
      <w:bookmarkStart w:id="101" w:name="_Toc27061"/>
      <w:r>
        <w:t>2.5异常低价</w:t>
      </w:r>
      <w:bookmarkEnd w:id="96"/>
      <w:bookmarkEnd w:id="97"/>
      <w:bookmarkEnd w:id="98"/>
      <w:bookmarkEnd w:id="99"/>
      <w:bookmarkEnd w:id="100"/>
      <w:bookmarkEnd w:id="101"/>
    </w:p>
    <w:p w14:paraId="4237643F">
      <w:pPr>
        <w:spacing w:line="400" w:lineRule="exact"/>
        <w:ind w:firstLine="420" w:firstLineChars="200"/>
      </w:pPr>
      <w: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DC31357">
      <w:pPr>
        <w:pStyle w:val="6"/>
        <w:spacing w:line="400" w:lineRule="exact"/>
      </w:pPr>
      <w:bookmarkStart w:id="102" w:name="_Toc32078"/>
      <w:bookmarkStart w:id="103" w:name="_Toc3524"/>
      <w:bookmarkStart w:id="104" w:name="_Toc15903"/>
      <w:bookmarkStart w:id="105" w:name="_Toc26960"/>
      <w:bookmarkStart w:id="106" w:name="_Toc31131"/>
      <w:bookmarkStart w:id="107" w:name="_Toc962"/>
      <w:r>
        <w:t>2.6以下情形将导致投标无效</w:t>
      </w:r>
      <w:bookmarkEnd w:id="102"/>
      <w:bookmarkEnd w:id="103"/>
      <w:bookmarkEnd w:id="104"/>
      <w:bookmarkEnd w:id="105"/>
      <w:bookmarkEnd w:id="106"/>
      <w:bookmarkEnd w:id="107"/>
    </w:p>
    <w:p w14:paraId="246BEC1F">
      <w:pPr>
        <w:spacing w:line="400" w:lineRule="exact"/>
        <w:ind w:firstLine="420" w:firstLineChars="200"/>
      </w:pPr>
      <w:r>
        <w:t>2.6.1投标文件的有效性、完整性</w:t>
      </w:r>
    </w:p>
    <w:p w14:paraId="35CBD407">
      <w:pPr>
        <w:spacing w:line="400" w:lineRule="exact"/>
        <w:ind w:firstLine="420" w:firstLineChars="200"/>
      </w:pPr>
      <w:r>
        <w:t>包括但不限于：①投标文件的数量不符合要求的；②投标文件无法定代表人或其授权代表签字，或签字人无法定代表人有效授权的；③签字盖章不符合招标文件要求的；④投标内容有严重缺漏项的；⑤投标报价有严重缺漏项的；⑥未按招标文件要求编制投标文件的；⑦投标文件的关键内容字迹模糊、无法辨认的。</w:t>
      </w:r>
    </w:p>
    <w:p w14:paraId="1F538AF9">
      <w:pPr>
        <w:spacing w:line="400" w:lineRule="exact"/>
        <w:ind w:firstLine="420" w:firstLineChars="200"/>
      </w:pPr>
      <w:r>
        <w:t>2.6.2技术响应</w:t>
      </w:r>
    </w:p>
    <w:p w14:paraId="54EA3192">
      <w:pPr>
        <w:spacing w:line="400" w:lineRule="exact"/>
        <w:ind w:firstLine="420" w:firstLineChars="200"/>
      </w:pPr>
      <w:r>
        <w:t>包括但不限于：①投标文件不满足招标文件中加注星号（★）的主要参数要求或加注星号的主要参数无技术资料支持的；②一般参数超出允许偏离的最大范围或最高项数的；③投标文件技术响应与事实不符或虚假投标的； ④将一个包中的内容拆开投标的；⑤投标人对同一货物或服务投标时，同时提供两套或两套以上的投标方案的；⑥明显不符合技术规格、技术标准要求的；⑦其他未实质性响应招标文件技术要求的。</w:t>
      </w:r>
    </w:p>
    <w:p w14:paraId="18EF424E">
      <w:pPr>
        <w:spacing w:line="400" w:lineRule="exact"/>
        <w:ind w:firstLine="420" w:firstLineChars="200"/>
      </w:pPr>
      <w:r>
        <w:t>2.6.3商务响应</w:t>
      </w:r>
    </w:p>
    <w:p w14:paraId="677BB8BE">
      <w:pPr>
        <w:spacing w:line="400" w:lineRule="exact"/>
        <w:ind w:firstLine="420" w:firstLineChars="200"/>
      </w:pPr>
      <w:r>
        <w:t>包括但不限于：①招标文件加注星号（★）的商务要求负偏离的；②投标文件载明的货物包装方式、检验标准和方法不符合招标文件要求的；③招标代理服务费条款有偏离的；④投标文件附有招标人不能接受的条件的；⑤投标有效期不足的；⑥投标人未按照招标文件要求方式提交投标保证金的，投标保证金未在规定时间到账的，投标保证金投标有效期不符合招标文件要求的；⑦其他未实质性响应招标文件商务要求的。</w:t>
      </w:r>
    </w:p>
    <w:p w14:paraId="0620D1BB">
      <w:pPr>
        <w:spacing w:line="400" w:lineRule="exact"/>
        <w:ind w:firstLine="420" w:firstLineChars="200"/>
      </w:pPr>
      <w:r>
        <w:t>2.6.4投标报价</w:t>
      </w:r>
    </w:p>
    <w:p w14:paraId="79EF6746">
      <w:pPr>
        <w:spacing w:line="400" w:lineRule="exact"/>
        <w:ind w:firstLine="420" w:firstLineChars="200"/>
      </w:pPr>
      <w:r>
        <w:t>包括但不限于：①投标报价超出预算控制金额上限，或超过招标文件规定的最高投标限价的；②选择性报价或可变动报价的；③低于成本报价的；④报价明显低于其他通过符合性审查投标人的报价，有可能影响产品质量或者不能诚信履约，投标人不能证明其报价合理性的；⑤符合本章第3.4.1条规定情形的。</w:t>
      </w:r>
    </w:p>
    <w:p w14:paraId="41EB7603">
      <w:pPr>
        <w:spacing w:line="400" w:lineRule="exact"/>
        <w:ind w:firstLine="420" w:firstLineChars="200"/>
      </w:pPr>
      <w:r>
        <w:t>2.6.5违规行为</w:t>
      </w:r>
    </w:p>
    <w:p w14:paraId="59157214">
      <w:pPr>
        <w:spacing w:line="400" w:lineRule="exact"/>
        <w:ind w:firstLine="420" w:firstLineChars="200"/>
      </w:pPr>
      <w:r>
        <w:t>包括但不限于：①以他人的名义投标、串通投标、以行贿手段谋取中标或者以其他弄虚作假方式投标的；②拒不按照要求对投标文件进行澄清、说明、补正或者修正的；③扰乱开标、评标秩序，干扰招标工作正常进行的。</w:t>
      </w:r>
    </w:p>
    <w:p w14:paraId="29F3C9A9">
      <w:pPr>
        <w:spacing w:line="400" w:lineRule="exact"/>
        <w:ind w:firstLine="420" w:firstLineChars="200"/>
      </w:pPr>
      <w:r>
        <w:t>2.6.6法律法规及招标文件规定的其它情形。</w:t>
      </w:r>
    </w:p>
    <w:p w14:paraId="7F2DD353">
      <w:pPr>
        <w:pStyle w:val="6"/>
        <w:spacing w:line="400" w:lineRule="exact"/>
      </w:pPr>
      <w:bookmarkStart w:id="108" w:name="_Toc22452"/>
      <w:bookmarkStart w:id="109" w:name="_Toc16856"/>
      <w:bookmarkStart w:id="110" w:name="_Toc25974"/>
      <w:bookmarkStart w:id="111" w:name="_Toc24025"/>
      <w:bookmarkStart w:id="112" w:name="_Toc25441"/>
      <w:bookmarkStart w:id="113" w:name="_Toc27098"/>
      <w:r>
        <w:t>2.7符合性审查表</w:t>
      </w:r>
      <w:bookmarkEnd w:id="108"/>
      <w:bookmarkEnd w:id="109"/>
      <w:bookmarkEnd w:id="110"/>
      <w:bookmarkEnd w:id="111"/>
      <w:bookmarkEnd w:id="112"/>
      <w:bookmarkEnd w:id="113"/>
    </w:p>
    <w:p w14:paraId="03A16CAC">
      <w:pPr>
        <w:spacing w:line="400" w:lineRule="exact"/>
        <w:ind w:firstLine="420"/>
      </w:pPr>
      <w:r>
        <w:t>符合性审查表见</w:t>
      </w:r>
      <w:r>
        <w:rPr>
          <w:rFonts w:eastAsia="黑体"/>
        </w:rPr>
        <w:t>前附表（二）</w:t>
      </w:r>
      <w:r>
        <w:t>。符合性审查表中任意一项内容不符合的，投标无效。</w:t>
      </w:r>
    </w:p>
    <w:p w14:paraId="699D9236">
      <w:pPr>
        <w:pStyle w:val="4"/>
        <w:spacing w:line="400" w:lineRule="exact"/>
        <w:rPr>
          <w:rFonts w:ascii="Times New Roman" w:hAnsi="Times New Roman"/>
        </w:rPr>
      </w:pPr>
      <w:bookmarkStart w:id="114" w:name="_Toc7495"/>
      <w:bookmarkStart w:id="115" w:name="_Toc18086"/>
      <w:bookmarkStart w:id="116" w:name="_Toc29353"/>
      <w:r>
        <w:rPr>
          <w:rFonts w:hint="eastAsia" w:ascii="Times New Roman" w:hAnsi="Times New Roman"/>
        </w:rPr>
        <w:t>3</w:t>
      </w:r>
      <w:r>
        <w:rPr>
          <w:rFonts w:ascii="Times New Roman" w:hAnsi="Times New Roman"/>
        </w:rPr>
        <w:t>.评标方法</w:t>
      </w:r>
      <w:bookmarkEnd w:id="114"/>
      <w:bookmarkEnd w:id="115"/>
      <w:bookmarkEnd w:id="116"/>
    </w:p>
    <w:p w14:paraId="085CD1DC">
      <w:pPr>
        <w:pStyle w:val="6"/>
        <w:spacing w:line="400" w:lineRule="exact"/>
      </w:pPr>
      <w:bookmarkStart w:id="117" w:name="_Toc3830"/>
      <w:bookmarkStart w:id="118" w:name="_Toc8703"/>
      <w:bookmarkStart w:id="119" w:name="_Toc7081"/>
      <w:r>
        <w:rPr>
          <w:rFonts w:hint="eastAsia"/>
        </w:rPr>
        <w:t>3</w:t>
      </w:r>
      <w:r>
        <w:t>.1 评标方法的分类</w:t>
      </w:r>
      <w:bookmarkEnd w:id="117"/>
      <w:bookmarkEnd w:id="118"/>
      <w:bookmarkEnd w:id="119"/>
    </w:p>
    <w:p w14:paraId="0753FCB8">
      <w:pPr>
        <w:spacing w:line="400" w:lineRule="exact"/>
        <w:ind w:firstLine="420" w:firstLineChars="200"/>
      </w:pPr>
      <w:r>
        <w:rPr>
          <w:rFonts w:hint="eastAsia"/>
        </w:rPr>
        <w:t>3</w:t>
      </w:r>
      <w:r>
        <w:t>.1.1依据《深圳经济特区政府采购条例实施细则》，评标委员会应当按照以下方法对投标文件进行评审：</w:t>
      </w:r>
    </w:p>
    <w:p w14:paraId="1326BCC3">
      <w:pPr>
        <w:spacing w:line="400" w:lineRule="exact"/>
        <w:ind w:firstLine="420" w:firstLineChars="200"/>
      </w:pPr>
      <w:r>
        <w:t>（一）综合评分法。</w:t>
      </w:r>
    </w:p>
    <w:p w14:paraId="30674492">
      <w:pPr>
        <w:spacing w:line="400" w:lineRule="exact"/>
        <w:ind w:firstLine="420" w:firstLineChars="200"/>
      </w:pPr>
      <w:r>
        <w:t>（二）定性评审法。</w:t>
      </w:r>
    </w:p>
    <w:p w14:paraId="5E353000">
      <w:pPr>
        <w:spacing w:line="400" w:lineRule="exact"/>
        <w:ind w:firstLine="420" w:firstLineChars="200"/>
      </w:pPr>
      <w:r>
        <w:t>（三）最低价法。</w:t>
      </w:r>
    </w:p>
    <w:p w14:paraId="07E99916">
      <w:pPr>
        <w:spacing w:line="400" w:lineRule="exact"/>
        <w:ind w:firstLine="420" w:firstLineChars="200"/>
      </w:pPr>
      <w:r>
        <w:t>（四）法律、法规规定的其他评审方法。</w:t>
      </w:r>
    </w:p>
    <w:p w14:paraId="4CDA1C98">
      <w:pPr>
        <w:spacing w:line="400" w:lineRule="exact"/>
        <w:ind w:firstLine="420" w:firstLineChars="200"/>
        <w:rPr>
          <w:rFonts w:eastAsia="黑体"/>
          <w:highlight w:val="yellow"/>
        </w:rPr>
      </w:pPr>
      <w:r>
        <w:rPr>
          <w:rFonts w:hint="eastAsia"/>
        </w:rPr>
        <w:t>3</w:t>
      </w:r>
      <w:r>
        <w:t>.1.2本项目采用的评标方法见</w:t>
      </w:r>
      <w:r>
        <w:rPr>
          <w:rFonts w:eastAsia="黑体"/>
        </w:rPr>
        <w:t>前附表（三）</w:t>
      </w:r>
      <w:r>
        <w:t>，投标人应按前附表规定的评标方法，选取本节中对应内容理解本招标项目，前附表中未选取的评标方法，本章节中与该评标方法对应的条款对项目不具有约束力。</w:t>
      </w:r>
    </w:p>
    <w:p w14:paraId="118AE0D7">
      <w:pPr>
        <w:pStyle w:val="4"/>
        <w:rPr>
          <w:rFonts w:ascii="Times New Roman" w:hAnsi="Times New Roman"/>
        </w:rPr>
      </w:pPr>
      <w:bookmarkStart w:id="120" w:name="_Toc17570"/>
      <w:bookmarkStart w:id="121" w:name="_Toc551"/>
      <w:bookmarkStart w:id="122" w:name="_Toc18840"/>
      <w:bookmarkStart w:id="123" w:name="_Toc14597"/>
      <w:bookmarkStart w:id="124" w:name="_Toc18977"/>
      <w:bookmarkStart w:id="125" w:name="_Toc31167"/>
      <w:r>
        <w:rPr>
          <w:rFonts w:hint="eastAsia" w:ascii="Times New Roman" w:hAnsi="Times New Roman"/>
        </w:rPr>
        <w:t>4</w:t>
      </w:r>
      <w:r>
        <w:rPr>
          <w:rFonts w:ascii="Times New Roman" w:hAnsi="Times New Roman"/>
        </w:rPr>
        <w:t>.综合评分</w:t>
      </w:r>
      <w:bookmarkEnd w:id="120"/>
      <w:bookmarkEnd w:id="121"/>
      <w:bookmarkEnd w:id="122"/>
      <w:r>
        <w:rPr>
          <w:rFonts w:ascii="Times New Roman" w:hAnsi="Times New Roman"/>
        </w:rPr>
        <w:t>法</w:t>
      </w:r>
      <w:bookmarkEnd w:id="123"/>
      <w:bookmarkEnd w:id="124"/>
      <w:bookmarkEnd w:id="125"/>
    </w:p>
    <w:p w14:paraId="1DEBE0FC">
      <w:pPr>
        <w:pStyle w:val="6"/>
      </w:pPr>
      <w:bookmarkStart w:id="126" w:name="_Toc24264"/>
      <w:bookmarkStart w:id="127" w:name="_Toc31072"/>
      <w:bookmarkStart w:id="128" w:name="_Toc16459"/>
      <w:r>
        <w:rPr>
          <w:rFonts w:hint="eastAsia"/>
        </w:rPr>
        <w:t>4</w:t>
      </w:r>
      <w:r>
        <w:t>.1综合评分法的定义</w:t>
      </w:r>
      <w:bookmarkEnd w:id="126"/>
      <w:bookmarkEnd w:id="127"/>
      <w:bookmarkEnd w:id="128"/>
    </w:p>
    <w:p w14:paraId="237F60AF">
      <w:pPr>
        <w:spacing w:line="400" w:lineRule="exact"/>
        <w:ind w:firstLine="420" w:firstLineChars="200"/>
      </w:pPr>
      <w:r>
        <w:t>综合评分法。在指最大限度地满足招标文件实质性要求的前提下，按照招标文件中规定的各项因素进行综合评审，评标总得分排名前列的投标人，作为推荐的中标候选人。</w:t>
      </w:r>
    </w:p>
    <w:p w14:paraId="37E04EEA">
      <w:pPr>
        <w:pStyle w:val="6"/>
      </w:pPr>
      <w:bookmarkStart w:id="129" w:name="_Toc10713"/>
      <w:bookmarkStart w:id="130" w:name="_Toc2663"/>
      <w:bookmarkStart w:id="131" w:name="_Toc8618"/>
      <w:r>
        <w:rPr>
          <w:rFonts w:hint="eastAsia"/>
        </w:rPr>
        <w:t>4</w:t>
      </w:r>
      <w:r>
        <w:t>.2综合评分法的评审规则</w:t>
      </w:r>
      <w:bookmarkEnd w:id="129"/>
      <w:bookmarkEnd w:id="130"/>
      <w:bookmarkEnd w:id="131"/>
    </w:p>
    <w:p w14:paraId="3BCCDD18">
      <w:pPr>
        <w:spacing w:line="400" w:lineRule="exact"/>
        <w:ind w:firstLine="420" w:firstLineChars="200"/>
      </w:pPr>
      <w:r>
        <w:rPr>
          <w:rFonts w:hint="eastAsia"/>
        </w:rPr>
        <w:t>4</w:t>
      </w:r>
      <w:r>
        <w:t>.2.1评标时，评标委员会各成员应当独立对每个投标人的投标文件进行评价，并汇总每个投标人的得分。</w:t>
      </w:r>
    </w:p>
    <w:p w14:paraId="5331166E">
      <w:pPr>
        <w:spacing w:line="400" w:lineRule="exact"/>
        <w:ind w:firstLine="420" w:firstLineChars="200"/>
      </w:pPr>
      <w:r>
        <w:rPr>
          <w:rFonts w:hint="eastAsia"/>
        </w:rPr>
        <w:t>4</w:t>
      </w:r>
      <w:r>
        <w:t>.2.2价格分的计算公式见</w:t>
      </w:r>
      <w:r>
        <w:rPr>
          <w:rFonts w:eastAsia="黑体"/>
        </w:rPr>
        <w:t>前附表（四）</w:t>
      </w:r>
      <w:r>
        <w:t>。</w:t>
      </w:r>
    </w:p>
    <w:p w14:paraId="2DC4F56E">
      <w:pPr>
        <w:spacing w:line="400" w:lineRule="exact"/>
        <w:ind w:firstLine="420" w:firstLineChars="200"/>
      </w:pPr>
      <w:r>
        <w:rPr>
          <w:rFonts w:hint="eastAsia"/>
        </w:rPr>
        <w:t>4</w:t>
      </w:r>
      <w:r>
        <w:t>.2.3评标总得分＝F1×A1＋F2×A2＋……＋Fn×An</w:t>
      </w:r>
    </w:p>
    <w:p w14:paraId="7ACF18BA">
      <w:pPr>
        <w:spacing w:line="400" w:lineRule="exact"/>
        <w:ind w:firstLine="420" w:firstLineChars="200"/>
      </w:pPr>
      <w:r>
        <w:t>F1、F2……Fn分别为各项评审因素的得分；</w:t>
      </w:r>
    </w:p>
    <w:p w14:paraId="5050B4AF">
      <w:pPr>
        <w:spacing w:line="400" w:lineRule="exact"/>
      </w:pPr>
      <w:r>
        <w:t>A1、A2、……An 分别为各项评审因素所占的权重(A1＋A2＋……＋An＝1)。</w:t>
      </w:r>
      <w:r>
        <w:rPr>
          <w:rFonts w:hint="eastAsia"/>
        </w:rPr>
        <w:t>4</w:t>
      </w:r>
      <w:r>
        <w:t>.2.4评标委员会成员按照</w:t>
      </w:r>
      <w:r>
        <w:rPr>
          <w:rFonts w:eastAsia="黑体"/>
          <w:i/>
        </w:rPr>
        <w:t>前附表（四）</w:t>
      </w:r>
      <w:r>
        <w:rPr>
          <w:i/>
        </w:rPr>
        <w:t>规定</w:t>
      </w:r>
      <w:r>
        <w:t>的量化因素和分值标准对投标文件打分。打分保留一位小数。将所有评标委员会成员的评分平均后为最终得分。计算平均分保留两位小数，小数点后第三位四舍五入。</w:t>
      </w:r>
    </w:p>
    <w:p w14:paraId="62B03E03">
      <w:pPr>
        <w:spacing w:line="400" w:lineRule="exact"/>
        <w:ind w:firstLine="420" w:firstLineChars="200"/>
      </w:pPr>
      <w:r>
        <w:rPr>
          <w:rFonts w:hint="eastAsia"/>
        </w:rPr>
        <w:t>4</w:t>
      </w:r>
      <w:r>
        <w:t>.2.5综合评分法评分因素和权重分值表见</w:t>
      </w:r>
      <w:r>
        <w:rPr>
          <w:rFonts w:eastAsia="黑体"/>
        </w:rPr>
        <w:t>前附表（四）</w:t>
      </w:r>
      <w:r>
        <w:t>。</w:t>
      </w:r>
    </w:p>
    <w:p w14:paraId="29ED4D2A">
      <w:pPr>
        <w:pStyle w:val="4"/>
        <w:rPr>
          <w:rFonts w:ascii="Times New Roman" w:hAnsi="Times New Roman"/>
        </w:rPr>
      </w:pPr>
      <w:bookmarkStart w:id="132" w:name="_Toc23816"/>
      <w:bookmarkStart w:id="133" w:name="_Toc29214"/>
      <w:bookmarkStart w:id="134" w:name="_Toc14056"/>
      <w:bookmarkStart w:id="135" w:name="_Toc22194"/>
      <w:bookmarkStart w:id="136" w:name="_Toc6199"/>
      <w:bookmarkStart w:id="137" w:name="_Toc30712"/>
      <w:r>
        <w:rPr>
          <w:rFonts w:ascii="Times New Roman" w:hAnsi="Times New Roman"/>
        </w:rPr>
        <w:t>5.推荐中标候选人</w:t>
      </w:r>
      <w:bookmarkEnd w:id="132"/>
      <w:bookmarkEnd w:id="133"/>
      <w:bookmarkEnd w:id="134"/>
      <w:bookmarkEnd w:id="135"/>
      <w:bookmarkEnd w:id="136"/>
      <w:bookmarkEnd w:id="137"/>
    </w:p>
    <w:p w14:paraId="7C67B7D5">
      <w:pPr>
        <w:spacing w:line="400" w:lineRule="exact"/>
        <w:ind w:firstLine="420" w:firstLineChars="200"/>
      </w:pPr>
      <w: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242DC35">
      <w:pPr>
        <w:pStyle w:val="3"/>
        <w:spacing w:line="240" w:lineRule="auto"/>
        <w:jc w:val="center"/>
      </w:pPr>
      <w:r>
        <w:br w:type="page"/>
      </w:r>
      <w:bookmarkStart w:id="138" w:name="_Toc5350"/>
      <w:bookmarkStart w:id="139" w:name="_Toc21593"/>
      <w:bookmarkStart w:id="140" w:name="_Toc2471"/>
      <w:bookmarkStart w:id="141" w:name="_Toc28879"/>
      <w:bookmarkStart w:id="142" w:name="_Toc21507"/>
      <w:r>
        <w:t>第四章 投标资料表</w:t>
      </w:r>
      <w:bookmarkEnd w:id="138"/>
      <w:bookmarkEnd w:id="139"/>
      <w:bookmarkEnd w:id="140"/>
      <w:bookmarkEnd w:id="141"/>
      <w:bookmarkEnd w:id="142"/>
    </w:p>
    <w:p w14:paraId="7ABC2E5D">
      <w:pPr>
        <w:spacing w:line="400" w:lineRule="exact"/>
        <w:sectPr>
          <w:footerReference r:id="rId3" w:type="default"/>
          <w:pgSz w:w="11906" w:h="16838"/>
          <w:pgMar w:top="1440" w:right="1276" w:bottom="1440" w:left="1418" w:header="851" w:footer="992" w:gutter="0"/>
          <w:cols w:space="720" w:num="1"/>
          <w:vAlign w:val="center"/>
          <w:docGrid w:type="lines" w:linePitch="312" w:charSpace="0"/>
        </w:sectPr>
      </w:pPr>
    </w:p>
    <w:p w14:paraId="7377CBBE">
      <w:pPr>
        <w:spacing w:line="400" w:lineRule="exact"/>
        <w:ind w:firstLine="420" w:firstLineChars="200"/>
      </w:pPr>
      <w:r>
        <w:t>投标资料表是关于本招标项目的具体资料，是对招标文件</w:t>
      </w:r>
      <w:r>
        <w:rPr>
          <w:rFonts w:hint="eastAsia"/>
        </w:rPr>
        <w:t>第一章</w:t>
      </w:r>
      <w:r>
        <w:t>“投标人</w:t>
      </w:r>
      <w:r>
        <w:rPr>
          <w:rFonts w:hint="eastAsia"/>
        </w:rPr>
        <w:t>邀请</w:t>
      </w:r>
      <w:r>
        <w:t>”的具体补充和修改，投标人</w:t>
      </w:r>
      <w:r>
        <w:rPr>
          <w:rFonts w:hint="eastAsia"/>
        </w:rPr>
        <w:t>邀请</w:t>
      </w:r>
      <w:r>
        <w:t>和投标资料表不一致之处，应以投标资料表为准。</w:t>
      </w:r>
    </w:p>
    <w:p w14:paraId="64CDB30A">
      <w:pPr>
        <w:spacing w:line="400" w:lineRule="exact"/>
        <w:ind w:firstLine="420" w:firstLineChars="200"/>
        <w:rPr>
          <w:szCs w:val="21"/>
        </w:rPr>
      </w:pPr>
      <w:r>
        <w:t>下表中“■”表明本项目选择该符号后所列内容，“</w:t>
      </w:r>
      <w:r>
        <w:rPr>
          <w:szCs w:val="21"/>
        </w:rPr>
        <w:t>□”表明未选择该符号后所列内容。</w:t>
      </w:r>
    </w:p>
    <w:p w14:paraId="44A9060C">
      <w:pPr>
        <w:spacing w:line="400" w:lineRule="exact"/>
        <w:ind w:firstLine="420" w:firstLineChars="200"/>
        <w:rPr>
          <w:szCs w:val="21"/>
        </w:rPr>
      </w:pPr>
    </w:p>
    <w:tbl>
      <w:tblPr>
        <w:tblStyle w:val="39"/>
        <w:tblW w:w="9209" w:type="dxa"/>
        <w:tblInd w:w="0" w:type="dxa"/>
        <w:tblLayout w:type="fixed"/>
        <w:tblCellMar>
          <w:top w:w="0" w:type="dxa"/>
          <w:left w:w="108" w:type="dxa"/>
          <w:bottom w:w="0" w:type="dxa"/>
          <w:right w:w="108" w:type="dxa"/>
        </w:tblCellMar>
      </w:tblPr>
      <w:tblGrid>
        <w:gridCol w:w="1008"/>
        <w:gridCol w:w="2731"/>
        <w:gridCol w:w="5470"/>
      </w:tblGrid>
      <w:tr w14:paraId="4BA228AB">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733C2260">
            <w:pPr>
              <w:spacing w:line="400" w:lineRule="exact"/>
              <w:jc w:val="center"/>
              <w:rPr>
                <w:rFonts w:eastAsia="黑体"/>
                <w:b/>
                <w:szCs w:val="21"/>
              </w:rPr>
            </w:pPr>
            <w:r>
              <w:rPr>
                <w:rFonts w:eastAsia="黑体"/>
                <w:b/>
                <w:szCs w:val="21"/>
              </w:rPr>
              <w:t>条款号</w:t>
            </w:r>
          </w:p>
        </w:tc>
        <w:tc>
          <w:tcPr>
            <w:tcW w:w="2731" w:type="dxa"/>
            <w:tcBorders>
              <w:top w:val="single" w:color="auto" w:sz="4" w:space="0"/>
              <w:left w:val="single" w:color="auto" w:sz="4" w:space="0"/>
              <w:bottom w:val="single" w:color="auto" w:sz="4" w:space="0"/>
              <w:right w:val="single" w:color="auto" w:sz="4" w:space="0"/>
            </w:tcBorders>
            <w:vAlign w:val="center"/>
          </w:tcPr>
          <w:p w14:paraId="666F9075">
            <w:pPr>
              <w:spacing w:line="400" w:lineRule="exact"/>
              <w:jc w:val="center"/>
              <w:rPr>
                <w:rFonts w:eastAsia="黑体"/>
                <w:b/>
                <w:szCs w:val="21"/>
              </w:rPr>
            </w:pPr>
            <w:r>
              <w:rPr>
                <w:rFonts w:eastAsia="黑体"/>
                <w:b/>
                <w:szCs w:val="21"/>
              </w:rPr>
              <w:t>条款名称</w:t>
            </w:r>
          </w:p>
        </w:tc>
        <w:tc>
          <w:tcPr>
            <w:tcW w:w="5470" w:type="dxa"/>
            <w:tcBorders>
              <w:top w:val="single" w:color="auto" w:sz="4" w:space="0"/>
              <w:left w:val="single" w:color="auto" w:sz="4" w:space="0"/>
              <w:bottom w:val="single" w:color="auto" w:sz="4" w:space="0"/>
              <w:right w:val="single" w:color="auto" w:sz="4" w:space="0"/>
            </w:tcBorders>
            <w:vAlign w:val="center"/>
          </w:tcPr>
          <w:p w14:paraId="6F388837">
            <w:pPr>
              <w:spacing w:line="400" w:lineRule="exact"/>
              <w:jc w:val="center"/>
              <w:rPr>
                <w:rFonts w:eastAsia="黑体"/>
                <w:b/>
                <w:szCs w:val="21"/>
              </w:rPr>
            </w:pPr>
            <w:r>
              <w:rPr>
                <w:rFonts w:eastAsia="黑体"/>
                <w:b/>
                <w:szCs w:val="21"/>
              </w:rPr>
              <w:t>内  容</w:t>
            </w:r>
          </w:p>
        </w:tc>
      </w:tr>
      <w:tr w14:paraId="17EEA331">
        <w:tblPrEx>
          <w:tblCellMar>
            <w:top w:w="0" w:type="dxa"/>
            <w:left w:w="108" w:type="dxa"/>
            <w:bottom w:w="0" w:type="dxa"/>
            <w:right w:w="108" w:type="dxa"/>
          </w:tblCellMar>
        </w:tblPrEx>
        <w:trPr>
          <w:trHeight w:val="612" w:hRule="atLeast"/>
        </w:trPr>
        <w:tc>
          <w:tcPr>
            <w:tcW w:w="9209" w:type="dxa"/>
            <w:gridSpan w:val="3"/>
            <w:tcBorders>
              <w:top w:val="single" w:color="auto" w:sz="4" w:space="0"/>
              <w:left w:val="single" w:color="auto" w:sz="4" w:space="0"/>
              <w:bottom w:val="single" w:color="auto" w:sz="4" w:space="0"/>
              <w:right w:val="single" w:color="auto" w:sz="4" w:space="0"/>
            </w:tcBorders>
            <w:vAlign w:val="center"/>
          </w:tcPr>
          <w:p w14:paraId="69766782">
            <w:pPr>
              <w:spacing w:line="400" w:lineRule="exact"/>
              <w:jc w:val="center"/>
              <w:rPr>
                <w:b/>
                <w:szCs w:val="21"/>
              </w:rPr>
            </w:pPr>
            <w:r>
              <w:rPr>
                <w:rFonts w:eastAsia="黑体"/>
                <w:b/>
                <w:sz w:val="24"/>
              </w:rPr>
              <w:t>1.总则</w:t>
            </w:r>
          </w:p>
        </w:tc>
      </w:tr>
      <w:tr w14:paraId="57495B56">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54AA2FAF">
            <w:pPr>
              <w:spacing w:line="400" w:lineRule="exact"/>
              <w:jc w:val="center"/>
              <w:rPr>
                <w:szCs w:val="21"/>
              </w:rPr>
            </w:pPr>
            <w:r>
              <w:rPr>
                <w:szCs w:val="21"/>
              </w:rPr>
              <w:t>1.1.1</w:t>
            </w:r>
          </w:p>
        </w:tc>
        <w:tc>
          <w:tcPr>
            <w:tcW w:w="2731" w:type="dxa"/>
            <w:tcBorders>
              <w:top w:val="single" w:color="auto" w:sz="4" w:space="0"/>
              <w:left w:val="single" w:color="auto" w:sz="4" w:space="0"/>
              <w:bottom w:val="single" w:color="auto" w:sz="4" w:space="0"/>
              <w:right w:val="single" w:color="auto" w:sz="4" w:space="0"/>
            </w:tcBorders>
            <w:vAlign w:val="center"/>
          </w:tcPr>
          <w:p w14:paraId="22E53D5A">
            <w:pPr>
              <w:spacing w:line="400" w:lineRule="exact"/>
              <w:jc w:val="center"/>
              <w:rPr>
                <w:szCs w:val="21"/>
              </w:rPr>
            </w:pPr>
            <w:r>
              <w:rPr>
                <w:szCs w:val="21"/>
              </w:rPr>
              <w:t>招标方式</w:t>
            </w:r>
          </w:p>
        </w:tc>
        <w:tc>
          <w:tcPr>
            <w:tcW w:w="5470" w:type="dxa"/>
            <w:tcBorders>
              <w:top w:val="single" w:color="auto" w:sz="4" w:space="0"/>
              <w:left w:val="single" w:color="auto" w:sz="4" w:space="0"/>
              <w:bottom w:val="single" w:color="auto" w:sz="4" w:space="0"/>
              <w:right w:val="single" w:color="auto" w:sz="4" w:space="0"/>
            </w:tcBorders>
            <w:vAlign w:val="center"/>
          </w:tcPr>
          <w:p w14:paraId="6A0542BB">
            <w:pPr>
              <w:spacing w:line="400" w:lineRule="exact"/>
              <w:rPr>
                <w:szCs w:val="21"/>
              </w:rPr>
            </w:pPr>
            <w:r>
              <w:rPr>
                <w:szCs w:val="21"/>
              </w:rPr>
              <w:t>公开招标</w:t>
            </w:r>
          </w:p>
        </w:tc>
      </w:tr>
      <w:tr w14:paraId="6521DC5A">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6F5C0C6C">
            <w:pPr>
              <w:spacing w:line="400" w:lineRule="exact"/>
              <w:jc w:val="center"/>
              <w:rPr>
                <w:szCs w:val="21"/>
              </w:rPr>
            </w:pPr>
            <w:r>
              <w:rPr>
                <w:szCs w:val="21"/>
              </w:rPr>
              <w:t>1.1.2</w:t>
            </w:r>
          </w:p>
        </w:tc>
        <w:tc>
          <w:tcPr>
            <w:tcW w:w="2731" w:type="dxa"/>
            <w:tcBorders>
              <w:top w:val="single" w:color="auto" w:sz="4" w:space="0"/>
              <w:left w:val="single" w:color="auto" w:sz="4" w:space="0"/>
              <w:bottom w:val="single" w:color="auto" w:sz="4" w:space="0"/>
              <w:right w:val="single" w:color="auto" w:sz="4" w:space="0"/>
            </w:tcBorders>
            <w:vAlign w:val="center"/>
          </w:tcPr>
          <w:p w14:paraId="5D79DB79">
            <w:pPr>
              <w:spacing w:line="400" w:lineRule="exact"/>
              <w:jc w:val="center"/>
              <w:rPr>
                <w:color w:val="5F497A"/>
                <w:szCs w:val="21"/>
              </w:rPr>
            </w:pPr>
            <w:r>
              <w:rPr>
                <w:szCs w:val="21"/>
              </w:rPr>
              <w:t>采购人</w:t>
            </w:r>
          </w:p>
        </w:tc>
        <w:tc>
          <w:tcPr>
            <w:tcW w:w="5470" w:type="dxa"/>
            <w:tcBorders>
              <w:top w:val="single" w:color="auto" w:sz="4" w:space="0"/>
              <w:left w:val="single" w:color="auto" w:sz="4" w:space="0"/>
              <w:bottom w:val="single" w:color="auto" w:sz="4" w:space="0"/>
              <w:right w:val="single" w:color="auto" w:sz="4" w:space="0"/>
            </w:tcBorders>
            <w:vAlign w:val="center"/>
          </w:tcPr>
          <w:p w14:paraId="0F6600E2">
            <w:pPr>
              <w:spacing w:line="400" w:lineRule="exact"/>
              <w:jc w:val="left"/>
            </w:pPr>
            <w:r>
              <w:rPr>
                <w:rFonts w:hint="eastAsia"/>
              </w:rPr>
              <w:t>名　  称：深圳市水务（集团）有限公司南山分公司</w:t>
            </w:r>
          </w:p>
          <w:p w14:paraId="4315EBAB">
            <w:pPr>
              <w:spacing w:line="400" w:lineRule="exact"/>
              <w:jc w:val="left"/>
            </w:pPr>
            <w:r>
              <w:rPr>
                <w:rFonts w:hint="eastAsia"/>
              </w:rPr>
              <w:t>地    址：深圳市南山区月亮湾大道2403号</w:t>
            </w:r>
          </w:p>
          <w:p w14:paraId="53F7280E">
            <w:pPr>
              <w:spacing w:line="400" w:lineRule="exact"/>
              <w:jc w:val="left"/>
            </w:pPr>
            <w:r>
              <w:rPr>
                <w:rFonts w:hint="eastAsia"/>
              </w:rPr>
              <w:t>联 系 人：王先生</w:t>
            </w:r>
          </w:p>
          <w:p w14:paraId="5921B466">
            <w:pPr>
              <w:spacing w:line="400" w:lineRule="exact"/>
              <w:jc w:val="left"/>
              <w:rPr>
                <w:szCs w:val="21"/>
              </w:rPr>
            </w:pPr>
            <w:r>
              <w:rPr>
                <w:rFonts w:hint="eastAsia"/>
              </w:rPr>
              <w:t>联系电话：86691233</w:t>
            </w:r>
          </w:p>
        </w:tc>
      </w:tr>
      <w:tr w14:paraId="64A20E96">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71336653">
            <w:pPr>
              <w:spacing w:line="400" w:lineRule="exact"/>
              <w:jc w:val="center"/>
              <w:rPr>
                <w:szCs w:val="21"/>
              </w:rPr>
            </w:pPr>
            <w:r>
              <w:rPr>
                <w:szCs w:val="21"/>
              </w:rPr>
              <w:t>1.1.3</w:t>
            </w:r>
          </w:p>
        </w:tc>
        <w:tc>
          <w:tcPr>
            <w:tcW w:w="2731" w:type="dxa"/>
            <w:tcBorders>
              <w:top w:val="single" w:color="auto" w:sz="4" w:space="0"/>
              <w:left w:val="single" w:color="auto" w:sz="4" w:space="0"/>
              <w:bottom w:val="single" w:color="auto" w:sz="4" w:space="0"/>
              <w:right w:val="single" w:color="auto" w:sz="4" w:space="0"/>
            </w:tcBorders>
            <w:vAlign w:val="center"/>
          </w:tcPr>
          <w:p w14:paraId="6C85C849">
            <w:pPr>
              <w:spacing w:line="400" w:lineRule="exact"/>
              <w:jc w:val="center"/>
              <w:rPr>
                <w:szCs w:val="21"/>
              </w:rPr>
            </w:pPr>
            <w:r>
              <w:rPr>
                <w:szCs w:val="21"/>
              </w:rPr>
              <w:t>采购代理机构</w:t>
            </w:r>
          </w:p>
        </w:tc>
        <w:tc>
          <w:tcPr>
            <w:tcW w:w="5470" w:type="dxa"/>
            <w:tcBorders>
              <w:top w:val="single" w:color="auto" w:sz="4" w:space="0"/>
              <w:left w:val="single" w:color="auto" w:sz="4" w:space="0"/>
              <w:bottom w:val="single" w:color="auto" w:sz="4" w:space="0"/>
              <w:right w:val="single" w:color="auto" w:sz="4" w:space="0"/>
            </w:tcBorders>
            <w:vAlign w:val="center"/>
          </w:tcPr>
          <w:p w14:paraId="13C68AC1">
            <w:pPr>
              <w:spacing w:line="400" w:lineRule="exact"/>
              <w:rPr>
                <w:szCs w:val="21"/>
              </w:rPr>
            </w:pPr>
            <w:r>
              <w:rPr>
                <w:rFonts w:hint="eastAsia"/>
                <w:szCs w:val="21"/>
              </w:rPr>
              <w:t>无</w:t>
            </w:r>
          </w:p>
        </w:tc>
      </w:tr>
      <w:tr w14:paraId="15C76F94">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11EE5822">
            <w:pPr>
              <w:spacing w:line="400" w:lineRule="exact"/>
              <w:jc w:val="center"/>
              <w:rPr>
                <w:szCs w:val="21"/>
              </w:rPr>
            </w:pPr>
            <w:r>
              <w:rPr>
                <w:szCs w:val="21"/>
              </w:rPr>
              <w:t>1.1.4</w:t>
            </w:r>
          </w:p>
        </w:tc>
        <w:tc>
          <w:tcPr>
            <w:tcW w:w="2731" w:type="dxa"/>
            <w:tcBorders>
              <w:top w:val="single" w:color="auto" w:sz="4" w:space="0"/>
              <w:left w:val="single" w:color="auto" w:sz="4" w:space="0"/>
              <w:bottom w:val="single" w:color="auto" w:sz="4" w:space="0"/>
              <w:right w:val="single" w:color="auto" w:sz="4" w:space="0"/>
            </w:tcBorders>
            <w:vAlign w:val="center"/>
          </w:tcPr>
          <w:p w14:paraId="52C28157">
            <w:pPr>
              <w:spacing w:line="400" w:lineRule="exact"/>
              <w:jc w:val="center"/>
              <w:rPr>
                <w:szCs w:val="21"/>
              </w:rPr>
            </w:pPr>
            <w:r>
              <w:rPr>
                <w:szCs w:val="21"/>
              </w:rPr>
              <w:t>项目名称</w:t>
            </w:r>
          </w:p>
        </w:tc>
        <w:tc>
          <w:tcPr>
            <w:tcW w:w="5470" w:type="dxa"/>
            <w:tcBorders>
              <w:top w:val="single" w:color="auto" w:sz="4" w:space="0"/>
              <w:left w:val="single" w:color="auto" w:sz="4" w:space="0"/>
              <w:bottom w:val="single" w:color="auto" w:sz="4" w:space="0"/>
              <w:right w:val="single" w:color="auto" w:sz="4" w:space="0"/>
            </w:tcBorders>
            <w:vAlign w:val="center"/>
          </w:tcPr>
          <w:p w14:paraId="6C7DAEB7">
            <w:pPr>
              <w:spacing w:line="400" w:lineRule="exact"/>
              <w:rPr>
                <w:szCs w:val="21"/>
              </w:rPr>
            </w:pPr>
            <w:r>
              <w:rPr>
                <w:rFonts w:hint="eastAsia"/>
                <w:szCs w:val="21"/>
              </w:rPr>
              <w:t>2025年度元旦、春节工会会员节日慰问品采购</w:t>
            </w:r>
          </w:p>
        </w:tc>
      </w:tr>
      <w:tr w14:paraId="6748AAB1">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1348AE82">
            <w:pPr>
              <w:spacing w:line="400" w:lineRule="exact"/>
              <w:jc w:val="center"/>
              <w:rPr>
                <w:szCs w:val="21"/>
              </w:rPr>
            </w:pPr>
            <w:r>
              <w:rPr>
                <w:szCs w:val="21"/>
              </w:rPr>
              <w:t>1.1.5</w:t>
            </w:r>
          </w:p>
        </w:tc>
        <w:tc>
          <w:tcPr>
            <w:tcW w:w="2731" w:type="dxa"/>
            <w:tcBorders>
              <w:top w:val="single" w:color="auto" w:sz="4" w:space="0"/>
              <w:left w:val="single" w:color="auto" w:sz="4" w:space="0"/>
              <w:bottom w:val="single" w:color="auto" w:sz="4" w:space="0"/>
              <w:right w:val="single" w:color="auto" w:sz="4" w:space="0"/>
            </w:tcBorders>
            <w:vAlign w:val="center"/>
          </w:tcPr>
          <w:p w14:paraId="7788BCAA">
            <w:pPr>
              <w:spacing w:line="400" w:lineRule="exact"/>
              <w:jc w:val="center"/>
              <w:rPr>
                <w:szCs w:val="21"/>
              </w:rPr>
            </w:pPr>
            <w:r>
              <w:rPr>
                <w:szCs w:val="21"/>
              </w:rPr>
              <w:t>实施地点</w:t>
            </w:r>
          </w:p>
        </w:tc>
        <w:tc>
          <w:tcPr>
            <w:tcW w:w="5470" w:type="dxa"/>
            <w:tcBorders>
              <w:top w:val="single" w:color="auto" w:sz="4" w:space="0"/>
              <w:left w:val="single" w:color="auto" w:sz="4" w:space="0"/>
              <w:bottom w:val="single" w:color="auto" w:sz="4" w:space="0"/>
              <w:right w:val="single" w:color="auto" w:sz="4" w:space="0"/>
            </w:tcBorders>
            <w:vAlign w:val="center"/>
          </w:tcPr>
          <w:p w14:paraId="1ACC4E81">
            <w:pPr>
              <w:spacing w:line="400" w:lineRule="exact"/>
              <w:rPr>
                <w:szCs w:val="21"/>
              </w:rPr>
            </w:pPr>
            <w:r>
              <w:rPr>
                <w:szCs w:val="21"/>
              </w:rPr>
              <w:t>深圳市内，采购人指定地点。</w:t>
            </w:r>
          </w:p>
        </w:tc>
      </w:tr>
      <w:tr w14:paraId="31D8BF5C">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0BAA3998">
            <w:pPr>
              <w:spacing w:line="400" w:lineRule="exact"/>
              <w:jc w:val="center"/>
              <w:rPr>
                <w:szCs w:val="21"/>
              </w:rPr>
            </w:pPr>
            <w:r>
              <w:rPr>
                <w:szCs w:val="21"/>
              </w:rPr>
              <w:t>1.2.1</w:t>
            </w:r>
          </w:p>
        </w:tc>
        <w:tc>
          <w:tcPr>
            <w:tcW w:w="2731" w:type="dxa"/>
            <w:tcBorders>
              <w:top w:val="single" w:color="auto" w:sz="4" w:space="0"/>
              <w:left w:val="single" w:color="auto" w:sz="4" w:space="0"/>
              <w:bottom w:val="single" w:color="auto" w:sz="4" w:space="0"/>
              <w:right w:val="single" w:color="auto" w:sz="4" w:space="0"/>
            </w:tcBorders>
            <w:vAlign w:val="center"/>
          </w:tcPr>
          <w:p w14:paraId="10C82B77">
            <w:pPr>
              <w:spacing w:line="400" w:lineRule="exact"/>
              <w:jc w:val="center"/>
              <w:rPr>
                <w:szCs w:val="21"/>
              </w:rPr>
            </w:pPr>
            <w:r>
              <w:rPr>
                <w:szCs w:val="21"/>
              </w:rPr>
              <w:t>资金来源及比例</w:t>
            </w:r>
          </w:p>
        </w:tc>
        <w:tc>
          <w:tcPr>
            <w:tcW w:w="5470" w:type="dxa"/>
            <w:tcBorders>
              <w:top w:val="single" w:color="auto" w:sz="4" w:space="0"/>
              <w:left w:val="single" w:color="auto" w:sz="4" w:space="0"/>
              <w:bottom w:val="single" w:color="auto" w:sz="4" w:space="0"/>
              <w:right w:val="single" w:color="auto" w:sz="4" w:space="0"/>
            </w:tcBorders>
            <w:vAlign w:val="center"/>
          </w:tcPr>
          <w:p w14:paraId="7A7070F6">
            <w:pPr>
              <w:spacing w:line="400" w:lineRule="exact"/>
              <w:rPr>
                <w:szCs w:val="21"/>
              </w:rPr>
            </w:pPr>
            <w:r>
              <w:rPr>
                <w:rFonts w:hint="eastAsia"/>
                <w:szCs w:val="21"/>
              </w:rPr>
              <w:t>企业自筹</w:t>
            </w:r>
          </w:p>
        </w:tc>
      </w:tr>
      <w:tr w14:paraId="3F3F53F5">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3933A96D">
            <w:pPr>
              <w:spacing w:line="400" w:lineRule="exact"/>
              <w:jc w:val="center"/>
              <w:rPr>
                <w:szCs w:val="21"/>
              </w:rPr>
            </w:pPr>
            <w:r>
              <w:rPr>
                <w:szCs w:val="21"/>
              </w:rPr>
              <w:t>1.2.2</w:t>
            </w:r>
          </w:p>
        </w:tc>
        <w:tc>
          <w:tcPr>
            <w:tcW w:w="2731" w:type="dxa"/>
            <w:tcBorders>
              <w:top w:val="single" w:color="auto" w:sz="4" w:space="0"/>
              <w:left w:val="single" w:color="auto" w:sz="4" w:space="0"/>
              <w:bottom w:val="single" w:color="auto" w:sz="4" w:space="0"/>
              <w:right w:val="single" w:color="auto" w:sz="4" w:space="0"/>
            </w:tcBorders>
            <w:vAlign w:val="center"/>
          </w:tcPr>
          <w:p w14:paraId="04E017A3">
            <w:pPr>
              <w:spacing w:line="400" w:lineRule="exact"/>
              <w:jc w:val="center"/>
              <w:rPr>
                <w:szCs w:val="21"/>
              </w:rPr>
            </w:pPr>
            <w:r>
              <w:rPr>
                <w:szCs w:val="21"/>
              </w:rPr>
              <w:t>资金落实情况</w:t>
            </w:r>
          </w:p>
        </w:tc>
        <w:tc>
          <w:tcPr>
            <w:tcW w:w="5470" w:type="dxa"/>
            <w:tcBorders>
              <w:top w:val="single" w:color="auto" w:sz="4" w:space="0"/>
              <w:left w:val="single" w:color="auto" w:sz="4" w:space="0"/>
              <w:bottom w:val="single" w:color="auto" w:sz="4" w:space="0"/>
              <w:right w:val="single" w:color="auto" w:sz="4" w:space="0"/>
            </w:tcBorders>
            <w:vAlign w:val="center"/>
          </w:tcPr>
          <w:p w14:paraId="2DF630BE">
            <w:pPr>
              <w:spacing w:line="400" w:lineRule="exact"/>
              <w:rPr>
                <w:szCs w:val="21"/>
              </w:rPr>
            </w:pPr>
            <w:r>
              <w:rPr>
                <w:szCs w:val="21"/>
              </w:rPr>
              <w:t>已落实</w:t>
            </w:r>
          </w:p>
        </w:tc>
      </w:tr>
      <w:tr w14:paraId="773DF13C">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70E683CD">
            <w:pPr>
              <w:spacing w:line="400" w:lineRule="exact"/>
              <w:jc w:val="center"/>
              <w:rPr>
                <w:szCs w:val="21"/>
              </w:rPr>
            </w:pPr>
            <w:r>
              <w:rPr>
                <w:szCs w:val="21"/>
              </w:rPr>
              <w:t>1.3.1</w:t>
            </w:r>
          </w:p>
        </w:tc>
        <w:tc>
          <w:tcPr>
            <w:tcW w:w="2731" w:type="dxa"/>
            <w:tcBorders>
              <w:top w:val="single" w:color="auto" w:sz="4" w:space="0"/>
              <w:left w:val="single" w:color="auto" w:sz="4" w:space="0"/>
              <w:bottom w:val="single" w:color="auto" w:sz="4" w:space="0"/>
              <w:right w:val="single" w:color="auto" w:sz="4" w:space="0"/>
            </w:tcBorders>
            <w:vAlign w:val="center"/>
          </w:tcPr>
          <w:p w14:paraId="5A358B3F">
            <w:pPr>
              <w:spacing w:line="400" w:lineRule="exact"/>
              <w:rPr>
                <w:szCs w:val="21"/>
              </w:rPr>
            </w:pPr>
            <w:r>
              <w:rPr>
                <w:szCs w:val="21"/>
              </w:rPr>
              <w:t>投标人的特定资格条件</w:t>
            </w:r>
          </w:p>
        </w:tc>
        <w:tc>
          <w:tcPr>
            <w:tcW w:w="5470" w:type="dxa"/>
            <w:tcBorders>
              <w:top w:val="single" w:color="auto" w:sz="4" w:space="0"/>
              <w:left w:val="single" w:color="auto" w:sz="4" w:space="0"/>
              <w:bottom w:val="single" w:color="auto" w:sz="4" w:space="0"/>
              <w:right w:val="single" w:color="auto" w:sz="4" w:space="0"/>
            </w:tcBorders>
            <w:vAlign w:val="center"/>
          </w:tcPr>
          <w:p w14:paraId="251E60E5">
            <w:pPr>
              <w:spacing w:line="400" w:lineRule="exact"/>
              <w:rPr>
                <w:szCs w:val="21"/>
              </w:rPr>
            </w:pPr>
            <w:r>
              <w:rPr>
                <w:szCs w:val="21"/>
              </w:rPr>
              <w:t>与招标公告一致</w:t>
            </w:r>
          </w:p>
        </w:tc>
      </w:tr>
      <w:tr w14:paraId="666E21EC">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533EF3D1">
            <w:pPr>
              <w:spacing w:line="400" w:lineRule="exact"/>
              <w:jc w:val="center"/>
              <w:rPr>
                <w:szCs w:val="21"/>
              </w:rPr>
            </w:pPr>
            <w:r>
              <w:rPr>
                <w:szCs w:val="21"/>
              </w:rPr>
              <w:t>1.5</w:t>
            </w:r>
          </w:p>
        </w:tc>
        <w:tc>
          <w:tcPr>
            <w:tcW w:w="2731" w:type="dxa"/>
            <w:tcBorders>
              <w:top w:val="single" w:color="auto" w:sz="4" w:space="0"/>
              <w:left w:val="single" w:color="auto" w:sz="4" w:space="0"/>
              <w:bottom w:val="single" w:color="auto" w:sz="4" w:space="0"/>
              <w:right w:val="single" w:color="auto" w:sz="4" w:space="0"/>
            </w:tcBorders>
            <w:vAlign w:val="center"/>
          </w:tcPr>
          <w:p w14:paraId="2E99BECD">
            <w:pPr>
              <w:spacing w:line="400" w:lineRule="exact"/>
              <w:jc w:val="center"/>
              <w:rPr>
                <w:szCs w:val="21"/>
              </w:rPr>
            </w:pPr>
            <w:r>
              <w:rPr>
                <w:szCs w:val="21"/>
              </w:rPr>
              <w:t>进口产品采购</w:t>
            </w:r>
          </w:p>
        </w:tc>
        <w:tc>
          <w:tcPr>
            <w:tcW w:w="5470" w:type="dxa"/>
            <w:tcBorders>
              <w:top w:val="single" w:color="auto" w:sz="4" w:space="0"/>
              <w:left w:val="single" w:color="auto" w:sz="4" w:space="0"/>
              <w:bottom w:val="single" w:color="auto" w:sz="4" w:space="0"/>
              <w:right w:val="single" w:color="auto" w:sz="4" w:space="0"/>
            </w:tcBorders>
            <w:vAlign w:val="center"/>
          </w:tcPr>
          <w:p w14:paraId="0634857A">
            <w:pPr>
              <w:pStyle w:val="15"/>
              <w:spacing w:line="400" w:lineRule="exact"/>
              <w:rPr>
                <w:rFonts w:ascii="Times New Roman" w:eastAsiaTheme="minorEastAsia"/>
                <w:sz w:val="21"/>
                <w:szCs w:val="21"/>
              </w:rPr>
            </w:pPr>
            <w:r>
              <w:rPr>
                <w:sz w:val="32"/>
                <w:szCs w:val="32"/>
              </w:rPr>
              <w:t>□</w:t>
            </w:r>
            <w:r>
              <w:rPr>
                <w:rFonts w:hint="eastAsia" w:ascii="Times New Roman" w:eastAsiaTheme="minorEastAsia"/>
                <w:sz w:val="21"/>
                <w:szCs w:val="21"/>
              </w:rPr>
              <w:t>不允许</w:t>
            </w:r>
          </w:p>
          <w:p w14:paraId="6A4266E5">
            <w:pPr>
              <w:pStyle w:val="15"/>
              <w:spacing w:line="400" w:lineRule="exact"/>
              <w:rPr>
                <w:rFonts w:hAnsi="宋体" w:cs="宋体"/>
                <w:szCs w:val="21"/>
              </w:rPr>
            </w:pPr>
            <w:r>
              <w:rPr>
                <w:rFonts w:hint="eastAsia" w:ascii="Times New Roman" w:eastAsiaTheme="minorEastAsia"/>
                <w:sz w:val="21"/>
                <w:szCs w:val="21"/>
              </w:rPr>
              <w:t>■允许，但不限制符合招标要求的国内产品参与采购竞争。采购进口产品时将优先考虑向我国企业转让技术、提供培训服务及其他补偿贸易措施，与我国企业签订消化吸收再创新方案的供应商的进口产品。</w:t>
            </w:r>
          </w:p>
        </w:tc>
      </w:tr>
      <w:tr w14:paraId="5FAA9AD3">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2F009A2D">
            <w:pPr>
              <w:spacing w:line="400" w:lineRule="exact"/>
              <w:jc w:val="center"/>
              <w:rPr>
                <w:szCs w:val="21"/>
              </w:rPr>
            </w:pPr>
            <w:r>
              <w:rPr>
                <w:szCs w:val="21"/>
              </w:rPr>
              <w:t>1.10.1</w:t>
            </w:r>
          </w:p>
        </w:tc>
        <w:tc>
          <w:tcPr>
            <w:tcW w:w="2731" w:type="dxa"/>
            <w:tcBorders>
              <w:top w:val="single" w:color="auto" w:sz="4" w:space="0"/>
              <w:left w:val="single" w:color="auto" w:sz="4" w:space="0"/>
              <w:bottom w:val="single" w:color="auto" w:sz="4" w:space="0"/>
              <w:right w:val="single" w:color="auto" w:sz="4" w:space="0"/>
            </w:tcBorders>
            <w:vAlign w:val="center"/>
          </w:tcPr>
          <w:p w14:paraId="6B7B9ADE">
            <w:pPr>
              <w:spacing w:line="400" w:lineRule="exact"/>
              <w:jc w:val="center"/>
              <w:rPr>
                <w:szCs w:val="21"/>
              </w:rPr>
            </w:pPr>
            <w:r>
              <w:rPr>
                <w:szCs w:val="21"/>
              </w:rPr>
              <w:t>踏勘现场</w:t>
            </w:r>
          </w:p>
        </w:tc>
        <w:tc>
          <w:tcPr>
            <w:tcW w:w="5470" w:type="dxa"/>
            <w:tcBorders>
              <w:top w:val="single" w:color="auto" w:sz="4" w:space="0"/>
              <w:left w:val="single" w:color="auto" w:sz="4" w:space="0"/>
              <w:bottom w:val="single" w:color="auto" w:sz="4" w:space="0"/>
              <w:right w:val="single" w:color="auto" w:sz="4" w:space="0"/>
            </w:tcBorders>
            <w:vAlign w:val="center"/>
          </w:tcPr>
          <w:p w14:paraId="53F1CE26">
            <w:pPr>
              <w:pStyle w:val="15"/>
              <w:spacing w:line="400" w:lineRule="exact"/>
              <w:rPr>
                <w:rFonts w:hAnsi="宋体" w:cs="宋体"/>
                <w:sz w:val="21"/>
                <w:szCs w:val="21"/>
              </w:rPr>
            </w:pPr>
            <w:r>
              <w:rPr>
                <w:rFonts w:hint="eastAsia" w:hAnsi="宋体" w:cs="宋体"/>
                <w:sz w:val="21"/>
                <w:szCs w:val="21"/>
              </w:rPr>
              <w:t>■不组织</w:t>
            </w:r>
          </w:p>
          <w:p w14:paraId="6E8498EF">
            <w:pPr>
              <w:spacing w:line="400" w:lineRule="exact"/>
              <w:rPr>
                <w:rFonts w:ascii="宋体" w:hAnsi="宋体" w:cs="宋体"/>
                <w:szCs w:val="21"/>
              </w:rPr>
            </w:pPr>
            <w:r>
              <w:rPr>
                <w:rFonts w:hint="eastAsia" w:ascii="宋体" w:hAnsi="宋体" w:cs="宋体"/>
                <w:szCs w:val="21"/>
              </w:rPr>
              <w:t>□组织，踏勘时间：        踏勘集中地点：</w:t>
            </w:r>
          </w:p>
        </w:tc>
      </w:tr>
      <w:tr w14:paraId="63E86EC6">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4A864260">
            <w:pPr>
              <w:spacing w:line="400" w:lineRule="exact"/>
              <w:jc w:val="center"/>
              <w:rPr>
                <w:szCs w:val="21"/>
              </w:rPr>
            </w:pPr>
            <w:r>
              <w:rPr>
                <w:szCs w:val="21"/>
              </w:rPr>
              <w:t>1.11.1</w:t>
            </w:r>
          </w:p>
        </w:tc>
        <w:tc>
          <w:tcPr>
            <w:tcW w:w="2731" w:type="dxa"/>
            <w:tcBorders>
              <w:top w:val="single" w:color="auto" w:sz="4" w:space="0"/>
              <w:left w:val="single" w:color="auto" w:sz="4" w:space="0"/>
              <w:bottom w:val="single" w:color="auto" w:sz="4" w:space="0"/>
              <w:right w:val="single" w:color="auto" w:sz="4" w:space="0"/>
            </w:tcBorders>
            <w:vAlign w:val="center"/>
          </w:tcPr>
          <w:p w14:paraId="130485ED">
            <w:pPr>
              <w:spacing w:line="400" w:lineRule="exact"/>
              <w:jc w:val="center"/>
              <w:rPr>
                <w:szCs w:val="21"/>
              </w:rPr>
            </w:pPr>
            <w:r>
              <w:rPr>
                <w:szCs w:val="21"/>
              </w:rPr>
              <w:t>投标预备会</w:t>
            </w:r>
          </w:p>
        </w:tc>
        <w:tc>
          <w:tcPr>
            <w:tcW w:w="5470" w:type="dxa"/>
            <w:tcBorders>
              <w:top w:val="single" w:color="auto" w:sz="4" w:space="0"/>
              <w:left w:val="single" w:color="auto" w:sz="4" w:space="0"/>
              <w:bottom w:val="single" w:color="auto" w:sz="4" w:space="0"/>
              <w:right w:val="single" w:color="auto" w:sz="4" w:space="0"/>
            </w:tcBorders>
            <w:vAlign w:val="center"/>
          </w:tcPr>
          <w:p w14:paraId="2D3F03A1">
            <w:pPr>
              <w:pStyle w:val="15"/>
              <w:spacing w:line="400" w:lineRule="exact"/>
              <w:rPr>
                <w:rFonts w:hAnsi="宋体" w:cs="宋体"/>
                <w:sz w:val="21"/>
                <w:szCs w:val="21"/>
              </w:rPr>
            </w:pPr>
            <w:r>
              <w:rPr>
                <w:rFonts w:hint="eastAsia" w:hAnsi="宋体" w:cs="宋体"/>
                <w:sz w:val="21"/>
                <w:szCs w:val="21"/>
              </w:rPr>
              <w:t>■不召开</w:t>
            </w:r>
          </w:p>
          <w:p w14:paraId="46729461">
            <w:pPr>
              <w:spacing w:line="400" w:lineRule="exact"/>
              <w:rPr>
                <w:rFonts w:ascii="宋体" w:hAnsi="宋体" w:cs="宋体"/>
                <w:szCs w:val="21"/>
              </w:rPr>
            </w:pPr>
            <w:r>
              <w:rPr>
                <w:rFonts w:hint="eastAsia" w:ascii="宋体" w:hAnsi="宋体" w:cs="宋体"/>
                <w:szCs w:val="21"/>
              </w:rPr>
              <w:t>□召开，召开时间：</w:t>
            </w:r>
          </w:p>
          <w:p w14:paraId="4F0B6EE4">
            <w:pPr>
              <w:pStyle w:val="15"/>
              <w:spacing w:line="400" w:lineRule="exact"/>
              <w:rPr>
                <w:rFonts w:hAnsi="宋体" w:cs="宋体"/>
                <w:sz w:val="21"/>
                <w:szCs w:val="21"/>
              </w:rPr>
            </w:pPr>
            <w:r>
              <w:rPr>
                <w:rFonts w:hint="eastAsia" w:hAnsi="宋体" w:cs="宋体"/>
                <w:sz w:val="21"/>
                <w:szCs w:val="21"/>
              </w:rPr>
              <w:t xml:space="preserve">        召开地点：</w:t>
            </w:r>
          </w:p>
        </w:tc>
      </w:tr>
      <w:tr w14:paraId="24D0F619">
        <w:tblPrEx>
          <w:tblCellMar>
            <w:top w:w="0" w:type="dxa"/>
            <w:left w:w="108" w:type="dxa"/>
            <w:bottom w:w="0" w:type="dxa"/>
            <w:right w:w="108" w:type="dxa"/>
          </w:tblCellMar>
        </w:tblPrEx>
        <w:trPr>
          <w:trHeight w:val="586" w:hRule="atLeast"/>
        </w:trPr>
        <w:tc>
          <w:tcPr>
            <w:tcW w:w="9209" w:type="dxa"/>
            <w:gridSpan w:val="3"/>
            <w:tcBorders>
              <w:top w:val="single" w:color="auto" w:sz="4" w:space="0"/>
              <w:left w:val="single" w:color="auto" w:sz="4" w:space="0"/>
              <w:bottom w:val="single" w:color="auto" w:sz="4" w:space="0"/>
              <w:right w:val="single" w:color="auto" w:sz="4" w:space="0"/>
            </w:tcBorders>
            <w:vAlign w:val="center"/>
          </w:tcPr>
          <w:p w14:paraId="7E21A066">
            <w:pPr>
              <w:spacing w:line="400" w:lineRule="exact"/>
              <w:jc w:val="center"/>
              <w:rPr>
                <w:szCs w:val="21"/>
              </w:rPr>
            </w:pPr>
            <w:r>
              <w:rPr>
                <w:rFonts w:eastAsia="黑体"/>
                <w:b/>
                <w:sz w:val="24"/>
              </w:rPr>
              <w:t>2.招标文件</w:t>
            </w:r>
          </w:p>
        </w:tc>
      </w:tr>
      <w:tr w14:paraId="5899A490">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19BD8EE3">
            <w:pPr>
              <w:spacing w:line="400" w:lineRule="exact"/>
              <w:jc w:val="center"/>
              <w:rPr>
                <w:szCs w:val="21"/>
              </w:rPr>
            </w:pPr>
            <w:r>
              <w:rPr>
                <w:szCs w:val="21"/>
              </w:rPr>
              <w:t>2.2.1</w:t>
            </w:r>
          </w:p>
        </w:tc>
        <w:tc>
          <w:tcPr>
            <w:tcW w:w="2731" w:type="dxa"/>
            <w:tcBorders>
              <w:top w:val="single" w:color="auto" w:sz="4" w:space="0"/>
              <w:left w:val="single" w:color="auto" w:sz="4" w:space="0"/>
              <w:bottom w:val="single" w:color="auto" w:sz="4" w:space="0"/>
              <w:right w:val="single" w:color="auto" w:sz="4" w:space="0"/>
            </w:tcBorders>
            <w:vAlign w:val="center"/>
          </w:tcPr>
          <w:p w14:paraId="62F79963">
            <w:pPr>
              <w:spacing w:line="400" w:lineRule="exact"/>
              <w:jc w:val="center"/>
              <w:rPr>
                <w:szCs w:val="21"/>
              </w:rPr>
            </w:pPr>
            <w:r>
              <w:rPr>
                <w:szCs w:val="21"/>
              </w:rPr>
              <w:t>投标人要求澄清招标文件的时间和形式</w:t>
            </w:r>
          </w:p>
        </w:tc>
        <w:tc>
          <w:tcPr>
            <w:tcW w:w="5470" w:type="dxa"/>
            <w:tcBorders>
              <w:top w:val="single" w:color="auto" w:sz="4" w:space="0"/>
              <w:left w:val="single" w:color="auto" w:sz="4" w:space="0"/>
              <w:bottom w:val="single" w:color="auto" w:sz="4" w:space="0"/>
              <w:right w:val="single" w:color="auto" w:sz="4" w:space="0"/>
            </w:tcBorders>
            <w:vAlign w:val="center"/>
          </w:tcPr>
          <w:p w14:paraId="665813E3">
            <w:pPr>
              <w:spacing w:line="400" w:lineRule="exact"/>
              <w:ind w:left="105" w:hanging="105" w:hangingChars="50"/>
              <w:rPr>
                <w:szCs w:val="21"/>
              </w:rPr>
            </w:pPr>
            <w:r>
              <w:rPr>
                <w:szCs w:val="21"/>
              </w:rPr>
              <w:t>投标人要求澄清招标文件的截止时间：</w:t>
            </w:r>
          </w:p>
          <w:p w14:paraId="17BCAA3B">
            <w:pPr>
              <w:spacing w:line="400" w:lineRule="exact"/>
              <w:rPr>
                <w:szCs w:val="21"/>
              </w:rPr>
            </w:pPr>
            <w:r>
              <w:rPr>
                <w:rFonts w:hint="eastAsia" w:ascii="宋体" w:hAnsi="宋体"/>
                <w:color w:val="FF0000"/>
                <w:sz w:val="28"/>
                <w:u w:val="single"/>
              </w:rPr>
              <w:t>以招采平台公告为准</w:t>
            </w:r>
          </w:p>
          <w:p w14:paraId="7E3A1E74">
            <w:pPr>
              <w:spacing w:line="400" w:lineRule="exact"/>
              <w:rPr>
                <w:szCs w:val="21"/>
              </w:rPr>
            </w:pPr>
            <w:r>
              <w:rPr>
                <w:szCs w:val="21"/>
              </w:rPr>
              <w:t>要求澄清的形式：书面方式，包括信函、传真等可以有形地表现所载内容的形式。</w:t>
            </w:r>
          </w:p>
        </w:tc>
      </w:tr>
      <w:tr w14:paraId="1A5AB404">
        <w:tblPrEx>
          <w:tblCellMar>
            <w:top w:w="0" w:type="dxa"/>
            <w:left w:w="108" w:type="dxa"/>
            <w:bottom w:w="0" w:type="dxa"/>
            <w:right w:w="108" w:type="dxa"/>
          </w:tblCellMar>
        </w:tblPrEx>
        <w:trPr>
          <w:trHeight w:val="586" w:hRule="atLeast"/>
        </w:trPr>
        <w:tc>
          <w:tcPr>
            <w:tcW w:w="9209" w:type="dxa"/>
            <w:gridSpan w:val="3"/>
            <w:tcBorders>
              <w:top w:val="single" w:color="auto" w:sz="4" w:space="0"/>
              <w:left w:val="single" w:color="auto" w:sz="4" w:space="0"/>
              <w:bottom w:val="single" w:color="auto" w:sz="4" w:space="0"/>
              <w:right w:val="single" w:color="auto" w:sz="4" w:space="0"/>
            </w:tcBorders>
            <w:vAlign w:val="center"/>
          </w:tcPr>
          <w:p w14:paraId="2014C04B">
            <w:pPr>
              <w:spacing w:line="400" w:lineRule="exact"/>
              <w:jc w:val="center"/>
              <w:rPr>
                <w:szCs w:val="21"/>
                <w:u w:val="single"/>
              </w:rPr>
            </w:pPr>
            <w:r>
              <w:rPr>
                <w:rFonts w:eastAsia="黑体"/>
                <w:b/>
                <w:sz w:val="24"/>
              </w:rPr>
              <w:t>3.投标文件</w:t>
            </w:r>
          </w:p>
        </w:tc>
      </w:tr>
      <w:tr w14:paraId="6DC420C0">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35F1A73D">
            <w:pPr>
              <w:spacing w:line="400" w:lineRule="exact"/>
              <w:jc w:val="center"/>
              <w:rPr>
                <w:szCs w:val="21"/>
              </w:rPr>
            </w:pPr>
            <w:r>
              <w:rPr>
                <w:szCs w:val="21"/>
              </w:rPr>
              <w:t>3.1</w:t>
            </w:r>
          </w:p>
        </w:tc>
        <w:tc>
          <w:tcPr>
            <w:tcW w:w="2731" w:type="dxa"/>
            <w:tcBorders>
              <w:top w:val="single" w:color="auto" w:sz="4" w:space="0"/>
              <w:left w:val="single" w:color="auto" w:sz="4" w:space="0"/>
              <w:bottom w:val="single" w:color="auto" w:sz="4" w:space="0"/>
              <w:right w:val="single" w:color="auto" w:sz="4" w:space="0"/>
            </w:tcBorders>
            <w:vAlign w:val="center"/>
          </w:tcPr>
          <w:p w14:paraId="5B81DF85">
            <w:pPr>
              <w:spacing w:line="400" w:lineRule="exact"/>
              <w:jc w:val="center"/>
              <w:rPr>
                <w:szCs w:val="21"/>
              </w:rPr>
            </w:pPr>
            <w:r>
              <w:t>投标文件的组成</w:t>
            </w:r>
          </w:p>
        </w:tc>
        <w:tc>
          <w:tcPr>
            <w:tcW w:w="5470" w:type="dxa"/>
            <w:tcBorders>
              <w:top w:val="single" w:color="auto" w:sz="4" w:space="0"/>
              <w:left w:val="single" w:color="auto" w:sz="4" w:space="0"/>
              <w:bottom w:val="single" w:color="auto" w:sz="4" w:space="0"/>
              <w:right w:val="single" w:color="auto" w:sz="4" w:space="0"/>
            </w:tcBorders>
            <w:vAlign w:val="center"/>
          </w:tcPr>
          <w:p w14:paraId="675F99A4">
            <w:pPr>
              <w:spacing w:line="400" w:lineRule="exact"/>
              <w:ind w:firstLine="420" w:firstLineChars="200"/>
            </w:pPr>
            <w:r>
              <w:t>第一部分 投标函</w:t>
            </w:r>
          </w:p>
          <w:p w14:paraId="79EBC45D">
            <w:pPr>
              <w:spacing w:line="400" w:lineRule="exact"/>
              <w:ind w:firstLine="420" w:firstLineChars="200"/>
            </w:pPr>
            <w:r>
              <w:t>一、投标函</w:t>
            </w:r>
          </w:p>
          <w:p w14:paraId="14B7175A">
            <w:pPr>
              <w:spacing w:line="400" w:lineRule="exact"/>
              <w:ind w:firstLine="420" w:firstLineChars="200"/>
            </w:pPr>
            <w:r>
              <w:t>二、法定代表人（单位负责人）证明书</w:t>
            </w:r>
          </w:p>
          <w:p w14:paraId="548B5405">
            <w:pPr>
              <w:spacing w:line="400" w:lineRule="exact"/>
              <w:ind w:firstLine="420" w:firstLineChars="200"/>
            </w:pPr>
            <w:r>
              <w:t>三、授权委托书</w:t>
            </w:r>
          </w:p>
          <w:p w14:paraId="09DAB63D">
            <w:pPr>
              <w:spacing w:line="400" w:lineRule="exact"/>
              <w:ind w:firstLine="420" w:firstLineChars="200"/>
            </w:pPr>
          </w:p>
          <w:p w14:paraId="41146FB3">
            <w:pPr>
              <w:spacing w:line="400" w:lineRule="exact"/>
              <w:ind w:firstLine="420" w:firstLineChars="200"/>
            </w:pPr>
            <w:r>
              <w:t>第二部分 资格文件</w:t>
            </w:r>
          </w:p>
          <w:p w14:paraId="777F11D9">
            <w:pPr>
              <w:spacing w:line="400" w:lineRule="exact"/>
              <w:ind w:firstLine="420" w:firstLineChars="200"/>
            </w:pPr>
            <w:r>
              <w:rPr>
                <w:rFonts w:hint="eastAsia"/>
              </w:rPr>
              <w:t>一</w:t>
            </w:r>
            <w:r>
              <w:t>、法人的营业执照等证明文件</w:t>
            </w:r>
          </w:p>
          <w:p w14:paraId="0A20DFC8">
            <w:pPr>
              <w:spacing w:line="400" w:lineRule="exact"/>
              <w:ind w:firstLine="420" w:firstLineChars="200"/>
            </w:pPr>
          </w:p>
          <w:p w14:paraId="19EC3F47">
            <w:pPr>
              <w:spacing w:line="400" w:lineRule="exact"/>
              <w:ind w:firstLine="420" w:firstLineChars="200"/>
            </w:pPr>
            <w:r>
              <w:t>第三部分 价格部分</w:t>
            </w:r>
          </w:p>
          <w:p w14:paraId="3B99EC1F">
            <w:pPr>
              <w:spacing w:line="400" w:lineRule="exact"/>
              <w:ind w:firstLine="420" w:firstLineChars="200"/>
            </w:pPr>
            <w:r>
              <w:t>一、开标一览表</w:t>
            </w:r>
          </w:p>
          <w:p w14:paraId="48AE2BAF">
            <w:pPr>
              <w:spacing w:line="400" w:lineRule="exact"/>
              <w:ind w:firstLine="420" w:firstLineChars="200"/>
            </w:pPr>
          </w:p>
          <w:p w14:paraId="5EB4B123">
            <w:pPr>
              <w:spacing w:line="400" w:lineRule="exact"/>
              <w:ind w:firstLine="420" w:firstLineChars="200"/>
            </w:pPr>
            <w:r>
              <w:t>第四部分 技术部分</w:t>
            </w:r>
          </w:p>
          <w:p w14:paraId="1AC2D0BB">
            <w:pPr>
              <w:spacing w:line="400" w:lineRule="exact"/>
              <w:ind w:firstLine="420" w:firstLineChars="200"/>
            </w:pPr>
            <w:r>
              <w:rPr>
                <w:rFonts w:hint="eastAsia"/>
              </w:rPr>
              <w:t>一</w:t>
            </w:r>
            <w:r>
              <w:t>、技术方案</w:t>
            </w:r>
          </w:p>
          <w:p w14:paraId="15C9F135">
            <w:pPr>
              <w:spacing w:line="400" w:lineRule="exact"/>
              <w:ind w:firstLine="420" w:firstLineChars="200"/>
            </w:pPr>
          </w:p>
          <w:p w14:paraId="7CDC544F">
            <w:pPr>
              <w:spacing w:line="400" w:lineRule="exact"/>
              <w:ind w:firstLine="420" w:firstLineChars="200"/>
            </w:pPr>
            <w:r>
              <w:t>第五部分 商务部分</w:t>
            </w:r>
          </w:p>
          <w:p w14:paraId="53BBB46C">
            <w:pPr>
              <w:spacing w:line="400" w:lineRule="exact"/>
              <w:ind w:firstLine="420" w:firstLineChars="200"/>
            </w:pPr>
            <w:r>
              <w:rPr>
                <w:rFonts w:hint="eastAsia"/>
              </w:rPr>
              <w:t>一</w:t>
            </w:r>
            <w:r>
              <w:t>、近三年经营业绩一览表</w:t>
            </w:r>
          </w:p>
          <w:p w14:paraId="5477D077">
            <w:pPr>
              <w:spacing w:line="400" w:lineRule="exact"/>
              <w:ind w:firstLine="420" w:firstLineChars="200"/>
            </w:pPr>
            <w:r>
              <w:rPr>
                <w:rFonts w:hint="eastAsia"/>
              </w:rPr>
              <w:t>二</w:t>
            </w:r>
            <w:r>
              <w:t>、其它事项说明及承诺（自行编写材料）</w:t>
            </w:r>
          </w:p>
          <w:p w14:paraId="53C51207">
            <w:pPr>
              <w:spacing w:line="400" w:lineRule="exact"/>
              <w:ind w:firstLine="420" w:firstLineChars="200"/>
            </w:pPr>
          </w:p>
          <w:p w14:paraId="5A7CABFD">
            <w:pPr>
              <w:spacing w:line="400" w:lineRule="exact"/>
              <w:ind w:firstLine="420" w:firstLineChars="200"/>
            </w:pPr>
          </w:p>
          <w:p w14:paraId="1D409814">
            <w:pPr>
              <w:spacing w:line="400" w:lineRule="exact"/>
              <w:ind w:firstLine="420" w:firstLineChars="200"/>
            </w:pPr>
            <w:r>
              <w:t>上述文件须按顺序装订成册，并编制投标文件目录。</w:t>
            </w:r>
          </w:p>
          <w:p w14:paraId="4C07950B">
            <w:pPr>
              <w:spacing w:line="400" w:lineRule="exact"/>
              <w:ind w:firstLine="420" w:firstLineChars="200"/>
            </w:pPr>
            <w:r>
              <w:t>投标文件中，如无特殊说明，证照、业绩材料等资料可以是加盖公章的复印件。</w:t>
            </w:r>
          </w:p>
          <w:p w14:paraId="1C055539">
            <w:pPr>
              <w:spacing w:line="400" w:lineRule="exact"/>
              <w:ind w:firstLine="420" w:firstLineChars="200"/>
            </w:pPr>
          </w:p>
          <w:p w14:paraId="21AED9C9">
            <w:pPr>
              <w:spacing w:line="400" w:lineRule="exact"/>
              <w:ind w:firstLine="420" w:firstLineChars="200"/>
            </w:pPr>
            <w:r>
              <w:t>除上述文件资料外投标人还须制作“开标文件”。“开标文件”作为投标文件的一部分，但须单独密封。</w:t>
            </w:r>
          </w:p>
          <w:p w14:paraId="2C50D9C6">
            <w:pPr>
              <w:spacing w:line="400" w:lineRule="exact"/>
              <w:ind w:firstLine="420" w:firstLineChars="200"/>
            </w:pPr>
          </w:p>
          <w:p w14:paraId="26182380">
            <w:pPr>
              <w:spacing w:line="400" w:lineRule="exact"/>
              <w:ind w:firstLine="420" w:firstLineChars="200"/>
            </w:pPr>
            <w:r>
              <w:t>投标文件独立封装部分 开标文件</w:t>
            </w:r>
          </w:p>
          <w:p w14:paraId="1E0C591C">
            <w:pPr>
              <w:numPr>
                <w:ilvl w:val="0"/>
                <w:numId w:val="7"/>
              </w:numPr>
              <w:spacing w:line="400" w:lineRule="exact"/>
              <w:ind w:firstLine="420"/>
            </w:pPr>
            <w:r>
              <w:t>开标一览表</w:t>
            </w:r>
          </w:p>
          <w:p w14:paraId="17E5BDAD">
            <w:pPr>
              <w:numPr>
                <w:ilvl w:val="0"/>
                <w:numId w:val="7"/>
              </w:numPr>
              <w:spacing w:line="400" w:lineRule="exact"/>
              <w:ind w:firstLine="420"/>
            </w:pPr>
            <w:r>
              <w:rPr>
                <w:rFonts w:hint="eastAsia"/>
              </w:rPr>
              <w:t>技术方案</w:t>
            </w:r>
          </w:p>
          <w:p w14:paraId="395AA715">
            <w:pPr>
              <w:pStyle w:val="2"/>
              <w:numPr>
                <w:ilvl w:val="255"/>
                <w:numId w:val="0"/>
              </w:numPr>
            </w:pPr>
            <w:r>
              <w:rPr>
                <w:rFonts w:hint="eastAsia"/>
              </w:rPr>
              <w:t xml:space="preserve"> </w:t>
            </w:r>
          </w:p>
        </w:tc>
      </w:tr>
      <w:tr w14:paraId="0ADFE782">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0000A83A">
            <w:pPr>
              <w:spacing w:line="400" w:lineRule="exact"/>
              <w:jc w:val="center"/>
              <w:rPr>
                <w:szCs w:val="21"/>
              </w:rPr>
            </w:pPr>
            <w:r>
              <w:rPr>
                <w:szCs w:val="21"/>
              </w:rPr>
              <w:t>3.5.1</w:t>
            </w:r>
          </w:p>
        </w:tc>
        <w:tc>
          <w:tcPr>
            <w:tcW w:w="2731" w:type="dxa"/>
            <w:tcBorders>
              <w:top w:val="single" w:color="auto" w:sz="4" w:space="0"/>
              <w:left w:val="single" w:color="auto" w:sz="4" w:space="0"/>
              <w:bottom w:val="single" w:color="auto" w:sz="4" w:space="0"/>
              <w:right w:val="single" w:color="auto" w:sz="4" w:space="0"/>
            </w:tcBorders>
            <w:vAlign w:val="center"/>
          </w:tcPr>
          <w:p w14:paraId="2890E069">
            <w:pPr>
              <w:spacing w:line="400" w:lineRule="exact"/>
              <w:jc w:val="center"/>
              <w:rPr>
                <w:szCs w:val="21"/>
              </w:rPr>
            </w:pPr>
            <w:r>
              <w:rPr>
                <w:szCs w:val="21"/>
              </w:rPr>
              <w:t>投标有效期</w:t>
            </w:r>
          </w:p>
        </w:tc>
        <w:tc>
          <w:tcPr>
            <w:tcW w:w="5470" w:type="dxa"/>
            <w:tcBorders>
              <w:top w:val="single" w:color="auto" w:sz="4" w:space="0"/>
              <w:left w:val="single" w:color="auto" w:sz="4" w:space="0"/>
              <w:bottom w:val="single" w:color="auto" w:sz="4" w:space="0"/>
              <w:right w:val="single" w:color="auto" w:sz="4" w:space="0"/>
            </w:tcBorders>
            <w:vAlign w:val="center"/>
          </w:tcPr>
          <w:p w14:paraId="74D686C4">
            <w:pPr>
              <w:spacing w:line="400" w:lineRule="exact"/>
              <w:rPr>
                <w:szCs w:val="21"/>
              </w:rPr>
            </w:pPr>
            <w:r>
              <w:t>投标有效期</w:t>
            </w:r>
            <w:r>
              <w:rPr>
                <w:rFonts w:hint="eastAsia"/>
              </w:rPr>
              <w:t>9</w:t>
            </w:r>
            <w:r>
              <w:t>0天</w:t>
            </w:r>
          </w:p>
        </w:tc>
      </w:tr>
      <w:tr w14:paraId="63324120">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7CDF9394">
            <w:pPr>
              <w:spacing w:line="400" w:lineRule="exact"/>
              <w:jc w:val="center"/>
              <w:rPr>
                <w:szCs w:val="21"/>
              </w:rPr>
            </w:pPr>
            <w:r>
              <w:rPr>
                <w:szCs w:val="21"/>
              </w:rPr>
              <w:t>3.6.1</w:t>
            </w:r>
          </w:p>
        </w:tc>
        <w:tc>
          <w:tcPr>
            <w:tcW w:w="2731" w:type="dxa"/>
            <w:tcBorders>
              <w:top w:val="single" w:color="auto" w:sz="4" w:space="0"/>
              <w:left w:val="single" w:color="auto" w:sz="4" w:space="0"/>
              <w:bottom w:val="single" w:color="auto" w:sz="4" w:space="0"/>
              <w:right w:val="single" w:color="auto" w:sz="4" w:space="0"/>
            </w:tcBorders>
            <w:vAlign w:val="center"/>
          </w:tcPr>
          <w:p w14:paraId="62240BA3">
            <w:pPr>
              <w:spacing w:line="400" w:lineRule="exact"/>
              <w:jc w:val="center"/>
              <w:rPr>
                <w:rFonts w:ascii="宋体" w:hAnsi="宋体" w:cs="宋体"/>
                <w:szCs w:val="21"/>
              </w:rPr>
            </w:pPr>
            <w:r>
              <w:rPr>
                <w:rFonts w:hint="eastAsia" w:ascii="宋体" w:hAnsi="宋体" w:cs="宋体"/>
                <w:szCs w:val="21"/>
              </w:rPr>
              <w:t>投标保证金</w:t>
            </w:r>
          </w:p>
        </w:tc>
        <w:tc>
          <w:tcPr>
            <w:tcW w:w="5470" w:type="dxa"/>
            <w:tcBorders>
              <w:top w:val="single" w:color="auto" w:sz="4" w:space="0"/>
              <w:left w:val="single" w:color="auto" w:sz="4" w:space="0"/>
              <w:bottom w:val="single" w:color="auto" w:sz="4" w:space="0"/>
              <w:right w:val="single" w:color="auto" w:sz="4" w:space="0"/>
            </w:tcBorders>
            <w:vAlign w:val="center"/>
          </w:tcPr>
          <w:p w14:paraId="484B2E84">
            <w:pPr>
              <w:pStyle w:val="15"/>
              <w:rPr>
                <w:rFonts w:hAnsi="宋体" w:cs="宋体"/>
                <w:szCs w:val="21"/>
              </w:rPr>
            </w:pPr>
            <w:r>
              <w:rPr>
                <w:rFonts w:hint="eastAsia" w:hAnsi="宋体" w:cs="宋体"/>
                <w:color w:val="000000"/>
                <w:sz w:val="21"/>
                <w:szCs w:val="21"/>
              </w:rPr>
              <w:t>不要求递交投标保证金</w:t>
            </w:r>
          </w:p>
        </w:tc>
      </w:tr>
      <w:tr w14:paraId="103D6A2D">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313D6D6F">
            <w:pPr>
              <w:spacing w:line="400" w:lineRule="exact"/>
              <w:jc w:val="center"/>
              <w:rPr>
                <w:szCs w:val="21"/>
              </w:rPr>
            </w:pPr>
            <w:r>
              <w:rPr>
                <w:szCs w:val="21"/>
              </w:rPr>
              <w:t>3.7.3</w:t>
            </w:r>
          </w:p>
        </w:tc>
        <w:tc>
          <w:tcPr>
            <w:tcW w:w="2731" w:type="dxa"/>
            <w:tcBorders>
              <w:top w:val="single" w:color="auto" w:sz="4" w:space="0"/>
              <w:left w:val="single" w:color="auto" w:sz="4" w:space="0"/>
              <w:bottom w:val="single" w:color="auto" w:sz="4" w:space="0"/>
              <w:right w:val="single" w:color="auto" w:sz="4" w:space="0"/>
            </w:tcBorders>
            <w:vAlign w:val="center"/>
          </w:tcPr>
          <w:p w14:paraId="34DF2064">
            <w:pPr>
              <w:spacing w:line="400" w:lineRule="exact"/>
              <w:jc w:val="center"/>
              <w:rPr>
                <w:szCs w:val="21"/>
              </w:rPr>
            </w:pPr>
            <w:r>
              <w:rPr>
                <w:szCs w:val="21"/>
              </w:rPr>
              <w:t>签字或盖章要求</w:t>
            </w:r>
          </w:p>
        </w:tc>
        <w:tc>
          <w:tcPr>
            <w:tcW w:w="5470" w:type="dxa"/>
            <w:tcBorders>
              <w:top w:val="single" w:color="auto" w:sz="4" w:space="0"/>
              <w:left w:val="single" w:color="auto" w:sz="4" w:space="0"/>
              <w:bottom w:val="single" w:color="auto" w:sz="4" w:space="0"/>
              <w:right w:val="single" w:color="auto" w:sz="4" w:space="0"/>
            </w:tcBorders>
            <w:vAlign w:val="center"/>
          </w:tcPr>
          <w:p w14:paraId="6B1F1ACE">
            <w:pPr>
              <w:spacing w:line="400" w:lineRule="exact"/>
              <w:rPr>
                <w:szCs w:val="21"/>
              </w:rPr>
            </w:pPr>
            <w:r>
              <w:rPr>
                <w:szCs w:val="21"/>
              </w:rPr>
              <w:t>公章指投标人经备案的行政公章，不包括“投标专用章”、“业务专用章”、“合同专用章”、“财务专用章”。</w:t>
            </w:r>
          </w:p>
          <w:p w14:paraId="3A8631E1">
            <w:pPr>
              <w:spacing w:line="400" w:lineRule="exact"/>
              <w:rPr>
                <w:szCs w:val="21"/>
              </w:rPr>
            </w:pPr>
            <w:r>
              <w:rPr>
                <w:szCs w:val="21"/>
              </w:rPr>
              <w:t>投标文件中，扫描件或复印件应加盖投标法人公章。</w:t>
            </w:r>
          </w:p>
          <w:p w14:paraId="4EAC0DB5">
            <w:pPr>
              <w:spacing w:line="400" w:lineRule="exact"/>
              <w:rPr>
                <w:szCs w:val="21"/>
              </w:rPr>
            </w:pPr>
            <w:r>
              <w:rPr>
                <w:szCs w:val="21"/>
              </w:rPr>
              <w:t>投标文件应加盖骑缝章。</w:t>
            </w:r>
          </w:p>
          <w:p w14:paraId="2DE664C7">
            <w:pPr>
              <w:spacing w:line="400" w:lineRule="exact"/>
              <w:rPr>
                <w:szCs w:val="21"/>
              </w:rPr>
            </w:pPr>
            <w:r>
              <w:t>签字方式可以是手写方式、盖人名章方式或盖手签章方式。</w:t>
            </w:r>
          </w:p>
        </w:tc>
      </w:tr>
      <w:tr w14:paraId="57520E03">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3AAFE13A">
            <w:pPr>
              <w:spacing w:line="400" w:lineRule="exact"/>
              <w:jc w:val="center"/>
              <w:rPr>
                <w:szCs w:val="21"/>
              </w:rPr>
            </w:pPr>
            <w:r>
              <w:rPr>
                <w:szCs w:val="21"/>
              </w:rPr>
              <w:t>3.7.5</w:t>
            </w:r>
          </w:p>
        </w:tc>
        <w:tc>
          <w:tcPr>
            <w:tcW w:w="2731" w:type="dxa"/>
            <w:tcBorders>
              <w:top w:val="single" w:color="auto" w:sz="4" w:space="0"/>
              <w:left w:val="single" w:color="auto" w:sz="4" w:space="0"/>
              <w:bottom w:val="single" w:color="auto" w:sz="4" w:space="0"/>
              <w:right w:val="single" w:color="auto" w:sz="4" w:space="0"/>
            </w:tcBorders>
            <w:vAlign w:val="center"/>
          </w:tcPr>
          <w:p w14:paraId="128756AE">
            <w:pPr>
              <w:spacing w:line="400" w:lineRule="exact"/>
              <w:jc w:val="center"/>
              <w:rPr>
                <w:szCs w:val="21"/>
              </w:rPr>
            </w:pPr>
            <w:r>
              <w:rPr>
                <w:szCs w:val="21"/>
              </w:rPr>
              <w:t>装订要求</w:t>
            </w:r>
          </w:p>
        </w:tc>
        <w:tc>
          <w:tcPr>
            <w:tcW w:w="5470" w:type="dxa"/>
            <w:tcBorders>
              <w:top w:val="single" w:color="auto" w:sz="4" w:space="0"/>
              <w:left w:val="single" w:color="auto" w:sz="4" w:space="0"/>
              <w:bottom w:val="single" w:color="auto" w:sz="4" w:space="0"/>
              <w:right w:val="single" w:color="auto" w:sz="4" w:space="0"/>
            </w:tcBorders>
            <w:vAlign w:val="center"/>
          </w:tcPr>
          <w:p w14:paraId="2D6FF12B">
            <w:pPr>
              <w:spacing w:line="400" w:lineRule="exact"/>
            </w:pPr>
            <w:r>
              <w:t>无统一要求。</w:t>
            </w:r>
          </w:p>
          <w:p w14:paraId="6958B7DC">
            <w:pPr>
              <w:spacing w:line="400" w:lineRule="exact"/>
            </w:pPr>
            <w:r>
              <w:t>建议采用胶装或其他不易松散、便于长期存档的装订方式。</w:t>
            </w:r>
          </w:p>
        </w:tc>
      </w:tr>
      <w:tr w14:paraId="3357FE2A">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1CE50C04">
            <w:pPr>
              <w:spacing w:line="400" w:lineRule="exact"/>
              <w:jc w:val="center"/>
              <w:rPr>
                <w:szCs w:val="21"/>
              </w:rPr>
            </w:pPr>
            <w:r>
              <w:rPr>
                <w:szCs w:val="21"/>
              </w:rPr>
              <w:t>3.7.6</w:t>
            </w:r>
          </w:p>
        </w:tc>
        <w:tc>
          <w:tcPr>
            <w:tcW w:w="2731" w:type="dxa"/>
            <w:tcBorders>
              <w:top w:val="single" w:color="auto" w:sz="4" w:space="0"/>
              <w:left w:val="single" w:color="auto" w:sz="4" w:space="0"/>
              <w:bottom w:val="single" w:color="auto" w:sz="4" w:space="0"/>
              <w:right w:val="single" w:color="auto" w:sz="4" w:space="0"/>
            </w:tcBorders>
            <w:vAlign w:val="center"/>
          </w:tcPr>
          <w:p w14:paraId="105C3C26">
            <w:pPr>
              <w:spacing w:line="400" w:lineRule="exact"/>
              <w:jc w:val="center"/>
              <w:rPr>
                <w:szCs w:val="21"/>
              </w:rPr>
            </w:pPr>
            <w:r>
              <w:rPr>
                <w:szCs w:val="21"/>
              </w:rPr>
              <w:t>投标文件副本份数</w:t>
            </w:r>
          </w:p>
        </w:tc>
        <w:tc>
          <w:tcPr>
            <w:tcW w:w="5470" w:type="dxa"/>
            <w:tcBorders>
              <w:top w:val="single" w:color="auto" w:sz="4" w:space="0"/>
              <w:left w:val="single" w:color="auto" w:sz="4" w:space="0"/>
              <w:bottom w:val="single" w:color="auto" w:sz="4" w:space="0"/>
              <w:right w:val="single" w:color="auto" w:sz="4" w:space="0"/>
            </w:tcBorders>
            <w:vAlign w:val="center"/>
          </w:tcPr>
          <w:p w14:paraId="47CB8CBD">
            <w:pPr>
              <w:spacing w:line="400" w:lineRule="exact"/>
            </w:pPr>
            <w:r>
              <w:rPr>
                <w:rFonts w:hint="eastAsia"/>
                <w:szCs w:val="21"/>
              </w:rPr>
              <w:t>正本一份，副本一份，开标文件一份</w:t>
            </w:r>
            <w:r>
              <w:rPr>
                <w:rFonts w:hint="eastAsia"/>
              </w:rPr>
              <w:t>。</w:t>
            </w:r>
          </w:p>
        </w:tc>
      </w:tr>
      <w:tr w14:paraId="48ED4886">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3AC0F08A">
            <w:pPr>
              <w:spacing w:line="400" w:lineRule="exact"/>
              <w:jc w:val="center"/>
              <w:rPr>
                <w:szCs w:val="21"/>
              </w:rPr>
            </w:pPr>
            <w:r>
              <w:rPr>
                <w:szCs w:val="21"/>
              </w:rPr>
              <w:t>3.7.7</w:t>
            </w:r>
          </w:p>
        </w:tc>
        <w:tc>
          <w:tcPr>
            <w:tcW w:w="2731" w:type="dxa"/>
            <w:tcBorders>
              <w:top w:val="single" w:color="auto" w:sz="4" w:space="0"/>
              <w:left w:val="single" w:color="auto" w:sz="4" w:space="0"/>
              <w:bottom w:val="single" w:color="auto" w:sz="4" w:space="0"/>
              <w:right w:val="single" w:color="auto" w:sz="4" w:space="0"/>
            </w:tcBorders>
            <w:vAlign w:val="center"/>
          </w:tcPr>
          <w:p w14:paraId="729F245A">
            <w:pPr>
              <w:spacing w:line="400" w:lineRule="exact"/>
              <w:jc w:val="center"/>
              <w:rPr>
                <w:szCs w:val="21"/>
              </w:rPr>
            </w:pPr>
            <w:r>
              <w:rPr>
                <w:szCs w:val="21"/>
              </w:rPr>
              <w:t>投标文件电子版</w:t>
            </w:r>
          </w:p>
        </w:tc>
        <w:tc>
          <w:tcPr>
            <w:tcW w:w="5470" w:type="dxa"/>
            <w:tcBorders>
              <w:top w:val="single" w:color="auto" w:sz="4" w:space="0"/>
              <w:left w:val="single" w:color="auto" w:sz="4" w:space="0"/>
              <w:bottom w:val="single" w:color="auto" w:sz="4" w:space="0"/>
              <w:right w:val="single" w:color="auto" w:sz="4" w:space="0"/>
            </w:tcBorders>
            <w:vAlign w:val="center"/>
          </w:tcPr>
          <w:p w14:paraId="641271CF">
            <w:pPr>
              <w:spacing w:line="400" w:lineRule="exact"/>
            </w:pPr>
            <w:r>
              <w:rPr>
                <w:rFonts w:hint="eastAsia"/>
              </w:rPr>
              <w:t>无</w:t>
            </w:r>
          </w:p>
        </w:tc>
      </w:tr>
      <w:tr w14:paraId="3C5B8F8A">
        <w:tblPrEx>
          <w:tblCellMar>
            <w:top w:w="0" w:type="dxa"/>
            <w:left w:w="108" w:type="dxa"/>
            <w:bottom w:w="0" w:type="dxa"/>
            <w:right w:w="108" w:type="dxa"/>
          </w:tblCellMar>
        </w:tblPrEx>
        <w:trPr>
          <w:trHeight w:val="792" w:hRule="atLeast"/>
        </w:trPr>
        <w:tc>
          <w:tcPr>
            <w:tcW w:w="9209" w:type="dxa"/>
            <w:gridSpan w:val="3"/>
            <w:tcBorders>
              <w:top w:val="single" w:color="auto" w:sz="4" w:space="0"/>
              <w:left w:val="single" w:color="auto" w:sz="4" w:space="0"/>
              <w:bottom w:val="single" w:color="auto" w:sz="4" w:space="0"/>
              <w:right w:val="single" w:color="auto" w:sz="4" w:space="0"/>
            </w:tcBorders>
            <w:vAlign w:val="center"/>
          </w:tcPr>
          <w:p w14:paraId="543F2AC5">
            <w:pPr>
              <w:spacing w:line="400" w:lineRule="exact"/>
              <w:jc w:val="center"/>
              <w:rPr>
                <w:szCs w:val="21"/>
              </w:rPr>
            </w:pPr>
            <w:r>
              <w:rPr>
                <w:rFonts w:eastAsia="黑体"/>
                <w:b/>
                <w:sz w:val="24"/>
              </w:rPr>
              <w:t>4.投标</w:t>
            </w:r>
          </w:p>
        </w:tc>
      </w:tr>
      <w:tr w14:paraId="061B4CC1">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719530FB">
            <w:pPr>
              <w:spacing w:line="400" w:lineRule="exact"/>
              <w:jc w:val="center"/>
              <w:rPr>
                <w:szCs w:val="21"/>
              </w:rPr>
            </w:pPr>
            <w:r>
              <w:rPr>
                <w:szCs w:val="21"/>
              </w:rPr>
              <w:t>4.2.2</w:t>
            </w:r>
          </w:p>
        </w:tc>
        <w:tc>
          <w:tcPr>
            <w:tcW w:w="2731" w:type="dxa"/>
            <w:tcBorders>
              <w:top w:val="single" w:color="auto" w:sz="4" w:space="0"/>
              <w:left w:val="single" w:color="auto" w:sz="4" w:space="0"/>
              <w:bottom w:val="single" w:color="auto" w:sz="4" w:space="0"/>
              <w:right w:val="single" w:color="auto" w:sz="4" w:space="0"/>
            </w:tcBorders>
            <w:vAlign w:val="center"/>
          </w:tcPr>
          <w:p w14:paraId="422BFCB5">
            <w:pPr>
              <w:spacing w:line="400" w:lineRule="exact"/>
              <w:jc w:val="center"/>
              <w:rPr>
                <w:szCs w:val="21"/>
              </w:rPr>
            </w:pPr>
            <w:r>
              <w:rPr>
                <w:szCs w:val="21"/>
              </w:rPr>
              <w:t>递交投标文件地点</w:t>
            </w:r>
          </w:p>
        </w:tc>
        <w:tc>
          <w:tcPr>
            <w:tcW w:w="5470" w:type="dxa"/>
            <w:tcBorders>
              <w:top w:val="single" w:color="auto" w:sz="4" w:space="0"/>
              <w:left w:val="single" w:color="auto" w:sz="4" w:space="0"/>
              <w:bottom w:val="single" w:color="auto" w:sz="4" w:space="0"/>
              <w:right w:val="single" w:color="auto" w:sz="4" w:space="0"/>
            </w:tcBorders>
            <w:vAlign w:val="center"/>
          </w:tcPr>
          <w:p w14:paraId="33557134">
            <w:pPr>
              <w:spacing w:line="400" w:lineRule="exact"/>
            </w:pPr>
            <w:r>
              <w:t>投标文件递交至：</w:t>
            </w:r>
          </w:p>
          <w:p w14:paraId="3E2F7A30">
            <w:pPr>
              <w:spacing w:line="400" w:lineRule="exact"/>
            </w:pPr>
            <w:r>
              <w:rPr>
                <w:rFonts w:hint="eastAsia"/>
              </w:rPr>
              <w:t>深圳市南山区月亮湾大道2403号</w:t>
            </w:r>
            <w:r>
              <w:t>。</w:t>
            </w:r>
          </w:p>
          <w:p w14:paraId="626FE680">
            <w:pPr>
              <w:pStyle w:val="2"/>
            </w:pPr>
            <w:r>
              <w:rPr>
                <w:rFonts w:hint="eastAsia"/>
                <w:szCs w:val="21"/>
              </w:rPr>
              <w:t>联系人：王先生，86691233</w:t>
            </w:r>
          </w:p>
        </w:tc>
      </w:tr>
      <w:tr w14:paraId="3EAF9A4F">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7500C900">
            <w:pPr>
              <w:spacing w:line="400" w:lineRule="exact"/>
              <w:jc w:val="center"/>
              <w:rPr>
                <w:szCs w:val="21"/>
              </w:rPr>
            </w:pPr>
            <w:r>
              <w:rPr>
                <w:szCs w:val="21"/>
              </w:rPr>
              <w:t>4.2.3</w:t>
            </w:r>
          </w:p>
        </w:tc>
        <w:tc>
          <w:tcPr>
            <w:tcW w:w="2731" w:type="dxa"/>
            <w:tcBorders>
              <w:top w:val="single" w:color="auto" w:sz="4" w:space="0"/>
              <w:left w:val="single" w:color="auto" w:sz="4" w:space="0"/>
              <w:bottom w:val="single" w:color="auto" w:sz="4" w:space="0"/>
              <w:right w:val="single" w:color="auto" w:sz="4" w:space="0"/>
            </w:tcBorders>
            <w:vAlign w:val="center"/>
          </w:tcPr>
          <w:p w14:paraId="69DADC0B">
            <w:pPr>
              <w:spacing w:line="400" w:lineRule="exact"/>
              <w:jc w:val="center"/>
              <w:rPr>
                <w:rFonts w:ascii="宋体" w:hAnsi="宋体" w:cs="宋体"/>
                <w:szCs w:val="21"/>
              </w:rPr>
            </w:pPr>
            <w:r>
              <w:rPr>
                <w:rFonts w:hint="eastAsia" w:ascii="宋体" w:hAnsi="宋体" w:cs="宋体"/>
                <w:szCs w:val="21"/>
              </w:rPr>
              <w:t>是否退还投标文件</w:t>
            </w:r>
          </w:p>
        </w:tc>
        <w:tc>
          <w:tcPr>
            <w:tcW w:w="5470" w:type="dxa"/>
            <w:tcBorders>
              <w:top w:val="single" w:color="auto" w:sz="4" w:space="0"/>
              <w:left w:val="single" w:color="auto" w:sz="4" w:space="0"/>
              <w:bottom w:val="single" w:color="auto" w:sz="4" w:space="0"/>
              <w:right w:val="single" w:color="auto" w:sz="4" w:space="0"/>
            </w:tcBorders>
            <w:vAlign w:val="center"/>
          </w:tcPr>
          <w:p w14:paraId="338E50C2">
            <w:pPr>
              <w:pStyle w:val="15"/>
              <w:spacing w:line="400" w:lineRule="exact"/>
              <w:rPr>
                <w:rFonts w:hAnsi="宋体" w:cs="宋体"/>
                <w:sz w:val="21"/>
                <w:szCs w:val="21"/>
              </w:rPr>
            </w:pPr>
            <w:r>
              <w:rPr>
                <w:rFonts w:hint="eastAsia" w:hAnsi="宋体" w:cs="宋体"/>
                <w:sz w:val="21"/>
                <w:szCs w:val="21"/>
              </w:rPr>
              <w:t>■否</w:t>
            </w:r>
          </w:p>
          <w:p w14:paraId="35F580E2">
            <w:pPr>
              <w:spacing w:line="400" w:lineRule="exact"/>
              <w:rPr>
                <w:rFonts w:ascii="宋体" w:hAnsi="宋体" w:cs="宋体"/>
                <w:szCs w:val="21"/>
              </w:rPr>
            </w:pPr>
            <w:r>
              <w:rPr>
                <w:rFonts w:hint="eastAsia" w:ascii="宋体" w:hAnsi="宋体" w:cs="宋体"/>
                <w:szCs w:val="21"/>
              </w:rPr>
              <w:t>□是</w:t>
            </w:r>
          </w:p>
        </w:tc>
      </w:tr>
      <w:tr w14:paraId="44417368">
        <w:tblPrEx>
          <w:tblCellMar>
            <w:top w:w="0" w:type="dxa"/>
            <w:left w:w="108" w:type="dxa"/>
            <w:bottom w:w="0" w:type="dxa"/>
            <w:right w:w="108" w:type="dxa"/>
          </w:tblCellMar>
        </w:tblPrEx>
        <w:trPr>
          <w:trHeight w:val="586" w:hRule="atLeast"/>
        </w:trPr>
        <w:tc>
          <w:tcPr>
            <w:tcW w:w="9209" w:type="dxa"/>
            <w:gridSpan w:val="3"/>
            <w:tcBorders>
              <w:top w:val="single" w:color="auto" w:sz="4" w:space="0"/>
              <w:left w:val="single" w:color="auto" w:sz="4" w:space="0"/>
              <w:bottom w:val="single" w:color="auto" w:sz="4" w:space="0"/>
              <w:right w:val="single" w:color="auto" w:sz="4" w:space="0"/>
            </w:tcBorders>
            <w:vAlign w:val="center"/>
          </w:tcPr>
          <w:p w14:paraId="7708CA14">
            <w:pPr>
              <w:spacing w:line="400" w:lineRule="exact"/>
              <w:jc w:val="center"/>
              <w:rPr>
                <w:sz w:val="32"/>
                <w:szCs w:val="32"/>
              </w:rPr>
            </w:pPr>
            <w:r>
              <w:rPr>
                <w:rFonts w:eastAsia="黑体"/>
                <w:b/>
                <w:sz w:val="24"/>
              </w:rPr>
              <w:t>5.开标</w:t>
            </w:r>
          </w:p>
        </w:tc>
      </w:tr>
      <w:tr w14:paraId="1468BB60">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vAlign w:val="center"/>
          </w:tcPr>
          <w:p w14:paraId="4BE5640A">
            <w:pPr>
              <w:spacing w:line="400" w:lineRule="exact"/>
              <w:jc w:val="center"/>
              <w:rPr>
                <w:szCs w:val="21"/>
              </w:rPr>
            </w:pPr>
            <w:r>
              <w:rPr>
                <w:szCs w:val="21"/>
              </w:rPr>
              <w:t>5.1.1</w:t>
            </w:r>
          </w:p>
        </w:tc>
        <w:tc>
          <w:tcPr>
            <w:tcW w:w="2731" w:type="dxa"/>
            <w:tcBorders>
              <w:top w:val="single" w:color="auto" w:sz="4" w:space="0"/>
              <w:left w:val="single" w:color="auto" w:sz="4" w:space="0"/>
              <w:right w:val="single" w:color="auto" w:sz="4" w:space="0"/>
            </w:tcBorders>
            <w:vAlign w:val="center"/>
          </w:tcPr>
          <w:p w14:paraId="6B20649B">
            <w:pPr>
              <w:spacing w:line="400" w:lineRule="exact"/>
              <w:jc w:val="center"/>
              <w:rPr>
                <w:szCs w:val="21"/>
              </w:rPr>
            </w:pPr>
            <w:r>
              <w:rPr>
                <w:szCs w:val="21"/>
              </w:rPr>
              <w:t>开标时间（投标截止时间）和地点</w:t>
            </w:r>
          </w:p>
        </w:tc>
        <w:tc>
          <w:tcPr>
            <w:tcW w:w="5470" w:type="dxa"/>
            <w:tcBorders>
              <w:top w:val="single" w:color="auto" w:sz="4" w:space="0"/>
              <w:left w:val="single" w:color="auto" w:sz="4" w:space="0"/>
              <w:right w:val="single" w:color="auto" w:sz="4" w:space="0"/>
            </w:tcBorders>
            <w:vAlign w:val="center"/>
          </w:tcPr>
          <w:p w14:paraId="36B784CE">
            <w:pPr>
              <w:spacing w:line="400" w:lineRule="exact"/>
              <w:rPr>
                <w:szCs w:val="21"/>
              </w:rPr>
            </w:pPr>
            <w:r>
              <w:rPr>
                <w:szCs w:val="21"/>
              </w:rPr>
              <w:t>开标时间（投标截止时间）：</w:t>
            </w:r>
          </w:p>
          <w:p w14:paraId="0B50F1F1">
            <w:pPr>
              <w:spacing w:line="400" w:lineRule="exact"/>
              <w:rPr>
                <w:szCs w:val="21"/>
              </w:rPr>
            </w:pPr>
            <w:r>
              <w:rPr>
                <w:rFonts w:hint="eastAsia" w:ascii="宋体" w:hAnsi="宋体"/>
                <w:color w:val="FF0000"/>
                <w:sz w:val="28"/>
                <w:u w:val="single"/>
              </w:rPr>
              <w:t>以招采平台公告为准</w:t>
            </w:r>
          </w:p>
          <w:p w14:paraId="12404B4C">
            <w:pPr>
              <w:spacing w:line="400" w:lineRule="exact"/>
              <w:rPr>
                <w:szCs w:val="21"/>
              </w:rPr>
            </w:pPr>
            <w:r>
              <w:rPr>
                <w:szCs w:val="21"/>
              </w:rPr>
              <w:t>开标地点：</w:t>
            </w:r>
            <w:r>
              <w:rPr>
                <w:rFonts w:hint="eastAsia"/>
              </w:rPr>
              <w:t>深圳市南山区月亮湾大道2403号</w:t>
            </w:r>
            <w:r>
              <w:t>。</w:t>
            </w:r>
          </w:p>
        </w:tc>
      </w:tr>
      <w:tr w14:paraId="10607649">
        <w:tblPrEx>
          <w:tblCellMar>
            <w:top w:w="0" w:type="dxa"/>
            <w:left w:w="108" w:type="dxa"/>
            <w:bottom w:w="0" w:type="dxa"/>
            <w:right w:w="108" w:type="dxa"/>
          </w:tblCellMar>
        </w:tblPrEx>
        <w:trPr>
          <w:trHeight w:val="680" w:hRule="atLeast"/>
        </w:trPr>
        <w:tc>
          <w:tcPr>
            <w:tcW w:w="9209" w:type="dxa"/>
            <w:gridSpan w:val="3"/>
            <w:tcBorders>
              <w:top w:val="single" w:color="auto" w:sz="4" w:space="0"/>
              <w:left w:val="single" w:color="auto" w:sz="4" w:space="0"/>
              <w:bottom w:val="single" w:color="auto" w:sz="4" w:space="0"/>
              <w:right w:val="single" w:color="auto" w:sz="4" w:space="0"/>
            </w:tcBorders>
            <w:vAlign w:val="center"/>
          </w:tcPr>
          <w:p w14:paraId="798C6E9B">
            <w:pPr>
              <w:spacing w:line="400" w:lineRule="exact"/>
              <w:jc w:val="center"/>
              <w:rPr>
                <w:szCs w:val="21"/>
              </w:rPr>
            </w:pPr>
            <w:r>
              <w:rPr>
                <w:rFonts w:eastAsia="黑体"/>
                <w:b/>
                <w:sz w:val="24"/>
              </w:rPr>
              <w:t>6.资格审查及评标</w:t>
            </w:r>
          </w:p>
        </w:tc>
      </w:tr>
      <w:tr w14:paraId="4ECDBE04">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bottom w:val="single" w:color="auto" w:sz="4" w:space="0"/>
              <w:right w:val="single" w:color="auto" w:sz="4" w:space="0"/>
            </w:tcBorders>
            <w:vAlign w:val="center"/>
          </w:tcPr>
          <w:p w14:paraId="10B9419C">
            <w:pPr>
              <w:spacing w:line="400" w:lineRule="exact"/>
              <w:jc w:val="center"/>
              <w:rPr>
                <w:szCs w:val="21"/>
              </w:rPr>
            </w:pPr>
            <w:r>
              <w:rPr>
                <w:szCs w:val="21"/>
              </w:rPr>
              <w:t>6.2.1</w:t>
            </w:r>
          </w:p>
        </w:tc>
        <w:tc>
          <w:tcPr>
            <w:tcW w:w="2731" w:type="dxa"/>
            <w:tcBorders>
              <w:top w:val="single" w:color="auto" w:sz="4" w:space="0"/>
              <w:left w:val="single" w:color="auto" w:sz="4" w:space="0"/>
              <w:bottom w:val="single" w:color="auto" w:sz="4" w:space="0"/>
              <w:right w:val="single" w:color="auto" w:sz="4" w:space="0"/>
            </w:tcBorders>
            <w:vAlign w:val="center"/>
          </w:tcPr>
          <w:p w14:paraId="7F931E60">
            <w:pPr>
              <w:spacing w:line="400" w:lineRule="exact"/>
              <w:jc w:val="center"/>
              <w:rPr>
                <w:szCs w:val="21"/>
              </w:rPr>
            </w:pPr>
            <w:r>
              <w:rPr>
                <w:szCs w:val="21"/>
              </w:rPr>
              <w:t>评标委员会的组建</w:t>
            </w:r>
          </w:p>
        </w:tc>
        <w:tc>
          <w:tcPr>
            <w:tcW w:w="5470" w:type="dxa"/>
            <w:tcBorders>
              <w:top w:val="single" w:color="auto" w:sz="4" w:space="0"/>
              <w:left w:val="single" w:color="auto" w:sz="4" w:space="0"/>
              <w:bottom w:val="single" w:color="auto" w:sz="4" w:space="0"/>
              <w:right w:val="single" w:color="auto" w:sz="4" w:space="0"/>
            </w:tcBorders>
            <w:vAlign w:val="center"/>
          </w:tcPr>
          <w:p w14:paraId="4430ECFA">
            <w:pPr>
              <w:spacing w:line="400" w:lineRule="exact"/>
              <w:rPr>
                <w:szCs w:val="21"/>
              </w:rPr>
            </w:pPr>
            <w:r>
              <w:rPr>
                <w:szCs w:val="21"/>
              </w:rPr>
              <w:t>评标委员会构成：由5人</w:t>
            </w:r>
            <w:r>
              <w:rPr>
                <w:rFonts w:hint="eastAsia"/>
                <w:szCs w:val="21"/>
              </w:rPr>
              <w:t>或</w:t>
            </w:r>
            <w:r>
              <w:rPr>
                <w:szCs w:val="21"/>
              </w:rPr>
              <w:t>以上单数组成；</w:t>
            </w:r>
          </w:p>
          <w:p w14:paraId="4D3FDB1F">
            <w:pPr>
              <w:spacing w:line="400" w:lineRule="exact"/>
              <w:rPr>
                <w:szCs w:val="21"/>
              </w:rPr>
            </w:pPr>
            <w:r>
              <w:rPr>
                <w:szCs w:val="21"/>
              </w:rPr>
              <w:t>评标专家确定方式：</w:t>
            </w:r>
            <w:r>
              <w:rPr>
                <w:rFonts w:hint="eastAsia"/>
                <w:szCs w:val="21"/>
              </w:rPr>
              <w:t>企业内部</w:t>
            </w:r>
            <w:r>
              <w:rPr>
                <w:szCs w:val="21"/>
              </w:rPr>
              <w:t>专家。</w:t>
            </w:r>
          </w:p>
        </w:tc>
      </w:tr>
    </w:tbl>
    <w:p w14:paraId="2484ED1D">
      <w:pPr>
        <w:spacing w:line="400" w:lineRule="exact"/>
      </w:pPr>
    </w:p>
    <w:p w14:paraId="2FA9AE98">
      <w:pPr>
        <w:spacing w:line="400" w:lineRule="exact"/>
        <w:jc w:val="left"/>
        <w:sectPr>
          <w:pgSz w:w="11906" w:h="16838"/>
          <w:pgMar w:top="1440" w:right="1274" w:bottom="1440" w:left="1418" w:header="851" w:footer="992" w:gutter="0"/>
          <w:cols w:space="720" w:num="1"/>
          <w:docGrid w:type="linesAndChars" w:linePitch="312" w:charSpace="0"/>
        </w:sectPr>
      </w:pPr>
      <w:r>
        <w:br w:type="page"/>
      </w:r>
      <w:bookmarkStart w:id="143" w:name="_Toc25665"/>
      <w:bookmarkStart w:id="144" w:name="_Toc23306"/>
      <w:bookmarkStart w:id="145" w:name="_Toc10138"/>
    </w:p>
    <w:p w14:paraId="2B48CE6D">
      <w:pPr>
        <w:pStyle w:val="3"/>
        <w:spacing w:line="240" w:lineRule="auto"/>
        <w:jc w:val="center"/>
      </w:pPr>
      <w:bookmarkStart w:id="146" w:name="_Toc24011"/>
      <w:bookmarkStart w:id="147" w:name="_Toc3599"/>
      <w:r>
        <w:t>第五章 投标文件格式</w:t>
      </w:r>
      <w:bookmarkEnd w:id="143"/>
      <w:bookmarkEnd w:id="144"/>
      <w:bookmarkEnd w:id="145"/>
      <w:bookmarkEnd w:id="146"/>
      <w:bookmarkEnd w:id="147"/>
    </w:p>
    <w:p w14:paraId="2A2944D9">
      <w:pPr>
        <w:pStyle w:val="4"/>
        <w:spacing w:line="400" w:lineRule="exact"/>
        <w:jc w:val="center"/>
        <w:rPr>
          <w:rFonts w:ascii="Times New Roman" w:hAnsi="Times New Roman"/>
        </w:rPr>
      </w:pPr>
      <w:bookmarkStart w:id="148" w:name="_Toc21893"/>
      <w:bookmarkStart w:id="149" w:name="_Toc25194"/>
      <w:bookmarkStart w:id="150" w:name="_Toc24774"/>
      <w:bookmarkStart w:id="151" w:name="_Toc31468"/>
      <w:bookmarkStart w:id="152" w:name="_Toc14934"/>
      <w:r>
        <w:rPr>
          <w:rFonts w:ascii="Times New Roman" w:hAnsi="Times New Roman"/>
        </w:rPr>
        <w:t>投标文件编制说明</w:t>
      </w:r>
      <w:bookmarkEnd w:id="148"/>
      <w:bookmarkEnd w:id="149"/>
      <w:bookmarkEnd w:id="150"/>
      <w:bookmarkEnd w:id="151"/>
      <w:bookmarkEnd w:id="152"/>
    </w:p>
    <w:p w14:paraId="6E39FE1F">
      <w:pPr>
        <w:spacing w:line="400" w:lineRule="exact"/>
        <w:ind w:firstLine="420" w:firstLineChars="200"/>
      </w:pPr>
      <w:r>
        <w:t>本章内容为投标文件中涉及的投标文件格式。</w:t>
      </w:r>
    </w:p>
    <w:p w14:paraId="19097FB0">
      <w:pPr>
        <w:spacing w:line="400" w:lineRule="exact"/>
        <w:ind w:firstLine="420" w:firstLineChars="200"/>
      </w:pPr>
      <w:r>
        <w:t>投标文件的内容及排序应按“投标资料表”第3.1条“投标文件的组成”，选取本章相应格式编制投标文件。“投标资料表”第3.1条中没有要求的内容，投标人不需要提交；本章中没有“投标资料表”第3.1条内容对应格式的，由投标人根据招标要求自行编制。</w:t>
      </w:r>
    </w:p>
    <w:p w14:paraId="04A14905">
      <w:pPr>
        <w:spacing w:line="400" w:lineRule="exact"/>
        <w:ind w:firstLine="420" w:firstLineChars="200"/>
      </w:pPr>
      <w:r>
        <w:t>本章中格式序号对投标人无约束力，编制投标文件时要注意调整，投标文件中的实际章节序号按“投标资料表”第3.1条填写。</w:t>
      </w:r>
    </w:p>
    <w:p w14:paraId="3FB7A0EB">
      <w:pPr>
        <w:spacing w:line="400" w:lineRule="exact"/>
        <w:sectPr>
          <w:pgSz w:w="11906" w:h="16838"/>
          <w:pgMar w:top="1440" w:right="1276" w:bottom="1440" w:left="1418" w:header="851" w:footer="992" w:gutter="0"/>
          <w:cols w:space="720" w:num="1"/>
          <w:vAlign w:val="center"/>
          <w:docGrid w:type="lines" w:linePitch="312" w:charSpace="0"/>
        </w:sectPr>
      </w:pPr>
    </w:p>
    <w:p w14:paraId="04BBA06F">
      <w:pPr>
        <w:pStyle w:val="4"/>
        <w:spacing w:line="400" w:lineRule="exact"/>
        <w:jc w:val="center"/>
        <w:rPr>
          <w:rFonts w:ascii="Times New Roman" w:hAnsi="Times New Roman"/>
        </w:rPr>
      </w:pPr>
      <w:bookmarkStart w:id="153" w:name="_Toc5710"/>
      <w:bookmarkStart w:id="154" w:name="_Toc1598"/>
      <w:bookmarkStart w:id="155" w:name="_Toc28958"/>
      <w:bookmarkStart w:id="156" w:name="_Toc19655"/>
      <w:bookmarkStart w:id="157" w:name="_Toc19687"/>
      <w:r>
        <w:rPr>
          <w:rFonts w:ascii="Times New Roman" w:hAnsi="Times New Roman"/>
        </w:rPr>
        <w:t>格式1：投标函</w:t>
      </w:r>
      <w:bookmarkEnd w:id="153"/>
      <w:bookmarkEnd w:id="154"/>
      <w:bookmarkEnd w:id="155"/>
      <w:bookmarkEnd w:id="156"/>
      <w:bookmarkEnd w:id="157"/>
    </w:p>
    <w:p w14:paraId="0149737A">
      <w:pPr>
        <w:spacing w:line="400" w:lineRule="exact"/>
      </w:pPr>
    </w:p>
    <w:p w14:paraId="2636B4E3">
      <w:pPr>
        <w:spacing w:line="400" w:lineRule="exact"/>
      </w:pPr>
      <w:r>
        <w:t>致：</w:t>
      </w:r>
      <w:r>
        <w:rPr>
          <w:rFonts w:hint="eastAsia"/>
        </w:rPr>
        <w:t>深圳市水务（集团）有限</w:t>
      </w:r>
      <w:r>
        <w:t>公司</w:t>
      </w:r>
      <w:r>
        <w:rPr>
          <w:rFonts w:hint="eastAsia"/>
        </w:rPr>
        <w:t>南山分公司</w:t>
      </w:r>
    </w:p>
    <w:p w14:paraId="22FD4AFF">
      <w:pPr>
        <w:spacing w:line="400" w:lineRule="exact"/>
        <w:ind w:firstLine="420" w:firstLineChars="200"/>
      </w:pPr>
      <w:r>
        <w:t>根据贵方为</w:t>
      </w:r>
      <w:r>
        <w:rPr>
          <w:u w:val="single"/>
        </w:rPr>
        <w:t>（项目名称）（项目编号）</w:t>
      </w:r>
      <w:r>
        <w:t>项目投标邀请，签字代表</w:t>
      </w:r>
      <w:r>
        <w:rPr>
          <w:u w:val="single"/>
        </w:rPr>
        <w:t>（姓名、职务）</w:t>
      </w:r>
      <w:r>
        <w:t>经正式授权并代表投标人</w:t>
      </w:r>
      <w:r>
        <w:rPr>
          <w:u w:val="single"/>
        </w:rPr>
        <w:t>（投标人名称）</w:t>
      </w:r>
      <w:r>
        <w:t>提交投标文件。</w:t>
      </w:r>
    </w:p>
    <w:p w14:paraId="165A368D">
      <w:pPr>
        <w:spacing w:line="400" w:lineRule="exact"/>
        <w:ind w:firstLine="420" w:firstLineChars="200"/>
      </w:pPr>
      <w:r>
        <w:t xml:space="preserve">在此，我方声明如下： </w:t>
      </w:r>
    </w:p>
    <w:p w14:paraId="64DD3D37">
      <w:pPr>
        <w:spacing w:line="400" w:lineRule="exact"/>
        <w:ind w:firstLine="420" w:firstLineChars="200"/>
      </w:pPr>
      <w:r>
        <w:t>1.同意并接受招标文件的各项要求，遵守招标文件中的各项规定，按招标文件的要求提交投标文件。</w:t>
      </w:r>
    </w:p>
    <w:p w14:paraId="6D4FFEF3">
      <w:pPr>
        <w:spacing w:line="400" w:lineRule="exact"/>
        <w:ind w:firstLine="420" w:firstLineChars="200"/>
      </w:pPr>
      <w:r>
        <w:t>2.我方在参与投标前已详细研究了招标文件的所有内容，包括澄清、修改文件（如果有）和所有已提供的参考资料以及有关附件，我方完全明白并认为此招标文件没</w:t>
      </w:r>
      <w:r>
        <w:rPr>
          <w:rFonts w:hint="eastAsia"/>
        </w:rPr>
        <w:t>有顷</w:t>
      </w:r>
      <w:r>
        <w:t>向性，也不存在排斥潜在投标供应商的内容，我方同意招标文件的相关条款，放弃对招标文件提出误解和质疑的一切权力。</w:t>
      </w:r>
    </w:p>
    <w:p w14:paraId="072274C6">
      <w:pPr>
        <w:spacing w:line="400" w:lineRule="exact"/>
        <w:ind w:firstLine="420" w:firstLineChars="200"/>
      </w:pPr>
      <w:r>
        <w:t>3.本投标有效期为自开标日起</w:t>
      </w:r>
      <w:r>
        <w:rPr>
          <w:rFonts w:hint="eastAsia"/>
          <w:u w:val="single"/>
        </w:rPr>
        <w:t>60</w:t>
      </w:r>
      <w:r>
        <w:t xml:space="preserve">个日历日，中标人投标有效期延至合同验收之日。 </w:t>
      </w:r>
    </w:p>
    <w:p w14:paraId="0F7CA902">
      <w:pPr>
        <w:spacing w:line="400" w:lineRule="exact"/>
        <w:ind w:firstLine="420" w:firstLineChars="200"/>
      </w:pPr>
      <w:r>
        <w:t>4.投标人保证遵守投标人</w:t>
      </w:r>
      <w:r>
        <w:rPr>
          <w:rFonts w:hint="eastAsia"/>
        </w:rPr>
        <w:t>邀请中</w:t>
      </w:r>
      <w:r>
        <w:t>关于不予退还投标保证金的规定</w:t>
      </w:r>
      <w:r>
        <w:rPr>
          <w:rFonts w:hint="eastAsia"/>
        </w:rPr>
        <w:t>（本项目不需缴纳保证金）</w:t>
      </w:r>
      <w:r>
        <w:t>。</w:t>
      </w:r>
    </w:p>
    <w:p w14:paraId="4FF6AF7E">
      <w:pPr>
        <w:spacing w:line="400" w:lineRule="exact"/>
        <w:ind w:firstLine="420" w:firstLineChars="200"/>
      </w:pPr>
      <w:r>
        <w:t>5.根据投标人</w:t>
      </w:r>
      <w:r>
        <w:rPr>
          <w:rFonts w:hint="eastAsia"/>
        </w:rPr>
        <w:t>资格要求</w:t>
      </w:r>
      <w:r>
        <w:t>，投标人承诺，我方无投标人</w:t>
      </w:r>
      <w:r>
        <w:rPr>
          <w:rFonts w:hint="eastAsia"/>
        </w:rPr>
        <w:t>资格要求</w:t>
      </w:r>
      <w:r>
        <w:t>第3.1</w:t>
      </w:r>
      <w:r>
        <w:rPr>
          <w:rFonts w:hint="eastAsia"/>
        </w:rPr>
        <w:t>、3</w:t>
      </w:r>
      <w:r>
        <w:t xml:space="preserve">.2条规定禁止性情形。 </w:t>
      </w:r>
    </w:p>
    <w:p w14:paraId="40D5F92B">
      <w:pPr>
        <w:spacing w:line="400" w:lineRule="exact"/>
        <w:ind w:firstLine="420" w:firstLineChars="200"/>
      </w:pPr>
      <w:r>
        <w:t>6.我方承诺我方所有的偏离均已在“资格条款偏离表”，“商务条款偏离表”，“技术规格偏离表”中列出。</w:t>
      </w:r>
    </w:p>
    <w:p w14:paraId="658E8B35">
      <w:pPr>
        <w:spacing w:line="400" w:lineRule="exact"/>
        <w:ind w:firstLine="420" w:firstLineChars="200"/>
      </w:pPr>
      <w:r>
        <w:t>7.投标人同意提供按照贵方可能要求的与其投标有关的一切数据或资料。我方承诺在本次投标中提供的一切文件，无论是原件还是复印件均为真实和准确的，绝无任何虚假、伪造和夸大的成份，否则，愿承担相应的后果和法律责任。</w:t>
      </w:r>
    </w:p>
    <w:p w14:paraId="57E9DFC8">
      <w:pPr>
        <w:spacing w:line="400" w:lineRule="exact"/>
        <w:ind w:firstLine="420" w:firstLineChars="200"/>
      </w:pPr>
      <w:r>
        <w:t>8.我方完全服从和尊重评标委员会所作的评定结果，同时清楚理解到报价最低并非意味着必定获得中标资格。</w:t>
      </w:r>
    </w:p>
    <w:p w14:paraId="0D8EC2B1">
      <w:pPr>
        <w:spacing w:line="400" w:lineRule="exact"/>
        <w:ind w:firstLine="420" w:firstLineChars="200"/>
      </w:pPr>
      <w:r>
        <w:t>9.如我方中标，我方承诺：</w:t>
      </w:r>
    </w:p>
    <w:p w14:paraId="4A3F53DE">
      <w:pPr>
        <w:spacing w:line="400" w:lineRule="exact"/>
        <w:ind w:firstLine="420" w:firstLineChars="200"/>
      </w:pPr>
      <w:r>
        <w:t>（1）在收到中标通知书后，在中标通知书规定的期限内与采购人签订合同；</w:t>
      </w:r>
    </w:p>
    <w:p w14:paraId="74E3C27C">
      <w:pPr>
        <w:spacing w:line="400" w:lineRule="exact"/>
        <w:ind w:firstLine="420" w:firstLineChars="200"/>
      </w:pPr>
      <w:r>
        <w:t>（2）在签订合同时不向采购人提出附加条件；</w:t>
      </w:r>
    </w:p>
    <w:p w14:paraId="2EF019F7">
      <w:pPr>
        <w:spacing w:line="400" w:lineRule="exact"/>
        <w:ind w:firstLine="420" w:firstLineChars="200"/>
      </w:pPr>
      <w:r>
        <w:t>（3）按照招标文件要求提交履约担保（如果招标文件有约定）；</w:t>
      </w:r>
    </w:p>
    <w:p w14:paraId="15DCF347">
      <w:pPr>
        <w:spacing w:line="400" w:lineRule="exact"/>
        <w:ind w:firstLine="420" w:firstLineChars="200"/>
      </w:pPr>
      <w:r>
        <w:t>（4）在合同约定的期限内完成合同规定的全部义务。</w:t>
      </w:r>
    </w:p>
    <w:p w14:paraId="5B867D32">
      <w:pPr>
        <w:spacing w:line="400" w:lineRule="exact"/>
        <w:ind w:firstLine="420" w:firstLineChars="200"/>
      </w:pPr>
      <w:r>
        <w:t>10.我方同意按招标文件规定向政府采购代理机构缴纳招标代理服务费。</w:t>
      </w:r>
    </w:p>
    <w:p w14:paraId="1C64B653">
      <w:pPr>
        <w:spacing w:line="400" w:lineRule="exact"/>
        <w:ind w:firstLine="420" w:firstLineChars="200"/>
      </w:pPr>
      <w:r>
        <w:t>11.与本投标有关的一切正式信函请寄：</w:t>
      </w:r>
    </w:p>
    <w:p w14:paraId="6DA14D3D">
      <w:pPr>
        <w:spacing w:line="400" w:lineRule="exact"/>
        <w:ind w:firstLine="420" w:firstLineChars="200"/>
      </w:pPr>
    </w:p>
    <w:p w14:paraId="273AA32F">
      <w:pPr>
        <w:spacing w:line="400" w:lineRule="exact"/>
        <w:ind w:firstLine="420" w:firstLineChars="200"/>
      </w:pPr>
      <w:r>
        <w:t>投标人名称：（盖公章）</w:t>
      </w:r>
    </w:p>
    <w:p w14:paraId="34B83DC4">
      <w:pPr>
        <w:spacing w:line="400" w:lineRule="exact"/>
        <w:ind w:firstLine="420" w:firstLineChars="200"/>
      </w:pPr>
      <w:r>
        <w:t>法定代表人（单位负责人）或其委托代理人：（签字）</w:t>
      </w:r>
    </w:p>
    <w:p w14:paraId="271D4F1F">
      <w:pPr>
        <w:spacing w:line="400" w:lineRule="exact"/>
        <w:ind w:firstLine="420" w:firstLineChars="200"/>
      </w:pPr>
      <w:r>
        <w:t>地址：</w:t>
      </w:r>
    </w:p>
    <w:p w14:paraId="2D1DF350">
      <w:pPr>
        <w:spacing w:line="400" w:lineRule="exact"/>
        <w:ind w:firstLine="420" w:firstLineChars="200"/>
      </w:pPr>
      <w:r>
        <w:t>电子邮件：</w:t>
      </w:r>
    </w:p>
    <w:p w14:paraId="03C990F8">
      <w:pPr>
        <w:spacing w:line="400" w:lineRule="exact"/>
        <w:ind w:firstLine="420" w:firstLineChars="200"/>
      </w:pPr>
      <w:r>
        <w:t>电话/移动电话：</w:t>
      </w:r>
    </w:p>
    <w:p w14:paraId="1459EF55">
      <w:pPr>
        <w:spacing w:line="400" w:lineRule="exact"/>
        <w:ind w:firstLine="420" w:firstLineChars="200"/>
      </w:pPr>
      <w:r>
        <w:t>传真：</w:t>
      </w:r>
    </w:p>
    <w:p w14:paraId="4B372655">
      <w:pPr>
        <w:spacing w:line="400" w:lineRule="exact"/>
        <w:ind w:firstLine="420" w:firstLineChars="200"/>
      </w:pPr>
      <w:r>
        <w:t>邮政编码：</w:t>
      </w:r>
    </w:p>
    <w:p w14:paraId="00DABB31">
      <w:pPr>
        <w:spacing w:line="400" w:lineRule="exact"/>
        <w:ind w:firstLine="420" w:firstLineChars="200"/>
      </w:pPr>
      <w:r>
        <w:t>日期：   年   月   日</w:t>
      </w:r>
      <w:r>
        <w:br w:type="page"/>
      </w:r>
    </w:p>
    <w:p w14:paraId="7604710C">
      <w:pPr>
        <w:pStyle w:val="4"/>
        <w:spacing w:line="400" w:lineRule="exact"/>
        <w:jc w:val="center"/>
        <w:rPr>
          <w:rFonts w:ascii="Times New Roman" w:hAnsi="Times New Roman"/>
        </w:rPr>
      </w:pPr>
      <w:bookmarkStart w:id="158" w:name="_Toc12535"/>
      <w:bookmarkStart w:id="159" w:name="_Toc12993"/>
      <w:bookmarkStart w:id="160" w:name="_Toc23005"/>
      <w:bookmarkStart w:id="161" w:name="_Toc26733"/>
      <w:bookmarkStart w:id="162" w:name="_Toc17467"/>
      <w:r>
        <w:rPr>
          <w:rFonts w:ascii="Times New Roman" w:hAnsi="Times New Roman"/>
        </w:rPr>
        <w:t>格式2：法定代表人（单位负责人）证明书</w:t>
      </w:r>
      <w:bookmarkEnd w:id="158"/>
      <w:bookmarkEnd w:id="159"/>
      <w:bookmarkEnd w:id="160"/>
      <w:bookmarkEnd w:id="161"/>
      <w:bookmarkEnd w:id="162"/>
    </w:p>
    <w:p w14:paraId="5138D752">
      <w:pPr>
        <w:spacing w:line="400" w:lineRule="exact"/>
      </w:pPr>
    </w:p>
    <w:p w14:paraId="3ADFE77E">
      <w:pPr>
        <w:spacing w:line="400" w:lineRule="exact"/>
        <w:rPr>
          <w:szCs w:val="28"/>
        </w:rPr>
      </w:pPr>
      <w:r>
        <w:t>致：</w:t>
      </w:r>
      <w:r>
        <w:rPr>
          <w:rFonts w:hint="eastAsia"/>
        </w:rPr>
        <w:t>深圳市水务（集团）有限</w:t>
      </w:r>
      <w:r>
        <w:t>公司</w:t>
      </w:r>
      <w:r>
        <w:rPr>
          <w:rFonts w:hint="eastAsia"/>
        </w:rPr>
        <w:t>南山分公司</w:t>
      </w:r>
    </w:p>
    <w:p w14:paraId="6B860418">
      <w:pPr>
        <w:spacing w:line="400" w:lineRule="exact"/>
        <w:jc w:val="center"/>
      </w:pPr>
    </w:p>
    <w:p w14:paraId="68BA14F1">
      <w:pPr>
        <w:spacing w:line="400" w:lineRule="exact"/>
        <w:jc w:val="left"/>
      </w:pPr>
      <w:r>
        <w:t xml:space="preserve">   　</w:t>
      </w:r>
      <w:r>
        <w:rPr>
          <w:u w:val="single"/>
        </w:rPr>
        <w:t>（姓名）</w:t>
      </w:r>
      <w:r>
        <w:t>现任我单位</w:t>
      </w:r>
      <w:r>
        <w:rPr>
          <w:u w:val="single"/>
        </w:rPr>
        <w:t>（职务名称）</w:t>
      </w:r>
      <w:r>
        <w:t>职务，为法定代表人（单位负责人），特此证明。附：法定代表人（单位负责人）身份证复印件。</w:t>
      </w:r>
    </w:p>
    <w:p w14:paraId="770C8799">
      <w:pPr>
        <w:spacing w:line="400" w:lineRule="exact"/>
        <w:jc w:val="left"/>
      </w:pPr>
    </w:p>
    <w:p w14:paraId="2AC4A6FC">
      <w:pPr>
        <w:spacing w:line="400" w:lineRule="exact"/>
        <w:jc w:val="right"/>
      </w:pPr>
    </w:p>
    <w:p w14:paraId="19C609D0">
      <w:pPr>
        <w:spacing w:line="400" w:lineRule="exact"/>
        <w:ind w:firstLine="420" w:firstLineChars="200"/>
      </w:pPr>
      <w:r>
        <w:t>投标人名称：（盖公章）</w:t>
      </w:r>
    </w:p>
    <w:p w14:paraId="6CBDBAE8">
      <w:pPr>
        <w:spacing w:line="400" w:lineRule="exact"/>
        <w:ind w:firstLine="420" w:firstLineChars="200"/>
      </w:pPr>
      <w:r>
        <w:t>日期：   年   月   日</w:t>
      </w:r>
      <w:r>
        <w:br w:type="page"/>
      </w:r>
    </w:p>
    <w:p w14:paraId="57045DFB">
      <w:pPr>
        <w:pStyle w:val="4"/>
        <w:spacing w:line="400" w:lineRule="exact"/>
        <w:jc w:val="center"/>
        <w:rPr>
          <w:rFonts w:ascii="Times New Roman" w:hAnsi="Times New Roman"/>
        </w:rPr>
      </w:pPr>
      <w:bookmarkStart w:id="163" w:name="_Toc24126"/>
      <w:bookmarkStart w:id="164" w:name="_Toc28956"/>
      <w:bookmarkStart w:id="165" w:name="_Toc16261"/>
      <w:bookmarkStart w:id="166" w:name="_Toc11752"/>
      <w:bookmarkStart w:id="167" w:name="_Toc10027"/>
      <w:r>
        <w:rPr>
          <w:rFonts w:ascii="Times New Roman" w:hAnsi="Times New Roman"/>
        </w:rPr>
        <w:t>格式3：授权委托书</w:t>
      </w:r>
      <w:bookmarkEnd w:id="163"/>
      <w:bookmarkEnd w:id="164"/>
      <w:bookmarkEnd w:id="165"/>
      <w:bookmarkEnd w:id="166"/>
      <w:bookmarkEnd w:id="167"/>
    </w:p>
    <w:p w14:paraId="2B10353D">
      <w:pPr>
        <w:spacing w:line="400" w:lineRule="exact"/>
        <w:ind w:firstLine="420" w:firstLineChars="200"/>
      </w:pPr>
    </w:p>
    <w:p w14:paraId="6CEC2E1D">
      <w:pPr>
        <w:spacing w:line="400" w:lineRule="exact"/>
        <w:rPr>
          <w:szCs w:val="28"/>
        </w:rPr>
      </w:pPr>
      <w:r>
        <w:t>致：</w:t>
      </w:r>
      <w:r>
        <w:rPr>
          <w:rFonts w:hint="eastAsia"/>
        </w:rPr>
        <w:t>深圳市水务（集团）有限</w:t>
      </w:r>
      <w:r>
        <w:t>公司</w:t>
      </w:r>
      <w:r>
        <w:rPr>
          <w:rFonts w:hint="eastAsia"/>
        </w:rPr>
        <w:t>南山分公司</w:t>
      </w:r>
    </w:p>
    <w:p w14:paraId="4D771063">
      <w:pPr>
        <w:spacing w:line="400" w:lineRule="exact"/>
        <w:ind w:firstLine="420" w:firstLineChars="200"/>
      </w:pPr>
    </w:p>
    <w:p w14:paraId="2352A3FB">
      <w:pPr>
        <w:spacing w:line="400" w:lineRule="exact"/>
        <w:ind w:firstLine="420" w:firstLineChars="200"/>
      </w:pPr>
      <w:r>
        <w:t>本人</w:t>
      </w:r>
      <w:r>
        <w:rPr>
          <w:u w:val="single"/>
        </w:rPr>
        <w:t>（姓名）</w:t>
      </w:r>
      <w:r>
        <w:t>系</w:t>
      </w:r>
      <w:r>
        <w:rPr>
          <w:u w:val="single"/>
        </w:rPr>
        <w:t>（投标人名称）</w:t>
      </w:r>
      <w:r>
        <w:t>的法定代表人（单位负责人），现委托</w:t>
      </w:r>
      <w:r>
        <w:rPr>
          <w:u w:val="single"/>
        </w:rPr>
        <w:t>（姓名）</w:t>
      </w:r>
      <w:r>
        <w:t>为我方代理人。代理人根据授权，以我方名义签署、澄清确认、递交、撤回、修改投标文件、签订合同和处理有关事宜，负责提供与签署确认一切文书资料，以及向贵方递交的任何补充承诺，以本公司名义处理一切与之有关的事务。其法律后果由我方承担。</w:t>
      </w:r>
    </w:p>
    <w:p w14:paraId="01DE6DE4">
      <w:pPr>
        <w:spacing w:line="400" w:lineRule="exact"/>
        <w:ind w:firstLine="420" w:firstLineChars="200"/>
      </w:pPr>
      <w:r>
        <w:t>委托期限：与投标有效期相同。</w:t>
      </w:r>
    </w:p>
    <w:p w14:paraId="179D6CD1">
      <w:pPr>
        <w:spacing w:line="400" w:lineRule="exact"/>
        <w:ind w:firstLine="420" w:firstLineChars="200"/>
      </w:pPr>
      <w:r>
        <w:t>代理人无转委托权。</w:t>
      </w:r>
    </w:p>
    <w:p w14:paraId="1988A3F2">
      <w:pPr>
        <w:spacing w:line="400" w:lineRule="exact"/>
        <w:ind w:firstLine="420" w:firstLineChars="200"/>
      </w:pPr>
    </w:p>
    <w:p w14:paraId="6E3DCB26">
      <w:pPr>
        <w:spacing w:line="400" w:lineRule="exact"/>
        <w:ind w:firstLine="420" w:firstLineChars="200"/>
      </w:pPr>
      <w:r>
        <w:t>附：委托代理人身份证复印件</w:t>
      </w:r>
    </w:p>
    <w:p w14:paraId="10D38B87">
      <w:pPr>
        <w:spacing w:line="400" w:lineRule="exact"/>
        <w:ind w:firstLine="420" w:firstLineChars="200"/>
      </w:pPr>
    </w:p>
    <w:p w14:paraId="66BEF35A">
      <w:pPr>
        <w:spacing w:line="400" w:lineRule="exact"/>
        <w:ind w:firstLine="420" w:firstLineChars="200"/>
      </w:pPr>
      <w:r>
        <w:t>投标人：（单位公章）</w:t>
      </w:r>
    </w:p>
    <w:p w14:paraId="1B87AE37">
      <w:pPr>
        <w:spacing w:line="400" w:lineRule="exact"/>
        <w:ind w:firstLine="420" w:firstLineChars="200"/>
      </w:pPr>
      <w:r>
        <w:t>法定代表人（单位负责人）：（签字）</w:t>
      </w:r>
    </w:p>
    <w:p w14:paraId="4C5E27FD">
      <w:pPr>
        <w:spacing w:line="400" w:lineRule="exact"/>
        <w:ind w:firstLine="420" w:firstLineChars="200"/>
      </w:pPr>
      <w:r>
        <w:t>法定代表人（单位负责人）身份证号码：</w:t>
      </w:r>
    </w:p>
    <w:p w14:paraId="17273D12">
      <w:pPr>
        <w:spacing w:line="400" w:lineRule="exact"/>
        <w:ind w:firstLine="420" w:firstLineChars="200"/>
      </w:pPr>
      <w:r>
        <w:t>委托代理人：（签字）</w:t>
      </w:r>
    </w:p>
    <w:p w14:paraId="7CFDB9B3">
      <w:pPr>
        <w:spacing w:line="400" w:lineRule="exact"/>
        <w:ind w:firstLine="420" w:firstLineChars="200"/>
      </w:pPr>
      <w:r>
        <w:t>委托代理人身份证号码：</w:t>
      </w:r>
    </w:p>
    <w:p w14:paraId="5C2D3D9B">
      <w:pPr>
        <w:spacing w:line="400" w:lineRule="exact"/>
        <w:ind w:firstLine="420" w:firstLineChars="200"/>
      </w:pPr>
    </w:p>
    <w:p w14:paraId="18F68E5B">
      <w:pPr>
        <w:spacing w:line="400" w:lineRule="exact"/>
        <w:ind w:firstLine="420" w:firstLineChars="200"/>
      </w:pPr>
      <w:r>
        <w:t>日期：   年   月   日</w:t>
      </w:r>
      <w:r>
        <w:br w:type="page"/>
      </w:r>
    </w:p>
    <w:p w14:paraId="46AEF92C">
      <w:pPr>
        <w:spacing w:line="400" w:lineRule="exact"/>
        <w:ind w:firstLine="420" w:firstLineChars="200"/>
      </w:pPr>
    </w:p>
    <w:p w14:paraId="700FEB0F">
      <w:pPr>
        <w:pStyle w:val="4"/>
        <w:spacing w:line="400" w:lineRule="exact"/>
        <w:jc w:val="center"/>
        <w:rPr>
          <w:rFonts w:ascii="Times New Roman" w:hAnsi="Times New Roman"/>
        </w:rPr>
      </w:pPr>
      <w:bookmarkStart w:id="168" w:name="_Toc14937"/>
      <w:bookmarkStart w:id="169" w:name="_Toc10292"/>
      <w:bookmarkStart w:id="170" w:name="_Toc32373"/>
      <w:bookmarkStart w:id="171" w:name="_Toc32148"/>
      <w:bookmarkStart w:id="172" w:name="_Toc6710"/>
      <w:r>
        <w:rPr>
          <w:rFonts w:ascii="Times New Roman" w:hAnsi="Times New Roman"/>
        </w:rPr>
        <w:t>格式</w:t>
      </w:r>
      <w:r>
        <w:rPr>
          <w:rFonts w:hint="eastAsia" w:ascii="Times New Roman" w:hAnsi="Times New Roman"/>
        </w:rPr>
        <w:t>5</w:t>
      </w:r>
      <w:r>
        <w:rPr>
          <w:rFonts w:ascii="Times New Roman" w:hAnsi="Times New Roman"/>
        </w:rPr>
        <w:t>：法人或者其他组织的营业执照等证明文件</w:t>
      </w:r>
      <w:bookmarkEnd w:id="168"/>
      <w:bookmarkEnd w:id="169"/>
      <w:bookmarkEnd w:id="170"/>
      <w:bookmarkEnd w:id="171"/>
      <w:bookmarkEnd w:id="172"/>
    </w:p>
    <w:p w14:paraId="3A16E2FB">
      <w:pPr>
        <w:spacing w:line="400" w:lineRule="exact"/>
        <w:jc w:val="left"/>
      </w:pPr>
    </w:p>
    <w:p w14:paraId="609A5D15">
      <w:pPr>
        <w:spacing w:line="400" w:lineRule="exact"/>
        <w:jc w:val="left"/>
      </w:pPr>
      <w:r>
        <w:t>编制说明：</w:t>
      </w:r>
    </w:p>
    <w:p w14:paraId="6449C724">
      <w:pPr>
        <w:spacing w:line="400" w:lineRule="exact"/>
        <w:ind w:firstLine="420" w:firstLineChars="200"/>
        <w:jc w:val="left"/>
      </w:pPr>
      <w:r>
        <w:t>提供法人或者其他组织的营业执照（</w:t>
      </w:r>
      <w:r>
        <w:rPr>
          <w:b/>
        </w:rPr>
        <w:t>提供营业执照副本及税务登记证副本及组织机构代码证扫描件或复印件，若提供新版营业执照，“三证合一”只需提供合并后的营业执照以及国家企业信用信息公示系统http://www.gsxt.gov.cn/index.html中相关备案情况截图，加盖投标法人公章）</w:t>
      </w:r>
      <w:r>
        <w:t>，或事业单位法人证书，或非企业专业服务机构执业许可证，或民办非企业单位登记证复印件并加盖公章。证照中未体现经营范围和注册资金的，须提供主体信息查询平台中相关备案情况截图并加盖投标人公章。无注册资金的单位，须提供无注册资金的情况说明，格式自拟。</w:t>
      </w:r>
      <w:r>
        <w:rPr>
          <w:color w:val="0000FF"/>
        </w:rPr>
        <w:br w:type="page"/>
      </w:r>
    </w:p>
    <w:p w14:paraId="40D3EEEC">
      <w:pPr>
        <w:pStyle w:val="4"/>
        <w:spacing w:line="400" w:lineRule="exact"/>
        <w:jc w:val="center"/>
        <w:rPr>
          <w:rFonts w:ascii="Times New Roman" w:hAnsi="Times New Roman"/>
        </w:rPr>
      </w:pPr>
      <w:bookmarkStart w:id="173" w:name="_Toc4224"/>
      <w:bookmarkStart w:id="174" w:name="_Toc5330"/>
      <w:bookmarkStart w:id="175" w:name="_Toc7440"/>
      <w:bookmarkStart w:id="176" w:name="_Toc6531"/>
      <w:bookmarkStart w:id="177" w:name="_Toc32082"/>
      <w:bookmarkStart w:id="178" w:name="_Toc202251076"/>
      <w:bookmarkStart w:id="179" w:name="_Toc202252035"/>
      <w:bookmarkStart w:id="180" w:name="_Toc202816997"/>
      <w:bookmarkStart w:id="181" w:name="_Toc202251701"/>
      <w:bookmarkStart w:id="182" w:name="_Toc202254106"/>
      <w:bookmarkStart w:id="183" w:name="_Toc202819879"/>
      <w:bookmarkStart w:id="184" w:name="_Toc202820352"/>
      <w:r>
        <w:rPr>
          <w:rFonts w:ascii="Times New Roman" w:hAnsi="Times New Roman"/>
          <w:color w:val="000000"/>
        </w:rPr>
        <w:t>格式</w:t>
      </w:r>
      <w:r>
        <w:rPr>
          <w:rFonts w:hint="eastAsia" w:ascii="Times New Roman" w:hAnsi="Times New Roman"/>
          <w:color w:val="000000"/>
        </w:rPr>
        <w:t>5</w:t>
      </w:r>
      <w:r>
        <w:rPr>
          <w:rFonts w:ascii="Times New Roman" w:hAnsi="Times New Roman"/>
          <w:color w:val="000000"/>
        </w:rPr>
        <w:t>：开标一览表</w:t>
      </w:r>
      <w:bookmarkEnd w:id="173"/>
      <w:bookmarkEnd w:id="174"/>
      <w:bookmarkEnd w:id="175"/>
      <w:bookmarkEnd w:id="176"/>
      <w:bookmarkEnd w:id="177"/>
    </w:p>
    <w:p w14:paraId="6F6E08BB">
      <w:pPr>
        <w:spacing w:line="400" w:lineRule="exact"/>
      </w:pPr>
    </w:p>
    <w:p w14:paraId="697455A5">
      <w:pPr>
        <w:spacing w:line="400" w:lineRule="exact"/>
      </w:pPr>
      <w:r>
        <w:t>投标人名称：</w:t>
      </w:r>
      <w:r>
        <w:rPr>
          <w:rFonts w:hint="eastAsia"/>
        </w:rPr>
        <w:t xml:space="preserve">                                   </w:t>
      </w:r>
    </w:p>
    <w:tbl>
      <w:tblPr>
        <w:tblStyle w:val="39"/>
        <w:tblW w:w="9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5"/>
        <w:gridCol w:w="2459"/>
        <w:gridCol w:w="1544"/>
        <w:gridCol w:w="1636"/>
      </w:tblGrid>
      <w:tr w14:paraId="6F610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3525" w:type="dxa"/>
            <w:tcBorders>
              <w:top w:val="single" w:color="auto" w:sz="4" w:space="0"/>
              <w:left w:val="single" w:color="auto" w:sz="4" w:space="0"/>
              <w:bottom w:val="single" w:color="auto" w:sz="4" w:space="0"/>
              <w:right w:val="single" w:color="auto" w:sz="4" w:space="0"/>
            </w:tcBorders>
            <w:vAlign w:val="bottom"/>
          </w:tcPr>
          <w:p w14:paraId="07D1668F">
            <w:pPr>
              <w:tabs>
                <w:tab w:val="left" w:pos="654"/>
                <w:tab w:val="left" w:pos="1734"/>
                <w:tab w:val="left" w:pos="2814"/>
                <w:tab w:val="left" w:pos="3894"/>
                <w:tab w:val="left" w:pos="5334"/>
                <w:tab w:val="left" w:pos="6414"/>
                <w:tab w:val="left" w:pos="7254"/>
                <w:tab w:val="left" w:pos="8574"/>
                <w:tab w:val="left" w:pos="9654"/>
              </w:tabs>
              <w:spacing w:line="400" w:lineRule="exact"/>
              <w:jc w:val="center"/>
            </w:pPr>
            <w:r>
              <w:t>项目名称</w:t>
            </w:r>
          </w:p>
        </w:tc>
        <w:tc>
          <w:tcPr>
            <w:tcW w:w="2459" w:type="dxa"/>
            <w:tcBorders>
              <w:top w:val="single" w:color="auto" w:sz="4" w:space="0"/>
              <w:left w:val="single" w:color="auto" w:sz="4" w:space="0"/>
              <w:bottom w:val="single" w:color="auto" w:sz="4" w:space="0"/>
              <w:right w:val="single" w:color="auto" w:sz="4" w:space="0"/>
            </w:tcBorders>
            <w:vAlign w:val="bottom"/>
          </w:tcPr>
          <w:p w14:paraId="198ACB7E">
            <w:pPr>
              <w:tabs>
                <w:tab w:val="left" w:pos="654"/>
                <w:tab w:val="left" w:pos="1734"/>
                <w:tab w:val="left" w:pos="2814"/>
                <w:tab w:val="left" w:pos="3894"/>
                <w:tab w:val="left" w:pos="5334"/>
                <w:tab w:val="left" w:pos="6414"/>
                <w:tab w:val="left" w:pos="7254"/>
                <w:tab w:val="left" w:pos="8574"/>
                <w:tab w:val="left" w:pos="9654"/>
              </w:tabs>
              <w:spacing w:line="400" w:lineRule="exact"/>
              <w:jc w:val="center"/>
            </w:pPr>
            <w:r>
              <w:t>投标总价</w:t>
            </w:r>
          </w:p>
        </w:tc>
        <w:tc>
          <w:tcPr>
            <w:tcW w:w="1544" w:type="dxa"/>
            <w:tcBorders>
              <w:top w:val="single" w:color="auto" w:sz="4" w:space="0"/>
              <w:left w:val="single" w:color="auto" w:sz="4" w:space="0"/>
              <w:bottom w:val="single" w:color="auto" w:sz="4" w:space="0"/>
              <w:right w:val="single" w:color="auto" w:sz="4" w:space="0"/>
            </w:tcBorders>
            <w:vAlign w:val="bottom"/>
          </w:tcPr>
          <w:p w14:paraId="6B3AE527">
            <w:pPr>
              <w:tabs>
                <w:tab w:val="left" w:pos="654"/>
                <w:tab w:val="left" w:pos="1734"/>
                <w:tab w:val="left" w:pos="2814"/>
                <w:tab w:val="left" w:pos="3894"/>
                <w:tab w:val="left" w:pos="5334"/>
                <w:tab w:val="left" w:pos="6414"/>
                <w:tab w:val="left" w:pos="7254"/>
                <w:tab w:val="left" w:pos="8574"/>
                <w:tab w:val="left" w:pos="9654"/>
              </w:tabs>
              <w:spacing w:line="400" w:lineRule="exact"/>
              <w:jc w:val="center"/>
            </w:pPr>
            <w:r>
              <w:rPr>
                <w:rFonts w:hint="eastAsia"/>
              </w:rPr>
              <w:t>份数</w:t>
            </w:r>
          </w:p>
        </w:tc>
        <w:tc>
          <w:tcPr>
            <w:tcW w:w="1636" w:type="dxa"/>
            <w:tcBorders>
              <w:top w:val="single" w:color="auto" w:sz="4" w:space="0"/>
              <w:left w:val="single" w:color="auto" w:sz="4" w:space="0"/>
              <w:bottom w:val="single" w:color="auto" w:sz="4" w:space="0"/>
              <w:right w:val="single" w:color="auto" w:sz="4" w:space="0"/>
            </w:tcBorders>
            <w:vAlign w:val="bottom"/>
          </w:tcPr>
          <w:p w14:paraId="0C9FC9AE">
            <w:pPr>
              <w:tabs>
                <w:tab w:val="left" w:pos="654"/>
                <w:tab w:val="left" w:pos="1734"/>
                <w:tab w:val="left" w:pos="2814"/>
                <w:tab w:val="left" w:pos="3894"/>
                <w:tab w:val="left" w:pos="5334"/>
                <w:tab w:val="left" w:pos="6414"/>
                <w:tab w:val="left" w:pos="7254"/>
                <w:tab w:val="left" w:pos="8574"/>
                <w:tab w:val="left" w:pos="9654"/>
              </w:tabs>
              <w:spacing w:line="400" w:lineRule="exact"/>
              <w:jc w:val="center"/>
            </w:pPr>
            <w:r>
              <w:rPr>
                <w:rFonts w:hint="eastAsia"/>
              </w:rPr>
              <w:t>每份单价</w:t>
            </w:r>
          </w:p>
        </w:tc>
      </w:tr>
      <w:tr w14:paraId="7C93D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3525" w:type="dxa"/>
            <w:tcBorders>
              <w:top w:val="single" w:color="auto" w:sz="4" w:space="0"/>
              <w:left w:val="single" w:color="auto" w:sz="4" w:space="0"/>
              <w:bottom w:val="single" w:color="auto" w:sz="4" w:space="0"/>
              <w:right w:val="single" w:color="auto" w:sz="4" w:space="0"/>
            </w:tcBorders>
          </w:tcPr>
          <w:p w14:paraId="2430A6F7">
            <w:pPr>
              <w:tabs>
                <w:tab w:val="left" w:pos="654"/>
                <w:tab w:val="left" w:pos="1734"/>
                <w:tab w:val="left" w:pos="2814"/>
                <w:tab w:val="left" w:pos="3894"/>
                <w:tab w:val="left" w:pos="5334"/>
                <w:tab w:val="left" w:pos="6414"/>
                <w:tab w:val="left" w:pos="7254"/>
                <w:tab w:val="left" w:pos="8574"/>
                <w:tab w:val="left" w:pos="9654"/>
              </w:tabs>
              <w:spacing w:line="400" w:lineRule="exact"/>
            </w:pPr>
          </w:p>
        </w:tc>
        <w:tc>
          <w:tcPr>
            <w:tcW w:w="2459" w:type="dxa"/>
            <w:tcBorders>
              <w:top w:val="single" w:color="auto" w:sz="4" w:space="0"/>
              <w:left w:val="single" w:color="auto" w:sz="4" w:space="0"/>
              <w:bottom w:val="single" w:color="auto" w:sz="4" w:space="0"/>
              <w:right w:val="single" w:color="auto" w:sz="4" w:space="0"/>
            </w:tcBorders>
          </w:tcPr>
          <w:p w14:paraId="097F1269">
            <w:pPr>
              <w:tabs>
                <w:tab w:val="left" w:pos="654"/>
                <w:tab w:val="left" w:pos="1734"/>
                <w:tab w:val="left" w:pos="2814"/>
                <w:tab w:val="left" w:pos="3894"/>
                <w:tab w:val="left" w:pos="5334"/>
                <w:tab w:val="left" w:pos="6414"/>
                <w:tab w:val="left" w:pos="7254"/>
                <w:tab w:val="left" w:pos="8574"/>
                <w:tab w:val="left" w:pos="9654"/>
              </w:tabs>
              <w:spacing w:line="400" w:lineRule="exact"/>
            </w:pPr>
          </w:p>
        </w:tc>
        <w:tc>
          <w:tcPr>
            <w:tcW w:w="1544" w:type="dxa"/>
            <w:tcBorders>
              <w:top w:val="single" w:color="auto" w:sz="4" w:space="0"/>
              <w:left w:val="single" w:color="auto" w:sz="4" w:space="0"/>
              <w:bottom w:val="single" w:color="auto" w:sz="4" w:space="0"/>
              <w:right w:val="single" w:color="auto" w:sz="4" w:space="0"/>
            </w:tcBorders>
          </w:tcPr>
          <w:p w14:paraId="0528CBCF">
            <w:pPr>
              <w:tabs>
                <w:tab w:val="left" w:pos="654"/>
                <w:tab w:val="left" w:pos="1734"/>
                <w:tab w:val="left" w:pos="2814"/>
                <w:tab w:val="left" w:pos="3894"/>
                <w:tab w:val="left" w:pos="5334"/>
                <w:tab w:val="left" w:pos="6414"/>
                <w:tab w:val="left" w:pos="7254"/>
                <w:tab w:val="left" w:pos="8574"/>
                <w:tab w:val="left" w:pos="9654"/>
              </w:tabs>
              <w:spacing w:line="400" w:lineRule="exact"/>
            </w:pPr>
          </w:p>
        </w:tc>
        <w:tc>
          <w:tcPr>
            <w:tcW w:w="1636" w:type="dxa"/>
            <w:tcBorders>
              <w:top w:val="single" w:color="auto" w:sz="4" w:space="0"/>
              <w:left w:val="single" w:color="auto" w:sz="4" w:space="0"/>
              <w:bottom w:val="single" w:color="auto" w:sz="4" w:space="0"/>
              <w:right w:val="single" w:color="auto" w:sz="4" w:space="0"/>
            </w:tcBorders>
          </w:tcPr>
          <w:p w14:paraId="5DB52CBF">
            <w:pPr>
              <w:tabs>
                <w:tab w:val="left" w:pos="654"/>
                <w:tab w:val="left" w:pos="1734"/>
                <w:tab w:val="left" w:pos="2814"/>
                <w:tab w:val="left" w:pos="3894"/>
                <w:tab w:val="left" w:pos="5334"/>
                <w:tab w:val="left" w:pos="6414"/>
                <w:tab w:val="left" w:pos="7254"/>
                <w:tab w:val="left" w:pos="8574"/>
                <w:tab w:val="left" w:pos="9654"/>
              </w:tabs>
              <w:spacing w:line="400" w:lineRule="exact"/>
            </w:pPr>
          </w:p>
        </w:tc>
      </w:tr>
    </w:tbl>
    <w:p w14:paraId="7F556BF7">
      <w:pPr>
        <w:spacing w:line="400" w:lineRule="exact"/>
      </w:pPr>
    </w:p>
    <w:p w14:paraId="74977EF6">
      <w:pPr>
        <w:pStyle w:val="2"/>
      </w:pPr>
    </w:p>
    <w:p w14:paraId="5F59F3B0">
      <w:pPr>
        <w:pStyle w:val="2"/>
      </w:pPr>
    </w:p>
    <w:p w14:paraId="4FE51D9D">
      <w:pPr>
        <w:pStyle w:val="2"/>
      </w:pPr>
    </w:p>
    <w:p w14:paraId="73C93562">
      <w:pPr>
        <w:pStyle w:val="2"/>
      </w:pPr>
    </w:p>
    <w:p w14:paraId="34EC9540">
      <w:pPr>
        <w:spacing w:line="400" w:lineRule="exact"/>
      </w:pPr>
    </w:p>
    <w:p w14:paraId="158A6606">
      <w:pPr>
        <w:spacing w:line="400" w:lineRule="exact"/>
      </w:pPr>
      <w:r>
        <w:t>投标人名称：（盖公章）</w:t>
      </w:r>
    </w:p>
    <w:p w14:paraId="26C802C4">
      <w:pPr>
        <w:spacing w:line="400" w:lineRule="exact"/>
      </w:pPr>
      <w:r>
        <w:t>法定代表人（单位负责人）或委托代理人：（签字）</w:t>
      </w:r>
    </w:p>
    <w:p w14:paraId="5A283AE4">
      <w:pPr>
        <w:spacing w:line="400" w:lineRule="exact"/>
      </w:pPr>
      <w:r>
        <w:t>日期：   年   月   日</w:t>
      </w:r>
      <w:r>
        <w:br w:type="page"/>
      </w:r>
    </w:p>
    <w:p w14:paraId="621825FF">
      <w:pPr>
        <w:pStyle w:val="4"/>
        <w:spacing w:line="400" w:lineRule="exact"/>
        <w:jc w:val="center"/>
        <w:rPr>
          <w:rFonts w:ascii="Times New Roman" w:hAnsi="Times New Roman"/>
        </w:rPr>
      </w:pPr>
      <w:bookmarkStart w:id="185" w:name="_Toc21281"/>
      <w:bookmarkStart w:id="186" w:name="_Toc12075"/>
      <w:bookmarkStart w:id="187" w:name="_Toc13175"/>
      <w:bookmarkStart w:id="188" w:name="_Toc5271"/>
      <w:bookmarkStart w:id="189" w:name="_Toc2712"/>
      <w:r>
        <w:rPr>
          <w:rFonts w:ascii="Times New Roman" w:hAnsi="Times New Roman"/>
        </w:rPr>
        <w:t>格式</w:t>
      </w:r>
      <w:r>
        <w:rPr>
          <w:rFonts w:hint="eastAsia" w:ascii="Times New Roman" w:hAnsi="Times New Roman"/>
        </w:rPr>
        <w:t>6</w:t>
      </w:r>
      <w:r>
        <w:rPr>
          <w:rFonts w:ascii="Times New Roman" w:hAnsi="Times New Roman"/>
        </w:rPr>
        <w:t>：技术方案</w:t>
      </w:r>
      <w:bookmarkEnd w:id="185"/>
      <w:bookmarkEnd w:id="186"/>
      <w:bookmarkEnd w:id="187"/>
      <w:bookmarkEnd w:id="188"/>
      <w:bookmarkEnd w:id="189"/>
    </w:p>
    <w:p w14:paraId="05E4EC30">
      <w:pPr>
        <w:spacing w:line="400" w:lineRule="exact"/>
      </w:pPr>
    </w:p>
    <w:p w14:paraId="3299BCB0">
      <w:pPr>
        <w:spacing w:line="400" w:lineRule="exact"/>
        <w:ind w:firstLine="420" w:firstLineChars="200"/>
      </w:pPr>
      <w:r>
        <w:rPr>
          <w:rFonts w:hint="eastAsia"/>
        </w:rPr>
        <w:t>本部分内容是投标人根据用户需求书对其投标技术方案的详细描述，投标单位自主编写，但不得少于下列内容。</w:t>
      </w:r>
    </w:p>
    <w:p w14:paraId="2009CD84">
      <w:pPr>
        <w:spacing w:line="400" w:lineRule="exact"/>
        <w:ind w:firstLine="420" w:firstLineChars="200"/>
      </w:pPr>
      <w:r>
        <w:rPr>
          <w:rFonts w:hint="eastAsia"/>
        </w:rPr>
        <w:t>一、项目实施方案（套餐内容）</w:t>
      </w:r>
    </w:p>
    <w:p w14:paraId="4A69549B">
      <w:pPr>
        <w:spacing w:line="400" w:lineRule="exact"/>
        <w:ind w:firstLine="420" w:firstLineChars="200"/>
      </w:pPr>
      <w:r>
        <w:rPr>
          <w:rFonts w:hint="eastAsia"/>
        </w:rPr>
        <w:t>二、</w:t>
      </w:r>
      <w:r>
        <w:rPr>
          <w:rFonts w:hint="eastAsia" w:ascii="宋体"/>
        </w:rPr>
        <w:t>售后服务</w:t>
      </w:r>
    </w:p>
    <w:p w14:paraId="19BB7981">
      <w:pPr>
        <w:spacing w:line="400" w:lineRule="exact"/>
        <w:ind w:firstLine="420" w:firstLineChars="200"/>
      </w:pPr>
    </w:p>
    <w:p w14:paraId="5B7FBCA7">
      <w:pPr>
        <w:spacing w:line="400" w:lineRule="exact"/>
      </w:pPr>
    </w:p>
    <w:p w14:paraId="666097DF">
      <w:pPr>
        <w:spacing w:line="400" w:lineRule="exact"/>
      </w:pPr>
    </w:p>
    <w:p w14:paraId="6F009CC9">
      <w:pPr>
        <w:spacing w:line="400" w:lineRule="exact"/>
      </w:pPr>
      <w:r>
        <w:t>投标人名称：（盖公章）</w:t>
      </w:r>
    </w:p>
    <w:p w14:paraId="21EE6765">
      <w:pPr>
        <w:spacing w:line="400" w:lineRule="exact"/>
      </w:pPr>
      <w:r>
        <w:t>法定代表人（单位负责人）或委托代理人：（签字）</w:t>
      </w:r>
    </w:p>
    <w:p w14:paraId="2FA01D8A">
      <w:pPr>
        <w:spacing w:line="400" w:lineRule="exact"/>
        <w:sectPr>
          <w:pgSz w:w="11906" w:h="16838"/>
          <w:pgMar w:top="1440" w:right="1274" w:bottom="1440" w:left="1418" w:header="851" w:footer="992" w:gutter="0"/>
          <w:cols w:space="720" w:num="1"/>
          <w:docGrid w:type="linesAndChars" w:linePitch="312" w:charSpace="0"/>
        </w:sectPr>
      </w:pPr>
      <w:r>
        <w:t>日期：   年   月   日</w:t>
      </w:r>
    </w:p>
    <w:bookmarkEnd w:id="178"/>
    <w:bookmarkEnd w:id="179"/>
    <w:bookmarkEnd w:id="180"/>
    <w:bookmarkEnd w:id="181"/>
    <w:bookmarkEnd w:id="182"/>
    <w:bookmarkEnd w:id="183"/>
    <w:bookmarkEnd w:id="184"/>
    <w:p w14:paraId="12391E4D">
      <w:pPr>
        <w:spacing w:line="400" w:lineRule="exact"/>
      </w:pPr>
    </w:p>
    <w:p w14:paraId="2CBEC64A">
      <w:pPr>
        <w:pStyle w:val="4"/>
        <w:spacing w:line="400" w:lineRule="exact"/>
        <w:jc w:val="center"/>
        <w:rPr>
          <w:rFonts w:ascii="Times New Roman" w:hAnsi="Times New Roman"/>
        </w:rPr>
      </w:pPr>
      <w:bookmarkStart w:id="190" w:name="_Toc17709"/>
      <w:bookmarkStart w:id="191" w:name="_Toc5983"/>
      <w:bookmarkStart w:id="192" w:name="_Toc32200"/>
      <w:bookmarkStart w:id="193" w:name="_Toc25027"/>
      <w:bookmarkStart w:id="194" w:name="_Toc28970"/>
      <w:r>
        <w:rPr>
          <w:rFonts w:ascii="Times New Roman" w:hAnsi="Times New Roman"/>
        </w:rPr>
        <w:t>格式</w:t>
      </w:r>
      <w:r>
        <w:rPr>
          <w:rFonts w:hint="eastAsia" w:ascii="Times New Roman" w:hAnsi="Times New Roman"/>
        </w:rPr>
        <w:t>7</w:t>
      </w:r>
      <w:r>
        <w:rPr>
          <w:rFonts w:ascii="Times New Roman" w:hAnsi="Times New Roman"/>
        </w:rPr>
        <w:t>：近三年经营业绩一览表</w:t>
      </w:r>
      <w:bookmarkEnd w:id="190"/>
      <w:bookmarkEnd w:id="191"/>
      <w:bookmarkEnd w:id="192"/>
      <w:bookmarkEnd w:id="193"/>
      <w:bookmarkEnd w:id="194"/>
    </w:p>
    <w:p w14:paraId="59B16865">
      <w:pPr>
        <w:spacing w:line="400" w:lineRule="exact"/>
        <w:jc w:val="center"/>
      </w:pPr>
    </w:p>
    <w:tbl>
      <w:tblPr>
        <w:tblStyle w:val="39"/>
        <w:tblW w:w="921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7"/>
        <w:gridCol w:w="2741"/>
        <w:gridCol w:w="2227"/>
        <w:gridCol w:w="1556"/>
        <w:gridCol w:w="1602"/>
      </w:tblGrid>
      <w:tr w14:paraId="757F08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087" w:type="dxa"/>
            <w:tcBorders>
              <w:top w:val="single" w:color="auto" w:sz="6" w:space="0"/>
              <w:left w:val="single" w:color="auto" w:sz="6" w:space="0"/>
              <w:bottom w:val="single" w:color="auto" w:sz="6" w:space="0"/>
              <w:right w:val="single" w:color="auto" w:sz="6" w:space="0"/>
            </w:tcBorders>
            <w:vAlign w:val="center"/>
          </w:tcPr>
          <w:p w14:paraId="4F5CC2C3">
            <w:pPr>
              <w:spacing w:line="400" w:lineRule="exact"/>
              <w:jc w:val="center"/>
            </w:pPr>
            <w:r>
              <w:t>序号</w:t>
            </w:r>
          </w:p>
        </w:tc>
        <w:tc>
          <w:tcPr>
            <w:tcW w:w="2741" w:type="dxa"/>
            <w:tcBorders>
              <w:top w:val="single" w:color="auto" w:sz="6" w:space="0"/>
              <w:left w:val="single" w:color="auto" w:sz="6" w:space="0"/>
              <w:bottom w:val="single" w:color="auto" w:sz="6" w:space="0"/>
              <w:right w:val="single" w:color="auto" w:sz="6" w:space="0"/>
            </w:tcBorders>
            <w:vAlign w:val="center"/>
          </w:tcPr>
          <w:p w14:paraId="35A504FB">
            <w:pPr>
              <w:spacing w:line="400" w:lineRule="exact"/>
              <w:jc w:val="center"/>
            </w:pPr>
            <w:r>
              <w:t>项目名称</w:t>
            </w:r>
          </w:p>
        </w:tc>
        <w:tc>
          <w:tcPr>
            <w:tcW w:w="2227" w:type="dxa"/>
            <w:tcBorders>
              <w:top w:val="single" w:color="auto" w:sz="6" w:space="0"/>
              <w:left w:val="single" w:color="auto" w:sz="6" w:space="0"/>
              <w:bottom w:val="single" w:color="auto" w:sz="6" w:space="0"/>
              <w:right w:val="single" w:color="auto" w:sz="6" w:space="0"/>
            </w:tcBorders>
            <w:vAlign w:val="center"/>
          </w:tcPr>
          <w:p w14:paraId="5EA0CCA4">
            <w:pPr>
              <w:spacing w:line="400" w:lineRule="exact"/>
              <w:jc w:val="center"/>
            </w:pPr>
            <w:r>
              <w:t>采购单位</w:t>
            </w:r>
          </w:p>
        </w:tc>
        <w:tc>
          <w:tcPr>
            <w:tcW w:w="1556" w:type="dxa"/>
            <w:tcBorders>
              <w:top w:val="single" w:color="auto" w:sz="6" w:space="0"/>
              <w:left w:val="single" w:color="auto" w:sz="6" w:space="0"/>
              <w:bottom w:val="single" w:color="auto" w:sz="6" w:space="0"/>
              <w:right w:val="single" w:color="auto" w:sz="6" w:space="0"/>
            </w:tcBorders>
            <w:vAlign w:val="center"/>
          </w:tcPr>
          <w:p w14:paraId="13F91249">
            <w:pPr>
              <w:spacing w:line="400" w:lineRule="exact"/>
              <w:jc w:val="center"/>
            </w:pPr>
            <w:r>
              <w:t>合同金额</w:t>
            </w:r>
          </w:p>
        </w:tc>
        <w:tc>
          <w:tcPr>
            <w:tcW w:w="1602" w:type="dxa"/>
            <w:tcBorders>
              <w:top w:val="single" w:color="auto" w:sz="6" w:space="0"/>
              <w:left w:val="single" w:color="auto" w:sz="6" w:space="0"/>
              <w:bottom w:val="single" w:color="auto" w:sz="6" w:space="0"/>
              <w:right w:val="single" w:color="auto" w:sz="6" w:space="0"/>
            </w:tcBorders>
            <w:vAlign w:val="center"/>
          </w:tcPr>
          <w:p w14:paraId="531AEECA">
            <w:pPr>
              <w:spacing w:line="400" w:lineRule="exact"/>
              <w:jc w:val="center"/>
            </w:pPr>
            <w:r>
              <w:rPr>
                <w:rFonts w:hint="eastAsia"/>
              </w:rPr>
              <w:t>签约</w:t>
            </w:r>
            <w:r>
              <w:t>时间</w:t>
            </w:r>
          </w:p>
        </w:tc>
      </w:tr>
      <w:tr w14:paraId="3239BD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7" w:type="dxa"/>
            <w:tcBorders>
              <w:top w:val="single" w:color="auto" w:sz="6" w:space="0"/>
              <w:left w:val="single" w:color="auto" w:sz="6" w:space="0"/>
              <w:bottom w:val="single" w:color="auto" w:sz="6" w:space="0"/>
              <w:right w:val="single" w:color="auto" w:sz="6" w:space="0"/>
            </w:tcBorders>
            <w:vAlign w:val="center"/>
          </w:tcPr>
          <w:p w14:paraId="7C7153B5">
            <w:pPr>
              <w:spacing w:line="400" w:lineRule="exact"/>
              <w:jc w:val="center"/>
            </w:pPr>
          </w:p>
        </w:tc>
        <w:tc>
          <w:tcPr>
            <w:tcW w:w="2741" w:type="dxa"/>
            <w:tcBorders>
              <w:top w:val="single" w:color="auto" w:sz="6" w:space="0"/>
              <w:left w:val="single" w:color="auto" w:sz="6" w:space="0"/>
              <w:bottom w:val="single" w:color="auto" w:sz="6" w:space="0"/>
              <w:right w:val="single" w:color="auto" w:sz="6" w:space="0"/>
            </w:tcBorders>
            <w:vAlign w:val="center"/>
          </w:tcPr>
          <w:p w14:paraId="01534D7F">
            <w:pPr>
              <w:spacing w:line="400" w:lineRule="exact"/>
              <w:jc w:val="center"/>
            </w:pPr>
          </w:p>
        </w:tc>
        <w:tc>
          <w:tcPr>
            <w:tcW w:w="2227" w:type="dxa"/>
            <w:tcBorders>
              <w:top w:val="single" w:color="auto" w:sz="6" w:space="0"/>
              <w:left w:val="single" w:color="auto" w:sz="6" w:space="0"/>
              <w:bottom w:val="single" w:color="auto" w:sz="6" w:space="0"/>
              <w:right w:val="single" w:color="auto" w:sz="6" w:space="0"/>
            </w:tcBorders>
            <w:vAlign w:val="center"/>
          </w:tcPr>
          <w:p w14:paraId="461D5082">
            <w:pPr>
              <w:spacing w:line="400" w:lineRule="exact"/>
              <w:jc w:val="center"/>
            </w:pPr>
          </w:p>
        </w:tc>
        <w:tc>
          <w:tcPr>
            <w:tcW w:w="1556" w:type="dxa"/>
            <w:tcBorders>
              <w:top w:val="single" w:color="auto" w:sz="6" w:space="0"/>
              <w:left w:val="single" w:color="auto" w:sz="6" w:space="0"/>
              <w:bottom w:val="single" w:color="auto" w:sz="6" w:space="0"/>
              <w:right w:val="single" w:color="auto" w:sz="6" w:space="0"/>
            </w:tcBorders>
            <w:vAlign w:val="center"/>
          </w:tcPr>
          <w:p w14:paraId="4F8AC228">
            <w:pPr>
              <w:spacing w:line="400" w:lineRule="exact"/>
              <w:jc w:val="center"/>
            </w:pPr>
          </w:p>
        </w:tc>
        <w:tc>
          <w:tcPr>
            <w:tcW w:w="1602" w:type="dxa"/>
            <w:tcBorders>
              <w:top w:val="single" w:color="auto" w:sz="6" w:space="0"/>
              <w:left w:val="single" w:color="auto" w:sz="6" w:space="0"/>
              <w:bottom w:val="single" w:color="auto" w:sz="6" w:space="0"/>
              <w:right w:val="single" w:color="auto" w:sz="6" w:space="0"/>
            </w:tcBorders>
            <w:vAlign w:val="center"/>
          </w:tcPr>
          <w:p w14:paraId="06A4D1C3">
            <w:pPr>
              <w:spacing w:line="400" w:lineRule="exact"/>
              <w:jc w:val="center"/>
            </w:pPr>
          </w:p>
        </w:tc>
      </w:tr>
      <w:tr w14:paraId="3B92DF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087" w:type="dxa"/>
            <w:tcBorders>
              <w:top w:val="single" w:color="auto" w:sz="6" w:space="0"/>
              <w:left w:val="single" w:color="auto" w:sz="6" w:space="0"/>
              <w:bottom w:val="single" w:color="auto" w:sz="6" w:space="0"/>
              <w:right w:val="single" w:color="auto" w:sz="6" w:space="0"/>
            </w:tcBorders>
            <w:vAlign w:val="center"/>
          </w:tcPr>
          <w:p w14:paraId="36CD8693">
            <w:pPr>
              <w:spacing w:line="400" w:lineRule="exact"/>
              <w:jc w:val="center"/>
            </w:pPr>
          </w:p>
        </w:tc>
        <w:tc>
          <w:tcPr>
            <w:tcW w:w="2741" w:type="dxa"/>
            <w:tcBorders>
              <w:top w:val="single" w:color="auto" w:sz="6" w:space="0"/>
              <w:left w:val="single" w:color="auto" w:sz="6" w:space="0"/>
              <w:bottom w:val="single" w:color="auto" w:sz="6" w:space="0"/>
              <w:right w:val="single" w:color="auto" w:sz="6" w:space="0"/>
            </w:tcBorders>
            <w:vAlign w:val="center"/>
          </w:tcPr>
          <w:p w14:paraId="44DE8732">
            <w:pPr>
              <w:spacing w:line="400" w:lineRule="exact"/>
              <w:jc w:val="center"/>
            </w:pPr>
          </w:p>
        </w:tc>
        <w:tc>
          <w:tcPr>
            <w:tcW w:w="2227" w:type="dxa"/>
            <w:tcBorders>
              <w:top w:val="single" w:color="auto" w:sz="6" w:space="0"/>
              <w:left w:val="single" w:color="auto" w:sz="6" w:space="0"/>
              <w:bottom w:val="single" w:color="auto" w:sz="6" w:space="0"/>
              <w:right w:val="single" w:color="auto" w:sz="6" w:space="0"/>
            </w:tcBorders>
            <w:vAlign w:val="center"/>
          </w:tcPr>
          <w:p w14:paraId="22E64B92">
            <w:pPr>
              <w:spacing w:line="400" w:lineRule="exact"/>
              <w:jc w:val="center"/>
            </w:pPr>
          </w:p>
        </w:tc>
        <w:tc>
          <w:tcPr>
            <w:tcW w:w="1556" w:type="dxa"/>
            <w:tcBorders>
              <w:top w:val="single" w:color="auto" w:sz="6" w:space="0"/>
              <w:left w:val="single" w:color="auto" w:sz="6" w:space="0"/>
              <w:bottom w:val="single" w:color="auto" w:sz="6" w:space="0"/>
              <w:right w:val="single" w:color="auto" w:sz="6" w:space="0"/>
            </w:tcBorders>
            <w:vAlign w:val="center"/>
          </w:tcPr>
          <w:p w14:paraId="5532EF62">
            <w:pPr>
              <w:spacing w:line="400" w:lineRule="exact"/>
              <w:jc w:val="center"/>
            </w:pPr>
          </w:p>
        </w:tc>
        <w:tc>
          <w:tcPr>
            <w:tcW w:w="1602" w:type="dxa"/>
            <w:tcBorders>
              <w:top w:val="single" w:color="auto" w:sz="6" w:space="0"/>
              <w:left w:val="single" w:color="auto" w:sz="6" w:space="0"/>
              <w:bottom w:val="single" w:color="auto" w:sz="6" w:space="0"/>
              <w:right w:val="single" w:color="auto" w:sz="6" w:space="0"/>
            </w:tcBorders>
            <w:vAlign w:val="center"/>
          </w:tcPr>
          <w:p w14:paraId="28A34ACB">
            <w:pPr>
              <w:spacing w:line="400" w:lineRule="exact"/>
              <w:jc w:val="center"/>
            </w:pPr>
          </w:p>
        </w:tc>
      </w:tr>
      <w:tr w14:paraId="6CEC1A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7" w:type="dxa"/>
            <w:tcBorders>
              <w:top w:val="single" w:color="auto" w:sz="6" w:space="0"/>
              <w:left w:val="single" w:color="auto" w:sz="6" w:space="0"/>
              <w:bottom w:val="single" w:color="auto" w:sz="6" w:space="0"/>
              <w:right w:val="single" w:color="auto" w:sz="6" w:space="0"/>
            </w:tcBorders>
            <w:vAlign w:val="center"/>
          </w:tcPr>
          <w:p w14:paraId="15ECB2CB">
            <w:pPr>
              <w:spacing w:line="400" w:lineRule="exact"/>
              <w:jc w:val="center"/>
            </w:pPr>
          </w:p>
        </w:tc>
        <w:tc>
          <w:tcPr>
            <w:tcW w:w="2741" w:type="dxa"/>
            <w:tcBorders>
              <w:top w:val="single" w:color="auto" w:sz="6" w:space="0"/>
              <w:left w:val="single" w:color="auto" w:sz="6" w:space="0"/>
              <w:bottom w:val="single" w:color="auto" w:sz="6" w:space="0"/>
              <w:right w:val="single" w:color="auto" w:sz="6" w:space="0"/>
            </w:tcBorders>
            <w:vAlign w:val="center"/>
          </w:tcPr>
          <w:p w14:paraId="02F2D815">
            <w:pPr>
              <w:spacing w:line="400" w:lineRule="exact"/>
              <w:jc w:val="center"/>
            </w:pPr>
          </w:p>
        </w:tc>
        <w:tc>
          <w:tcPr>
            <w:tcW w:w="2227" w:type="dxa"/>
            <w:tcBorders>
              <w:top w:val="single" w:color="auto" w:sz="6" w:space="0"/>
              <w:left w:val="single" w:color="auto" w:sz="6" w:space="0"/>
              <w:bottom w:val="single" w:color="auto" w:sz="6" w:space="0"/>
              <w:right w:val="single" w:color="auto" w:sz="6" w:space="0"/>
            </w:tcBorders>
            <w:vAlign w:val="center"/>
          </w:tcPr>
          <w:p w14:paraId="448B2B3F">
            <w:pPr>
              <w:spacing w:line="400" w:lineRule="exact"/>
              <w:jc w:val="center"/>
            </w:pPr>
          </w:p>
        </w:tc>
        <w:tc>
          <w:tcPr>
            <w:tcW w:w="1556" w:type="dxa"/>
            <w:tcBorders>
              <w:top w:val="single" w:color="auto" w:sz="6" w:space="0"/>
              <w:left w:val="single" w:color="auto" w:sz="6" w:space="0"/>
              <w:bottom w:val="single" w:color="auto" w:sz="6" w:space="0"/>
              <w:right w:val="single" w:color="auto" w:sz="6" w:space="0"/>
            </w:tcBorders>
            <w:vAlign w:val="center"/>
          </w:tcPr>
          <w:p w14:paraId="1E97EE1F">
            <w:pPr>
              <w:spacing w:line="400" w:lineRule="exact"/>
              <w:jc w:val="center"/>
            </w:pPr>
          </w:p>
        </w:tc>
        <w:tc>
          <w:tcPr>
            <w:tcW w:w="1602" w:type="dxa"/>
            <w:tcBorders>
              <w:top w:val="single" w:color="auto" w:sz="6" w:space="0"/>
              <w:left w:val="single" w:color="auto" w:sz="6" w:space="0"/>
              <w:bottom w:val="single" w:color="auto" w:sz="6" w:space="0"/>
              <w:right w:val="single" w:color="auto" w:sz="6" w:space="0"/>
            </w:tcBorders>
            <w:vAlign w:val="center"/>
          </w:tcPr>
          <w:p w14:paraId="2FAE1DAD">
            <w:pPr>
              <w:spacing w:line="400" w:lineRule="exact"/>
              <w:jc w:val="center"/>
            </w:pPr>
          </w:p>
        </w:tc>
      </w:tr>
      <w:tr w14:paraId="38A8F4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087" w:type="dxa"/>
            <w:tcBorders>
              <w:top w:val="single" w:color="auto" w:sz="6" w:space="0"/>
              <w:left w:val="single" w:color="auto" w:sz="6" w:space="0"/>
              <w:bottom w:val="single" w:color="auto" w:sz="6" w:space="0"/>
              <w:right w:val="single" w:color="auto" w:sz="6" w:space="0"/>
            </w:tcBorders>
            <w:vAlign w:val="center"/>
          </w:tcPr>
          <w:p w14:paraId="4D49C412">
            <w:pPr>
              <w:spacing w:line="400" w:lineRule="exact"/>
              <w:jc w:val="center"/>
            </w:pPr>
          </w:p>
        </w:tc>
        <w:tc>
          <w:tcPr>
            <w:tcW w:w="2741" w:type="dxa"/>
            <w:tcBorders>
              <w:top w:val="single" w:color="auto" w:sz="6" w:space="0"/>
              <w:left w:val="single" w:color="auto" w:sz="6" w:space="0"/>
              <w:bottom w:val="single" w:color="auto" w:sz="6" w:space="0"/>
              <w:right w:val="single" w:color="auto" w:sz="6" w:space="0"/>
            </w:tcBorders>
            <w:vAlign w:val="center"/>
          </w:tcPr>
          <w:p w14:paraId="0F59C72C">
            <w:pPr>
              <w:spacing w:line="400" w:lineRule="exact"/>
              <w:jc w:val="center"/>
            </w:pPr>
          </w:p>
        </w:tc>
        <w:tc>
          <w:tcPr>
            <w:tcW w:w="2227" w:type="dxa"/>
            <w:tcBorders>
              <w:top w:val="single" w:color="auto" w:sz="6" w:space="0"/>
              <w:left w:val="single" w:color="auto" w:sz="6" w:space="0"/>
              <w:bottom w:val="single" w:color="auto" w:sz="6" w:space="0"/>
              <w:right w:val="single" w:color="auto" w:sz="6" w:space="0"/>
            </w:tcBorders>
            <w:vAlign w:val="center"/>
          </w:tcPr>
          <w:p w14:paraId="5F7793F5">
            <w:pPr>
              <w:spacing w:line="400" w:lineRule="exact"/>
              <w:jc w:val="center"/>
            </w:pPr>
          </w:p>
        </w:tc>
        <w:tc>
          <w:tcPr>
            <w:tcW w:w="1556" w:type="dxa"/>
            <w:tcBorders>
              <w:top w:val="single" w:color="auto" w:sz="6" w:space="0"/>
              <w:left w:val="single" w:color="auto" w:sz="6" w:space="0"/>
              <w:bottom w:val="single" w:color="auto" w:sz="6" w:space="0"/>
              <w:right w:val="single" w:color="auto" w:sz="6" w:space="0"/>
            </w:tcBorders>
            <w:vAlign w:val="center"/>
          </w:tcPr>
          <w:p w14:paraId="0199476A">
            <w:pPr>
              <w:spacing w:line="400" w:lineRule="exact"/>
              <w:jc w:val="center"/>
            </w:pPr>
          </w:p>
        </w:tc>
        <w:tc>
          <w:tcPr>
            <w:tcW w:w="1602" w:type="dxa"/>
            <w:tcBorders>
              <w:top w:val="single" w:color="auto" w:sz="6" w:space="0"/>
              <w:left w:val="single" w:color="auto" w:sz="6" w:space="0"/>
              <w:bottom w:val="single" w:color="auto" w:sz="6" w:space="0"/>
              <w:right w:val="single" w:color="auto" w:sz="6" w:space="0"/>
            </w:tcBorders>
            <w:vAlign w:val="center"/>
          </w:tcPr>
          <w:p w14:paraId="3FF9FEC2">
            <w:pPr>
              <w:spacing w:line="400" w:lineRule="exact"/>
              <w:jc w:val="center"/>
            </w:pPr>
          </w:p>
        </w:tc>
      </w:tr>
      <w:tr w14:paraId="738C5E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7" w:type="dxa"/>
            <w:tcBorders>
              <w:top w:val="single" w:color="auto" w:sz="6" w:space="0"/>
              <w:left w:val="single" w:color="auto" w:sz="6" w:space="0"/>
              <w:bottom w:val="single" w:color="auto" w:sz="6" w:space="0"/>
              <w:right w:val="single" w:color="auto" w:sz="6" w:space="0"/>
            </w:tcBorders>
            <w:vAlign w:val="center"/>
          </w:tcPr>
          <w:p w14:paraId="24693983">
            <w:pPr>
              <w:spacing w:line="400" w:lineRule="exact"/>
              <w:jc w:val="center"/>
            </w:pPr>
          </w:p>
        </w:tc>
        <w:tc>
          <w:tcPr>
            <w:tcW w:w="2741" w:type="dxa"/>
            <w:tcBorders>
              <w:top w:val="single" w:color="auto" w:sz="6" w:space="0"/>
              <w:left w:val="single" w:color="auto" w:sz="6" w:space="0"/>
              <w:bottom w:val="single" w:color="auto" w:sz="6" w:space="0"/>
              <w:right w:val="single" w:color="auto" w:sz="6" w:space="0"/>
            </w:tcBorders>
            <w:vAlign w:val="center"/>
          </w:tcPr>
          <w:p w14:paraId="63EBCDD1">
            <w:pPr>
              <w:spacing w:line="400" w:lineRule="exact"/>
              <w:jc w:val="center"/>
            </w:pPr>
          </w:p>
        </w:tc>
        <w:tc>
          <w:tcPr>
            <w:tcW w:w="2227" w:type="dxa"/>
            <w:tcBorders>
              <w:top w:val="single" w:color="auto" w:sz="6" w:space="0"/>
              <w:left w:val="single" w:color="auto" w:sz="6" w:space="0"/>
              <w:bottom w:val="single" w:color="auto" w:sz="6" w:space="0"/>
              <w:right w:val="single" w:color="auto" w:sz="6" w:space="0"/>
            </w:tcBorders>
            <w:vAlign w:val="center"/>
          </w:tcPr>
          <w:p w14:paraId="1269B52E">
            <w:pPr>
              <w:spacing w:line="400" w:lineRule="exact"/>
              <w:jc w:val="center"/>
            </w:pPr>
          </w:p>
        </w:tc>
        <w:tc>
          <w:tcPr>
            <w:tcW w:w="1556" w:type="dxa"/>
            <w:tcBorders>
              <w:top w:val="single" w:color="auto" w:sz="6" w:space="0"/>
              <w:left w:val="single" w:color="auto" w:sz="6" w:space="0"/>
              <w:bottom w:val="single" w:color="auto" w:sz="6" w:space="0"/>
              <w:right w:val="single" w:color="auto" w:sz="6" w:space="0"/>
            </w:tcBorders>
            <w:vAlign w:val="center"/>
          </w:tcPr>
          <w:p w14:paraId="5FBB0C8F">
            <w:pPr>
              <w:spacing w:line="400" w:lineRule="exact"/>
              <w:jc w:val="center"/>
            </w:pPr>
          </w:p>
        </w:tc>
        <w:tc>
          <w:tcPr>
            <w:tcW w:w="1602" w:type="dxa"/>
            <w:tcBorders>
              <w:top w:val="single" w:color="auto" w:sz="6" w:space="0"/>
              <w:left w:val="single" w:color="auto" w:sz="6" w:space="0"/>
              <w:bottom w:val="single" w:color="auto" w:sz="6" w:space="0"/>
              <w:right w:val="single" w:color="auto" w:sz="6" w:space="0"/>
            </w:tcBorders>
            <w:vAlign w:val="center"/>
          </w:tcPr>
          <w:p w14:paraId="22E31B0B">
            <w:pPr>
              <w:spacing w:line="400" w:lineRule="exact"/>
              <w:jc w:val="center"/>
            </w:pPr>
          </w:p>
        </w:tc>
      </w:tr>
      <w:tr w14:paraId="1EE0AB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087" w:type="dxa"/>
            <w:tcBorders>
              <w:top w:val="single" w:color="auto" w:sz="6" w:space="0"/>
              <w:left w:val="single" w:color="auto" w:sz="6" w:space="0"/>
              <w:bottom w:val="single" w:color="auto" w:sz="6" w:space="0"/>
              <w:right w:val="single" w:color="auto" w:sz="6" w:space="0"/>
            </w:tcBorders>
            <w:vAlign w:val="center"/>
          </w:tcPr>
          <w:p w14:paraId="29853DCD">
            <w:pPr>
              <w:spacing w:line="400" w:lineRule="exact"/>
              <w:jc w:val="center"/>
            </w:pPr>
          </w:p>
        </w:tc>
        <w:tc>
          <w:tcPr>
            <w:tcW w:w="2741" w:type="dxa"/>
            <w:tcBorders>
              <w:top w:val="single" w:color="auto" w:sz="6" w:space="0"/>
              <w:left w:val="single" w:color="auto" w:sz="6" w:space="0"/>
              <w:bottom w:val="single" w:color="auto" w:sz="6" w:space="0"/>
              <w:right w:val="single" w:color="auto" w:sz="6" w:space="0"/>
            </w:tcBorders>
            <w:vAlign w:val="center"/>
          </w:tcPr>
          <w:p w14:paraId="048DA20F">
            <w:pPr>
              <w:spacing w:line="400" w:lineRule="exact"/>
              <w:jc w:val="center"/>
            </w:pPr>
          </w:p>
        </w:tc>
        <w:tc>
          <w:tcPr>
            <w:tcW w:w="2227" w:type="dxa"/>
            <w:tcBorders>
              <w:top w:val="single" w:color="auto" w:sz="6" w:space="0"/>
              <w:left w:val="single" w:color="auto" w:sz="6" w:space="0"/>
              <w:bottom w:val="single" w:color="auto" w:sz="6" w:space="0"/>
              <w:right w:val="single" w:color="auto" w:sz="6" w:space="0"/>
            </w:tcBorders>
            <w:vAlign w:val="center"/>
          </w:tcPr>
          <w:p w14:paraId="33416726">
            <w:pPr>
              <w:spacing w:line="400" w:lineRule="exact"/>
              <w:jc w:val="center"/>
            </w:pPr>
          </w:p>
        </w:tc>
        <w:tc>
          <w:tcPr>
            <w:tcW w:w="1556" w:type="dxa"/>
            <w:tcBorders>
              <w:top w:val="single" w:color="auto" w:sz="6" w:space="0"/>
              <w:left w:val="single" w:color="auto" w:sz="6" w:space="0"/>
              <w:bottom w:val="single" w:color="auto" w:sz="6" w:space="0"/>
              <w:right w:val="single" w:color="auto" w:sz="6" w:space="0"/>
            </w:tcBorders>
            <w:vAlign w:val="center"/>
          </w:tcPr>
          <w:p w14:paraId="37059468">
            <w:pPr>
              <w:spacing w:line="400" w:lineRule="exact"/>
              <w:jc w:val="center"/>
            </w:pPr>
          </w:p>
        </w:tc>
        <w:tc>
          <w:tcPr>
            <w:tcW w:w="1602" w:type="dxa"/>
            <w:tcBorders>
              <w:top w:val="single" w:color="auto" w:sz="6" w:space="0"/>
              <w:left w:val="single" w:color="auto" w:sz="6" w:space="0"/>
              <w:bottom w:val="single" w:color="auto" w:sz="6" w:space="0"/>
              <w:right w:val="single" w:color="auto" w:sz="6" w:space="0"/>
            </w:tcBorders>
            <w:vAlign w:val="center"/>
          </w:tcPr>
          <w:p w14:paraId="55A5D507">
            <w:pPr>
              <w:spacing w:line="400" w:lineRule="exact"/>
              <w:jc w:val="center"/>
            </w:pPr>
          </w:p>
        </w:tc>
      </w:tr>
    </w:tbl>
    <w:p w14:paraId="2A06E987">
      <w:pPr>
        <w:spacing w:line="400" w:lineRule="exact"/>
      </w:pPr>
      <w:r>
        <w:t>注：</w:t>
      </w:r>
    </w:p>
    <w:p w14:paraId="2E2DC69A">
      <w:pPr>
        <w:spacing w:line="400" w:lineRule="exact"/>
        <w:ind w:firstLine="420" w:firstLineChars="200"/>
      </w:pPr>
      <w:r>
        <w:t>1.公司成立不足三年的企业自公司成立之日填写。</w:t>
      </w:r>
    </w:p>
    <w:p w14:paraId="3532F315">
      <w:pPr>
        <w:spacing w:line="400" w:lineRule="exact"/>
        <w:ind w:firstLine="420" w:firstLineChars="200"/>
      </w:pPr>
      <w:r>
        <w:t>2.</w:t>
      </w:r>
      <w:r>
        <w:rPr>
          <w:rFonts w:hint="eastAsia"/>
        </w:rPr>
        <w:t>每项业绩须提供合同关键页复印件，一年一签的长期服务续签合同只计算一个业绩。</w:t>
      </w:r>
    </w:p>
    <w:p w14:paraId="04D9255C">
      <w:pPr>
        <w:spacing w:line="400" w:lineRule="exact"/>
        <w:ind w:firstLine="420" w:firstLineChars="200"/>
      </w:pPr>
    </w:p>
    <w:p w14:paraId="108618CB">
      <w:pPr>
        <w:spacing w:line="400" w:lineRule="exact"/>
      </w:pPr>
    </w:p>
    <w:p w14:paraId="639701B4">
      <w:pPr>
        <w:spacing w:line="400" w:lineRule="exact"/>
      </w:pPr>
      <w:r>
        <w:t>投标人名称：（盖公章）</w:t>
      </w:r>
    </w:p>
    <w:p w14:paraId="0EC4A90A">
      <w:pPr>
        <w:spacing w:line="400" w:lineRule="exact"/>
      </w:pPr>
      <w:r>
        <w:t>法定代表人（单位负责人）或委托代理人：（签字）</w:t>
      </w:r>
    </w:p>
    <w:p w14:paraId="63C9B305">
      <w:r>
        <w:t>日期：  年   月   日</w:t>
      </w:r>
      <w:bookmarkStart w:id="195" w:name="_Toc8283"/>
      <w:bookmarkStart w:id="196" w:name="_Toc7733"/>
      <w:bookmarkStart w:id="197" w:name="_Toc29095"/>
      <w:bookmarkStart w:id="198" w:name="_Toc29781"/>
    </w:p>
    <w:p w14:paraId="18E75BA1"/>
    <w:p w14:paraId="19475762"/>
    <w:p w14:paraId="1145989C"/>
    <w:p w14:paraId="7AB9BAAA"/>
    <w:p w14:paraId="169765E9"/>
    <w:p w14:paraId="3FA41DD0"/>
    <w:p w14:paraId="3F0B9CD9"/>
    <w:p w14:paraId="0D351F0D"/>
    <w:p w14:paraId="3A22BCE7"/>
    <w:p w14:paraId="5ED4C051"/>
    <w:p w14:paraId="7FF6471A"/>
    <w:p w14:paraId="3C36319C"/>
    <w:p w14:paraId="00CAFA46"/>
    <w:p w14:paraId="43B7BD25"/>
    <w:p w14:paraId="5580A4D3"/>
    <w:bookmarkEnd w:id="195"/>
    <w:bookmarkEnd w:id="196"/>
    <w:bookmarkEnd w:id="197"/>
    <w:bookmarkEnd w:id="198"/>
    <w:p w14:paraId="7222B7B7"/>
    <w:sectPr>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BA293">
    <w:pPr>
      <w:pStyle w:val="25"/>
      <w:framePr w:wrap="around" w:vAnchor="text" w:hAnchor="margin" w:xAlign="center" w:y="1"/>
      <w:rPr>
        <w:rStyle w:val="42"/>
      </w:rPr>
    </w:pPr>
    <w:r>
      <w:fldChar w:fldCharType="begin"/>
    </w:r>
    <w:r>
      <w:rPr>
        <w:rStyle w:val="42"/>
      </w:rPr>
      <w:instrText xml:space="preserve">PAGE  </w:instrText>
    </w:r>
    <w:r>
      <w:fldChar w:fldCharType="separate"/>
    </w:r>
    <w:r>
      <w:rPr>
        <w:rStyle w:val="42"/>
      </w:rPr>
      <w:t>26</w:t>
    </w:r>
    <w:r>
      <w:fldChar w:fldCharType="end"/>
    </w:r>
  </w:p>
  <w:p w14:paraId="59559860">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BF13C">
    <w:pPr>
      <w:pStyle w:val="25"/>
      <w:framePr w:wrap="around" w:vAnchor="text" w:hAnchor="margin" w:xAlign="center" w:y="1"/>
      <w:rPr>
        <w:rStyle w:val="42"/>
      </w:rPr>
    </w:pPr>
    <w:r>
      <w:fldChar w:fldCharType="begin"/>
    </w:r>
    <w:r>
      <w:rPr>
        <w:rStyle w:val="42"/>
      </w:rPr>
      <w:instrText xml:space="preserve">PAGE  </w:instrText>
    </w:r>
    <w:r>
      <w:fldChar w:fldCharType="separate"/>
    </w:r>
    <w:r>
      <w:rPr>
        <w:rStyle w:val="42"/>
      </w:rPr>
      <w:t>1</w:t>
    </w:r>
    <w:r>
      <w:fldChar w:fldCharType="end"/>
    </w:r>
  </w:p>
  <w:p w14:paraId="1488C6F2">
    <w:pPr>
      <w:pStyle w:val="2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D4EC7B"/>
    <w:multiLevelType w:val="singleLevel"/>
    <w:tmpl w:val="B8D4EC7B"/>
    <w:lvl w:ilvl="0" w:tentative="0">
      <w:start w:val="1"/>
      <w:numFmt w:val="chineseCounting"/>
      <w:suff w:val="nothing"/>
      <w:lvlText w:val="%1、"/>
      <w:lvlJc w:val="left"/>
      <w:pPr>
        <w:ind w:left="210"/>
      </w:pPr>
      <w:rPr>
        <w:rFonts w:hint="eastAsia"/>
      </w:rPr>
    </w:lvl>
  </w:abstractNum>
  <w:abstractNum w:abstractNumId="1">
    <w:nsid w:val="DF55B4C3"/>
    <w:multiLevelType w:val="multilevel"/>
    <w:tmpl w:val="DF55B4C3"/>
    <w:lvl w:ilvl="0" w:tentative="0">
      <w:start w:val="1"/>
      <w:numFmt w:val="decimal"/>
      <w:lvlText w:val="%1."/>
      <w:lvlJc w:val="left"/>
      <w:pPr>
        <w:tabs>
          <w:tab w:val="left" w:pos="851"/>
        </w:tabs>
        <w:ind w:left="851" w:hanging="851"/>
      </w:pPr>
      <w:rPr>
        <w:rFonts w:hint="eastAsia"/>
        <w:b/>
      </w:rPr>
    </w:lvl>
    <w:lvl w:ilvl="1" w:tentative="0">
      <w:start w:val="1"/>
      <w:numFmt w:val="decimal"/>
      <w:lvlText w:val="%1.%2."/>
      <w:lvlJc w:val="left"/>
      <w:pPr>
        <w:tabs>
          <w:tab w:val="left" w:pos="851"/>
        </w:tabs>
        <w:ind w:left="851" w:hanging="851"/>
      </w:pPr>
      <w:rPr>
        <w:rFonts w:hint="default" w:ascii="Times New Roman" w:hAnsi="Times New Roman" w:cs="Times New Roman"/>
        <w:b w:val="0"/>
      </w:rPr>
    </w:lvl>
    <w:lvl w:ilvl="2" w:tentative="0">
      <w:start w:val="1"/>
      <w:numFmt w:val="decimal"/>
      <w:lvlText w:val="%1.%2.%3."/>
      <w:lvlJc w:val="left"/>
      <w:pPr>
        <w:tabs>
          <w:tab w:val="left" w:pos="851"/>
        </w:tabs>
        <w:ind w:left="851" w:hanging="851"/>
      </w:pPr>
      <w:rPr>
        <w:rFonts w:hint="default" w:ascii="Times New Roman" w:hAnsi="Times New Roman" w:cs="Times New Roman"/>
        <w:b w:val="0"/>
      </w:rPr>
    </w:lvl>
    <w:lvl w:ilvl="3" w:tentative="0">
      <w:start w:val="1"/>
      <w:numFmt w:val="decimal"/>
      <w:lvlText w:val="%1.%2.%3.%4."/>
      <w:lvlJc w:val="left"/>
      <w:pPr>
        <w:tabs>
          <w:tab w:val="left" w:pos="851"/>
        </w:tabs>
        <w:ind w:left="851" w:hanging="851"/>
      </w:pPr>
      <w:rPr>
        <w:rFonts w:hint="default" w:ascii="Times New Roman" w:hAnsi="Times New Roman" w:cs="Times New Roman"/>
        <w:sz w:val="21"/>
        <w:szCs w:val="21"/>
      </w:rPr>
    </w:lvl>
    <w:lvl w:ilvl="4" w:tentative="0">
      <w:start w:val="1"/>
      <w:numFmt w:val="decimal"/>
      <w:lvlText w:val="%1.%2.%3.%4.%5."/>
      <w:lvlJc w:val="left"/>
      <w:pPr>
        <w:tabs>
          <w:tab w:val="left" w:pos="851"/>
        </w:tabs>
        <w:ind w:left="851" w:hanging="851"/>
      </w:pPr>
      <w:rPr>
        <w:rFonts w:hint="eastAsia"/>
      </w:rPr>
    </w:lvl>
    <w:lvl w:ilvl="5" w:tentative="0">
      <w:start w:val="1"/>
      <w:numFmt w:val="decimal"/>
      <w:lvlText w:val="%1.%2.%3.%4.%5.%6."/>
      <w:lvlJc w:val="left"/>
      <w:pPr>
        <w:ind w:left="992" w:hanging="992"/>
      </w:pPr>
      <w:rPr>
        <w:rFonts w:hint="eastAsia"/>
      </w:rPr>
    </w:lvl>
    <w:lvl w:ilvl="6" w:tentative="0">
      <w:start w:val="1"/>
      <w:numFmt w:val="decimal"/>
      <w:lvlText w:val="%1.%2.%3.%4.%5.%6.%7."/>
      <w:lvlJc w:val="left"/>
      <w:pPr>
        <w:ind w:left="992" w:hanging="992"/>
      </w:pPr>
      <w:rPr>
        <w:rFonts w:hint="eastAsia"/>
      </w:rPr>
    </w:lvl>
    <w:lvl w:ilvl="7" w:tentative="0">
      <w:start w:val="1"/>
      <w:numFmt w:val="decimal"/>
      <w:lvlText w:val="%1.%2.%3.%4.%5.%6.%7.%8."/>
      <w:lvlJc w:val="left"/>
      <w:pPr>
        <w:ind w:left="992" w:hanging="992"/>
      </w:pPr>
      <w:rPr>
        <w:rFonts w:hint="eastAsia"/>
      </w:rPr>
    </w:lvl>
    <w:lvl w:ilvl="8" w:tentative="0">
      <w:start w:val="1"/>
      <w:numFmt w:val="decimal"/>
      <w:lvlText w:val="%1.%2.%3.%4.%5.%6.%7.%8.%9."/>
      <w:lvlJc w:val="left"/>
      <w:pPr>
        <w:ind w:left="992" w:hanging="992"/>
      </w:pPr>
      <w:rPr>
        <w:rFonts w:hint="eastAsia"/>
      </w:rPr>
    </w:lvl>
  </w:abstractNum>
  <w:abstractNum w:abstractNumId="2">
    <w:nsid w:val="3B46AF1A"/>
    <w:multiLevelType w:val="singleLevel"/>
    <w:tmpl w:val="3B46AF1A"/>
    <w:lvl w:ilvl="0" w:tentative="0">
      <w:start w:val="1"/>
      <w:numFmt w:val="decimal"/>
      <w:lvlText w:val="%1."/>
      <w:lvlJc w:val="left"/>
      <w:pPr>
        <w:tabs>
          <w:tab w:val="left" w:pos="312"/>
        </w:tabs>
      </w:pPr>
    </w:lvl>
  </w:abstractNum>
  <w:abstractNum w:abstractNumId="3">
    <w:nsid w:val="4FFF1F33"/>
    <w:multiLevelType w:val="multilevel"/>
    <w:tmpl w:val="4FFF1F33"/>
    <w:lvl w:ilvl="0" w:tentative="0">
      <w:start w:val="1"/>
      <w:numFmt w:val="decimal"/>
      <w:lvlText w:val="%1."/>
      <w:lvlJc w:val="left"/>
      <w:pPr>
        <w:ind w:left="425" w:hanging="425"/>
      </w:pPr>
    </w:lvl>
    <w:lvl w:ilvl="1" w:tentative="0">
      <w:start w:val="1"/>
      <w:numFmt w:val="decimal"/>
      <w:lvlText w:val="%1.%2."/>
      <w:lvlJc w:val="left"/>
      <w:pPr>
        <w:ind w:left="567" w:hanging="567"/>
      </w:pPr>
      <w:rPr>
        <w:b w:val="0"/>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
    <w:nsid w:val="53156E81"/>
    <w:multiLevelType w:val="singleLevel"/>
    <w:tmpl w:val="53156E81"/>
    <w:lvl w:ilvl="0" w:tentative="0">
      <w:start w:val="3"/>
      <w:numFmt w:val="decimal"/>
      <w:suff w:val="nothing"/>
      <w:lvlText w:val="%1、"/>
      <w:lvlJc w:val="left"/>
    </w:lvl>
  </w:abstractNum>
  <w:abstractNum w:abstractNumId="5">
    <w:nsid w:val="57AA69A4"/>
    <w:multiLevelType w:val="multilevel"/>
    <w:tmpl w:val="57AA69A4"/>
    <w:lvl w:ilvl="0" w:tentative="0">
      <w:start w:val="1"/>
      <w:numFmt w:val="decimal"/>
      <w:lvlText w:val="%1."/>
      <w:lvlJc w:val="left"/>
      <w:pPr>
        <w:ind w:left="851" w:hanging="851"/>
      </w:pPr>
      <w:rPr>
        <w:rFonts w:hint="eastAsia"/>
      </w:rPr>
    </w:lvl>
    <w:lvl w:ilvl="1" w:tentative="0">
      <w:start w:val="1"/>
      <w:numFmt w:val="decimal"/>
      <w:lvlText w:val="%1.%2."/>
      <w:lvlJc w:val="left"/>
      <w:pPr>
        <w:ind w:left="851" w:hanging="851"/>
      </w:pPr>
      <w:rPr>
        <w:rFonts w:hint="default" w:ascii="Times New Roman" w:hAnsi="Times New Roman" w:cs="Times New Roman"/>
        <w:b w:val="0"/>
        <w:color w:val="auto"/>
      </w:rPr>
    </w:lvl>
    <w:lvl w:ilvl="2" w:tentative="0">
      <w:start w:val="1"/>
      <w:numFmt w:val="decimal"/>
      <w:lvlText w:val="%1.%2.%3."/>
      <w:lvlJc w:val="left"/>
      <w:pPr>
        <w:ind w:left="851" w:hanging="851"/>
      </w:pPr>
      <w:rPr>
        <w:rFonts w:hint="default" w:ascii="Times New Roman" w:hAnsi="Times New Roman" w:cs="Times New Roman"/>
        <w:b w:val="0"/>
        <w:color w:val="auto"/>
      </w:rPr>
    </w:lvl>
    <w:lvl w:ilvl="3" w:tentative="0">
      <w:start w:val="1"/>
      <w:numFmt w:val="decimal"/>
      <w:lvlText w:val="%1.%2.%3.%4."/>
      <w:lvlJc w:val="left"/>
      <w:pPr>
        <w:ind w:left="851" w:hanging="851"/>
      </w:pPr>
      <w:rPr>
        <w:rFonts w:hint="eastAsia"/>
        <w:b w:val="0"/>
        <w:color w:val="auto"/>
      </w:rPr>
    </w:lvl>
    <w:lvl w:ilvl="4" w:tentative="0">
      <w:start w:val="1"/>
      <w:numFmt w:val="decimal"/>
      <w:lvlText w:val="%1.%2.%3.%4.%5."/>
      <w:lvlJc w:val="left"/>
      <w:pPr>
        <w:ind w:left="992" w:hanging="992"/>
      </w:pPr>
      <w:rPr>
        <w:rFonts w:hint="eastAsia"/>
        <w:b w:val="0"/>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6">
    <w:nsid w:val="59D99BA8"/>
    <w:multiLevelType w:val="singleLevel"/>
    <w:tmpl w:val="59D99BA8"/>
    <w:lvl w:ilvl="0" w:tentative="0">
      <w:start w:val="1"/>
      <w:numFmt w:val="decimal"/>
      <w:lvlText w:val="%1."/>
      <w:lvlJc w:val="left"/>
      <w:pPr>
        <w:ind w:left="425" w:hanging="425"/>
      </w:pPr>
      <w:rPr>
        <w:rFonts w:hint="default"/>
      </w:rPr>
    </w:lvl>
  </w:abstractNum>
  <w:num w:numId="1">
    <w:abstractNumId w:val="4"/>
  </w:num>
  <w:num w:numId="2">
    <w:abstractNumId w:val="5"/>
  </w:num>
  <w:num w:numId="3">
    <w:abstractNumId w:val="1"/>
  </w:num>
  <w:num w:numId="4">
    <w:abstractNumId w:val="6"/>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D90"/>
    <w:rsid w:val="00002465"/>
    <w:rsid w:val="0000699E"/>
    <w:rsid w:val="000115C0"/>
    <w:rsid w:val="00012A81"/>
    <w:rsid w:val="0001467A"/>
    <w:rsid w:val="00017C1F"/>
    <w:rsid w:val="00020176"/>
    <w:rsid w:val="00021FE4"/>
    <w:rsid w:val="000247B4"/>
    <w:rsid w:val="0002537C"/>
    <w:rsid w:val="00037BC0"/>
    <w:rsid w:val="00041927"/>
    <w:rsid w:val="0004492D"/>
    <w:rsid w:val="00046FE8"/>
    <w:rsid w:val="00053884"/>
    <w:rsid w:val="00054D2F"/>
    <w:rsid w:val="00057F7E"/>
    <w:rsid w:val="0006169D"/>
    <w:rsid w:val="00066221"/>
    <w:rsid w:val="00075119"/>
    <w:rsid w:val="00075290"/>
    <w:rsid w:val="000764F5"/>
    <w:rsid w:val="00081376"/>
    <w:rsid w:val="00081875"/>
    <w:rsid w:val="00082FAA"/>
    <w:rsid w:val="000832C4"/>
    <w:rsid w:val="00084265"/>
    <w:rsid w:val="00090903"/>
    <w:rsid w:val="000935ED"/>
    <w:rsid w:val="000937BA"/>
    <w:rsid w:val="00094DEC"/>
    <w:rsid w:val="000958A1"/>
    <w:rsid w:val="00096EE1"/>
    <w:rsid w:val="000A7E4E"/>
    <w:rsid w:val="000B18D8"/>
    <w:rsid w:val="000B3F99"/>
    <w:rsid w:val="000B417D"/>
    <w:rsid w:val="000B4296"/>
    <w:rsid w:val="000C24C8"/>
    <w:rsid w:val="000C387D"/>
    <w:rsid w:val="000C469D"/>
    <w:rsid w:val="000C5258"/>
    <w:rsid w:val="000C7886"/>
    <w:rsid w:val="000D0A4B"/>
    <w:rsid w:val="000D1AD3"/>
    <w:rsid w:val="000D4249"/>
    <w:rsid w:val="000E1393"/>
    <w:rsid w:val="000E3806"/>
    <w:rsid w:val="000E4AE2"/>
    <w:rsid w:val="000E58B6"/>
    <w:rsid w:val="000E6CC6"/>
    <w:rsid w:val="000E771C"/>
    <w:rsid w:val="000F6109"/>
    <w:rsid w:val="000F75C0"/>
    <w:rsid w:val="00103CD3"/>
    <w:rsid w:val="00105CD3"/>
    <w:rsid w:val="001149A4"/>
    <w:rsid w:val="00114C10"/>
    <w:rsid w:val="00116396"/>
    <w:rsid w:val="001164C1"/>
    <w:rsid w:val="00125C8C"/>
    <w:rsid w:val="00125F5B"/>
    <w:rsid w:val="001267C7"/>
    <w:rsid w:val="001269AA"/>
    <w:rsid w:val="00131C10"/>
    <w:rsid w:val="00131CF3"/>
    <w:rsid w:val="00132F47"/>
    <w:rsid w:val="00134C91"/>
    <w:rsid w:val="00136E61"/>
    <w:rsid w:val="00142DD5"/>
    <w:rsid w:val="00144159"/>
    <w:rsid w:val="00145CAD"/>
    <w:rsid w:val="00145D49"/>
    <w:rsid w:val="00146FAF"/>
    <w:rsid w:val="00152EEB"/>
    <w:rsid w:val="001563B8"/>
    <w:rsid w:val="0015672F"/>
    <w:rsid w:val="00160DD1"/>
    <w:rsid w:val="00162A35"/>
    <w:rsid w:val="00164BE8"/>
    <w:rsid w:val="001675A6"/>
    <w:rsid w:val="0017198E"/>
    <w:rsid w:val="00171BDA"/>
    <w:rsid w:val="00172A27"/>
    <w:rsid w:val="00172A34"/>
    <w:rsid w:val="00174E7F"/>
    <w:rsid w:val="001759CD"/>
    <w:rsid w:val="00176584"/>
    <w:rsid w:val="00176F7F"/>
    <w:rsid w:val="00177613"/>
    <w:rsid w:val="00181C03"/>
    <w:rsid w:val="00190E11"/>
    <w:rsid w:val="0019306D"/>
    <w:rsid w:val="001A5953"/>
    <w:rsid w:val="001A61C1"/>
    <w:rsid w:val="001B0149"/>
    <w:rsid w:val="001B0998"/>
    <w:rsid w:val="001B335F"/>
    <w:rsid w:val="001B382F"/>
    <w:rsid w:val="001B5BB3"/>
    <w:rsid w:val="001B6E0C"/>
    <w:rsid w:val="001C23E8"/>
    <w:rsid w:val="001C40C2"/>
    <w:rsid w:val="001C46EF"/>
    <w:rsid w:val="001C4821"/>
    <w:rsid w:val="001C5E1C"/>
    <w:rsid w:val="001C7592"/>
    <w:rsid w:val="001D1161"/>
    <w:rsid w:val="001E76AF"/>
    <w:rsid w:val="001F0D6E"/>
    <w:rsid w:val="001F2302"/>
    <w:rsid w:val="001F2459"/>
    <w:rsid w:val="001F33A4"/>
    <w:rsid w:val="002063DB"/>
    <w:rsid w:val="0021121F"/>
    <w:rsid w:val="00217A44"/>
    <w:rsid w:val="00222B60"/>
    <w:rsid w:val="002258BD"/>
    <w:rsid w:val="00226BCD"/>
    <w:rsid w:val="0023293B"/>
    <w:rsid w:val="00232A13"/>
    <w:rsid w:val="002371DF"/>
    <w:rsid w:val="002405F9"/>
    <w:rsid w:val="00241FED"/>
    <w:rsid w:val="00242234"/>
    <w:rsid w:val="002450E2"/>
    <w:rsid w:val="00245C39"/>
    <w:rsid w:val="00246685"/>
    <w:rsid w:val="00253098"/>
    <w:rsid w:val="00257454"/>
    <w:rsid w:val="002609F7"/>
    <w:rsid w:val="00261A82"/>
    <w:rsid w:val="0026736A"/>
    <w:rsid w:val="002807A4"/>
    <w:rsid w:val="00285B81"/>
    <w:rsid w:val="00290898"/>
    <w:rsid w:val="002931F6"/>
    <w:rsid w:val="002A0FB4"/>
    <w:rsid w:val="002A14D4"/>
    <w:rsid w:val="002A32BE"/>
    <w:rsid w:val="002B11BD"/>
    <w:rsid w:val="002B17F1"/>
    <w:rsid w:val="002B1AA6"/>
    <w:rsid w:val="002C243E"/>
    <w:rsid w:val="002C39EB"/>
    <w:rsid w:val="002C5930"/>
    <w:rsid w:val="002C73F5"/>
    <w:rsid w:val="002D1078"/>
    <w:rsid w:val="002D1777"/>
    <w:rsid w:val="002D368C"/>
    <w:rsid w:val="002D4B12"/>
    <w:rsid w:val="002D6BE5"/>
    <w:rsid w:val="002F1694"/>
    <w:rsid w:val="002F1F86"/>
    <w:rsid w:val="002F2A13"/>
    <w:rsid w:val="002F2AB5"/>
    <w:rsid w:val="00304123"/>
    <w:rsid w:val="00306008"/>
    <w:rsid w:val="003074F0"/>
    <w:rsid w:val="00307AE9"/>
    <w:rsid w:val="00310589"/>
    <w:rsid w:val="003120F3"/>
    <w:rsid w:val="00312FFD"/>
    <w:rsid w:val="00313DCD"/>
    <w:rsid w:val="003141B6"/>
    <w:rsid w:val="00315830"/>
    <w:rsid w:val="00316859"/>
    <w:rsid w:val="003219E2"/>
    <w:rsid w:val="00332D21"/>
    <w:rsid w:val="00334159"/>
    <w:rsid w:val="003352CF"/>
    <w:rsid w:val="00336F76"/>
    <w:rsid w:val="0034131F"/>
    <w:rsid w:val="0034217C"/>
    <w:rsid w:val="00343AA2"/>
    <w:rsid w:val="003454FD"/>
    <w:rsid w:val="003479CA"/>
    <w:rsid w:val="0035101D"/>
    <w:rsid w:val="00354B3C"/>
    <w:rsid w:val="00355A1C"/>
    <w:rsid w:val="0035642B"/>
    <w:rsid w:val="003645F5"/>
    <w:rsid w:val="003726E5"/>
    <w:rsid w:val="00375153"/>
    <w:rsid w:val="00375A1D"/>
    <w:rsid w:val="00383116"/>
    <w:rsid w:val="00383FC1"/>
    <w:rsid w:val="003862CF"/>
    <w:rsid w:val="003877C1"/>
    <w:rsid w:val="00390902"/>
    <w:rsid w:val="00392BA1"/>
    <w:rsid w:val="003A23E3"/>
    <w:rsid w:val="003A37A9"/>
    <w:rsid w:val="003A3A9B"/>
    <w:rsid w:val="003A55BB"/>
    <w:rsid w:val="003B26D8"/>
    <w:rsid w:val="003B3E86"/>
    <w:rsid w:val="003B5558"/>
    <w:rsid w:val="003C44C5"/>
    <w:rsid w:val="003D005A"/>
    <w:rsid w:val="003D1522"/>
    <w:rsid w:val="003D3761"/>
    <w:rsid w:val="003D44D5"/>
    <w:rsid w:val="003D69E3"/>
    <w:rsid w:val="003D6B1F"/>
    <w:rsid w:val="003E1D58"/>
    <w:rsid w:val="003E2397"/>
    <w:rsid w:val="003E4E56"/>
    <w:rsid w:val="003F0BC6"/>
    <w:rsid w:val="003F1AC3"/>
    <w:rsid w:val="003F2166"/>
    <w:rsid w:val="003F342F"/>
    <w:rsid w:val="003F4B64"/>
    <w:rsid w:val="003F5A68"/>
    <w:rsid w:val="003F7CE4"/>
    <w:rsid w:val="00400FDC"/>
    <w:rsid w:val="0040216E"/>
    <w:rsid w:val="00404D6F"/>
    <w:rsid w:val="00405105"/>
    <w:rsid w:val="0041112F"/>
    <w:rsid w:val="0041447F"/>
    <w:rsid w:val="004220B9"/>
    <w:rsid w:val="00422DA6"/>
    <w:rsid w:val="00425C7A"/>
    <w:rsid w:val="00431EBE"/>
    <w:rsid w:val="00432883"/>
    <w:rsid w:val="004373BC"/>
    <w:rsid w:val="00437C5B"/>
    <w:rsid w:val="004423FD"/>
    <w:rsid w:val="004454DB"/>
    <w:rsid w:val="0044675A"/>
    <w:rsid w:val="004559BC"/>
    <w:rsid w:val="004562FE"/>
    <w:rsid w:val="00457A8E"/>
    <w:rsid w:val="004603E6"/>
    <w:rsid w:val="00464D1E"/>
    <w:rsid w:val="004702A3"/>
    <w:rsid w:val="00470BAD"/>
    <w:rsid w:val="00470E80"/>
    <w:rsid w:val="0047128F"/>
    <w:rsid w:val="00473BA0"/>
    <w:rsid w:val="00474006"/>
    <w:rsid w:val="004779EA"/>
    <w:rsid w:val="00477BB1"/>
    <w:rsid w:val="00480238"/>
    <w:rsid w:val="0048155E"/>
    <w:rsid w:val="00483544"/>
    <w:rsid w:val="004875F7"/>
    <w:rsid w:val="00495D68"/>
    <w:rsid w:val="0049768C"/>
    <w:rsid w:val="004A2C79"/>
    <w:rsid w:val="004A4580"/>
    <w:rsid w:val="004A47DD"/>
    <w:rsid w:val="004A47F2"/>
    <w:rsid w:val="004A4B45"/>
    <w:rsid w:val="004B0D36"/>
    <w:rsid w:val="004B127C"/>
    <w:rsid w:val="004B1513"/>
    <w:rsid w:val="004B2043"/>
    <w:rsid w:val="004C0A56"/>
    <w:rsid w:val="004C6D9F"/>
    <w:rsid w:val="004C76ED"/>
    <w:rsid w:val="004D0C88"/>
    <w:rsid w:val="004D20BB"/>
    <w:rsid w:val="004E4471"/>
    <w:rsid w:val="004E7446"/>
    <w:rsid w:val="004F0028"/>
    <w:rsid w:val="004F1339"/>
    <w:rsid w:val="004F6288"/>
    <w:rsid w:val="004F7441"/>
    <w:rsid w:val="004F7DB4"/>
    <w:rsid w:val="00502AB8"/>
    <w:rsid w:val="005037AA"/>
    <w:rsid w:val="00504753"/>
    <w:rsid w:val="00506510"/>
    <w:rsid w:val="00517A54"/>
    <w:rsid w:val="00517F2F"/>
    <w:rsid w:val="005200B5"/>
    <w:rsid w:val="005220CD"/>
    <w:rsid w:val="005221BC"/>
    <w:rsid w:val="005268BC"/>
    <w:rsid w:val="00527D2F"/>
    <w:rsid w:val="00532275"/>
    <w:rsid w:val="005340A3"/>
    <w:rsid w:val="00537649"/>
    <w:rsid w:val="005426C1"/>
    <w:rsid w:val="005459D3"/>
    <w:rsid w:val="00545D25"/>
    <w:rsid w:val="0055281F"/>
    <w:rsid w:val="0055379C"/>
    <w:rsid w:val="00554D27"/>
    <w:rsid w:val="005559DB"/>
    <w:rsid w:val="00555F44"/>
    <w:rsid w:val="005563A6"/>
    <w:rsid w:val="00561720"/>
    <w:rsid w:val="005651A4"/>
    <w:rsid w:val="005675A1"/>
    <w:rsid w:val="005747C6"/>
    <w:rsid w:val="00575AD3"/>
    <w:rsid w:val="00584B6C"/>
    <w:rsid w:val="0058625B"/>
    <w:rsid w:val="00587684"/>
    <w:rsid w:val="005905EB"/>
    <w:rsid w:val="00593CD6"/>
    <w:rsid w:val="0059439C"/>
    <w:rsid w:val="00596E10"/>
    <w:rsid w:val="005A41D7"/>
    <w:rsid w:val="005A4DB2"/>
    <w:rsid w:val="005B4147"/>
    <w:rsid w:val="005C06A4"/>
    <w:rsid w:val="005C28BC"/>
    <w:rsid w:val="005C3A75"/>
    <w:rsid w:val="005C7365"/>
    <w:rsid w:val="005C7B4E"/>
    <w:rsid w:val="005D052D"/>
    <w:rsid w:val="005D15D6"/>
    <w:rsid w:val="005D2765"/>
    <w:rsid w:val="005D4A9E"/>
    <w:rsid w:val="005D5E2F"/>
    <w:rsid w:val="005E1BA5"/>
    <w:rsid w:val="005E4B92"/>
    <w:rsid w:val="005E61C0"/>
    <w:rsid w:val="005E7943"/>
    <w:rsid w:val="005F125B"/>
    <w:rsid w:val="005F1F53"/>
    <w:rsid w:val="005F3BDC"/>
    <w:rsid w:val="005F54B0"/>
    <w:rsid w:val="0060024E"/>
    <w:rsid w:val="00600E80"/>
    <w:rsid w:val="00603824"/>
    <w:rsid w:val="00604507"/>
    <w:rsid w:val="00611063"/>
    <w:rsid w:val="00612F28"/>
    <w:rsid w:val="00615DC2"/>
    <w:rsid w:val="00616E56"/>
    <w:rsid w:val="0063049A"/>
    <w:rsid w:val="00635BBF"/>
    <w:rsid w:val="00635FBB"/>
    <w:rsid w:val="00636DD7"/>
    <w:rsid w:val="0063793F"/>
    <w:rsid w:val="00641000"/>
    <w:rsid w:val="006417DA"/>
    <w:rsid w:val="00643CB2"/>
    <w:rsid w:val="00645151"/>
    <w:rsid w:val="00650798"/>
    <w:rsid w:val="00650F04"/>
    <w:rsid w:val="006511C0"/>
    <w:rsid w:val="00654EB1"/>
    <w:rsid w:val="006551D5"/>
    <w:rsid w:val="00657267"/>
    <w:rsid w:val="00657772"/>
    <w:rsid w:val="006615FA"/>
    <w:rsid w:val="00663CB4"/>
    <w:rsid w:val="006642FB"/>
    <w:rsid w:val="00666962"/>
    <w:rsid w:val="006669D1"/>
    <w:rsid w:val="00670A85"/>
    <w:rsid w:val="00673263"/>
    <w:rsid w:val="00674E7E"/>
    <w:rsid w:val="006822CA"/>
    <w:rsid w:val="006848D7"/>
    <w:rsid w:val="00684D2E"/>
    <w:rsid w:val="00685BAE"/>
    <w:rsid w:val="006868E6"/>
    <w:rsid w:val="00690600"/>
    <w:rsid w:val="00693A3C"/>
    <w:rsid w:val="00693DB1"/>
    <w:rsid w:val="006A07D3"/>
    <w:rsid w:val="006A18F4"/>
    <w:rsid w:val="006A23A2"/>
    <w:rsid w:val="006A55C6"/>
    <w:rsid w:val="006A6ABD"/>
    <w:rsid w:val="006A7107"/>
    <w:rsid w:val="006A78ED"/>
    <w:rsid w:val="006B3582"/>
    <w:rsid w:val="006C0E4B"/>
    <w:rsid w:val="006C48D2"/>
    <w:rsid w:val="006C60ED"/>
    <w:rsid w:val="006C7084"/>
    <w:rsid w:val="006D1F69"/>
    <w:rsid w:val="006D32AF"/>
    <w:rsid w:val="006E4DA1"/>
    <w:rsid w:val="006E70B6"/>
    <w:rsid w:val="006F04A2"/>
    <w:rsid w:val="006F0CD5"/>
    <w:rsid w:val="006F21A6"/>
    <w:rsid w:val="006F2522"/>
    <w:rsid w:val="006F4162"/>
    <w:rsid w:val="006F717C"/>
    <w:rsid w:val="007015C2"/>
    <w:rsid w:val="00703258"/>
    <w:rsid w:val="00703953"/>
    <w:rsid w:val="007042C7"/>
    <w:rsid w:val="00707540"/>
    <w:rsid w:val="007130AB"/>
    <w:rsid w:val="00715457"/>
    <w:rsid w:val="00724B76"/>
    <w:rsid w:val="007259DF"/>
    <w:rsid w:val="0072696D"/>
    <w:rsid w:val="007272EA"/>
    <w:rsid w:val="007302D3"/>
    <w:rsid w:val="00732457"/>
    <w:rsid w:val="00732A6B"/>
    <w:rsid w:val="00732F43"/>
    <w:rsid w:val="00736645"/>
    <w:rsid w:val="00744CE4"/>
    <w:rsid w:val="00745EF1"/>
    <w:rsid w:val="00751CBE"/>
    <w:rsid w:val="00751DA1"/>
    <w:rsid w:val="007534C6"/>
    <w:rsid w:val="0075436D"/>
    <w:rsid w:val="00754BF6"/>
    <w:rsid w:val="007560DA"/>
    <w:rsid w:val="00760BD6"/>
    <w:rsid w:val="007631D1"/>
    <w:rsid w:val="0076393B"/>
    <w:rsid w:val="007645A6"/>
    <w:rsid w:val="0076538E"/>
    <w:rsid w:val="00766C32"/>
    <w:rsid w:val="00770882"/>
    <w:rsid w:val="0077189B"/>
    <w:rsid w:val="00771CD0"/>
    <w:rsid w:val="00773B64"/>
    <w:rsid w:val="00781C8B"/>
    <w:rsid w:val="00781E41"/>
    <w:rsid w:val="0078226E"/>
    <w:rsid w:val="00782C0D"/>
    <w:rsid w:val="0078739C"/>
    <w:rsid w:val="00795184"/>
    <w:rsid w:val="0079623B"/>
    <w:rsid w:val="00796BEE"/>
    <w:rsid w:val="007A28F5"/>
    <w:rsid w:val="007A4347"/>
    <w:rsid w:val="007A7437"/>
    <w:rsid w:val="007A7FC9"/>
    <w:rsid w:val="007B2285"/>
    <w:rsid w:val="007B77E6"/>
    <w:rsid w:val="007C0E4B"/>
    <w:rsid w:val="007C6835"/>
    <w:rsid w:val="007C707A"/>
    <w:rsid w:val="007D71B5"/>
    <w:rsid w:val="007D7658"/>
    <w:rsid w:val="007E6ED1"/>
    <w:rsid w:val="007E75D4"/>
    <w:rsid w:val="007F3692"/>
    <w:rsid w:val="007F4F12"/>
    <w:rsid w:val="007F7159"/>
    <w:rsid w:val="007F73AB"/>
    <w:rsid w:val="00803721"/>
    <w:rsid w:val="00805268"/>
    <w:rsid w:val="00805967"/>
    <w:rsid w:val="00805F3B"/>
    <w:rsid w:val="0080785C"/>
    <w:rsid w:val="00810087"/>
    <w:rsid w:val="00814E5E"/>
    <w:rsid w:val="00815A1B"/>
    <w:rsid w:val="00817951"/>
    <w:rsid w:val="00817F3B"/>
    <w:rsid w:val="0082303F"/>
    <w:rsid w:val="00825D07"/>
    <w:rsid w:val="00825F07"/>
    <w:rsid w:val="00826936"/>
    <w:rsid w:val="008305C7"/>
    <w:rsid w:val="00833CBA"/>
    <w:rsid w:val="00837E85"/>
    <w:rsid w:val="00840EB6"/>
    <w:rsid w:val="008426A4"/>
    <w:rsid w:val="00853A85"/>
    <w:rsid w:val="00853B8B"/>
    <w:rsid w:val="008554CD"/>
    <w:rsid w:val="00857A13"/>
    <w:rsid w:val="00857B47"/>
    <w:rsid w:val="008629D2"/>
    <w:rsid w:val="008716FA"/>
    <w:rsid w:val="00872F1A"/>
    <w:rsid w:val="00877122"/>
    <w:rsid w:val="008836C1"/>
    <w:rsid w:val="00887401"/>
    <w:rsid w:val="00890821"/>
    <w:rsid w:val="00892963"/>
    <w:rsid w:val="00892DBF"/>
    <w:rsid w:val="0089434C"/>
    <w:rsid w:val="00894ED6"/>
    <w:rsid w:val="008A241D"/>
    <w:rsid w:val="008A2776"/>
    <w:rsid w:val="008A3380"/>
    <w:rsid w:val="008A55F8"/>
    <w:rsid w:val="008B42E7"/>
    <w:rsid w:val="008B5CB6"/>
    <w:rsid w:val="008C31BB"/>
    <w:rsid w:val="008C4AEF"/>
    <w:rsid w:val="008D118F"/>
    <w:rsid w:val="008E3A2D"/>
    <w:rsid w:val="008E5F05"/>
    <w:rsid w:val="008F7C83"/>
    <w:rsid w:val="00902E32"/>
    <w:rsid w:val="00906C46"/>
    <w:rsid w:val="00912D3F"/>
    <w:rsid w:val="0091502C"/>
    <w:rsid w:val="0092210C"/>
    <w:rsid w:val="0092228A"/>
    <w:rsid w:val="00923FAD"/>
    <w:rsid w:val="009244D2"/>
    <w:rsid w:val="00925247"/>
    <w:rsid w:val="00926546"/>
    <w:rsid w:val="00931ABC"/>
    <w:rsid w:val="009324DE"/>
    <w:rsid w:val="0093258E"/>
    <w:rsid w:val="009336BB"/>
    <w:rsid w:val="00940DF0"/>
    <w:rsid w:val="00941BCC"/>
    <w:rsid w:val="00941F9F"/>
    <w:rsid w:val="00942819"/>
    <w:rsid w:val="00944CB4"/>
    <w:rsid w:val="00946987"/>
    <w:rsid w:val="00957FEF"/>
    <w:rsid w:val="009621EB"/>
    <w:rsid w:val="00970761"/>
    <w:rsid w:val="009711F7"/>
    <w:rsid w:val="009735BC"/>
    <w:rsid w:val="00973692"/>
    <w:rsid w:val="00973820"/>
    <w:rsid w:val="009749B7"/>
    <w:rsid w:val="00976B5F"/>
    <w:rsid w:val="00976E0B"/>
    <w:rsid w:val="009837E1"/>
    <w:rsid w:val="0098622E"/>
    <w:rsid w:val="00986E3A"/>
    <w:rsid w:val="0098716F"/>
    <w:rsid w:val="00991A4C"/>
    <w:rsid w:val="0099244C"/>
    <w:rsid w:val="00997E30"/>
    <w:rsid w:val="009A375F"/>
    <w:rsid w:val="009C1A97"/>
    <w:rsid w:val="009C35CE"/>
    <w:rsid w:val="009C5FE2"/>
    <w:rsid w:val="009E5DFD"/>
    <w:rsid w:val="009E6FEE"/>
    <w:rsid w:val="009F04DD"/>
    <w:rsid w:val="009F2F7B"/>
    <w:rsid w:val="009F4C7C"/>
    <w:rsid w:val="009F57C0"/>
    <w:rsid w:val="009F68DA"/>
    <w:rsid w:val="00A00B21"/>
    <w:rsid w:val="00A12082"/>
    <w:rsid w:val="00A15E07"/>
    <w:rsid w:val="00A1774A"/>
    <w:rsid w:val="00A203EA"/>
    <w:rsid w:val="00A26FB6"/>
    <w:rsid w:val="00A27D94"/>
    <w:rsid w:val="00A34849"/>
    <w:rsid w:val="00A36A28"/>
    <w:rsid w:val="00A36DC6"/>
    <w:rsid w:val="00A44CAA"/>
    <w:rsid w:val="00A50DB2"/>
    <w:rsid w:val="00A50DD6"/>
    <w:rsid w:val="00A522C1"/>
    <w:rsid w:val="00A53178"/>
    <w:rsid w:val="00A6022F"/>
    <w:rsid w:val="00A6248F"/>
    <w:rsid w:val="00A660A2"/>
    <w:rsid w:val="00A73F83"/>
    <w:rsid w:val="00A77A6F"/>
    <w:rsid w:val="00A81A06"/>
    <w:rsid w:val="00A870DB"/>
    <w:rsid w:val="00A9793B"/>
    <w:rsid w:val="00AA28A1"/>
    <w:rsid w:val="00AA28BC"/>
    <w:rsid w:val="00AA54C5"/>
    <w:rsid w:val="00AA6833"/>
    <w:rsid w:val="00AB0573"/>
    <w:rsid w:val="00AC04E1"/>
    <w:rsid w:val="00AC176F"/>
    <w:rsid w:val="00AC4B0C"/>
    <w:rsid w:val="00AC6617"/>
    <w:rsid w:val="00AC71CF"/>
    <w:rsid w:val="00AC7B2D"/>
    <w:rsid w:val="00AD07C2"/>
    <w:rsid w:val="00AD0FFA"/>
    <w:rsid w:val="00AD16EB"/>
    <w:rsid w:val="00AD1E20"/>
    <w:rsid w:val="00AD7974"/>
    <w:rsid w:val="00AE2B5B"/>
    <w:rsid w:val="00AE2ED9"/>
    <w:rsid w:val="00AE3D8F"/>
    <w:rsid w:val="00AE57E7"/>
    <w:rsid w:val="00AE5DFB"/>
    <w:rsid w:val="00AE62CA"/>
    <w:rsid w:val="00AE7C9E"/>
    <w:rsid w:val="00AF10F1"/>
    <w:rsid w:val="00AF1E4A"/>
    <w:rsid w:val="00AF283C"/>
    <w:rsid w:val="00B016FB"/>
    <w:rsid w:val="00B01717"/>
    <w:rsid w:val="00B109D0"/>
    <w:rsid w:val="00B115FD"/>
    <w:rsid w:val="00B12C47"/>
    <w:rsid w:val="00B25FF8"/>
    <w:rsid w:val="00B31255"/>
    <w:rsid w:val="00B31FB9"/>
    <w:rsid w:val="00B35E3A"/>
    <w:rsid w:val="00B45C52"/>
    <w:rsid w:val="00B4753B"/>
    <w:rsid w:val="00B47EBE"/>
    <w:rsid w:val="00B51CC0"/>
    <w:rsid w:val="00B5379E"/>
    <w:rsid w:val="00B547E7"/>
    <w:rsid w:val="00B575F7"/>
    <w:rsid w:val="00B5794B"/>
    <w:rsid w:val="00B57EA6"/>
    <w:rsid w:val="00B61073"/>
    <w:rsid w:val="00B61316"/>
    <w:rsid w:val="00B613A1"/>
    <w:rsid w:val="00B61AA6"/>
    <w:rsid w:val="00B73A8B"/>
    <w:rsid w:val="00B73F32"/>
    <w:rsid w:val="00B74270"/>
    <w:rsid w:val="00B76337"/>
    <w:rsid w:val="00B76C2A"/>
    <w:rsid w:val="00B81DEF"/>
    <w:rsid w:val="00B8217D"/>
    <w:rsid w:val="00B847B0"/>
    <w:rsid w:val="00B86A97"/>
    <w:rsid w:val="00B91D58"/>
    <w:rsid w:val="00B95058"/>
    <w:rsid w:val="00B9520C"/>
    <w:rsid w:val="00B95F66"/>
    <w:rsid w:val="00B973B9"/>
    <w:rsid w:val="00BA0407"/>
    <w:rsid w:val="00BA12ED"/>
    <w:rsid w:val="00BA336F"/>
    <w:rsid w:val="00BA3938"/>
    <w:rsid w:val="00BA4B0B"/>
    <w:rsid w:val="00BB06BE"/>
    <w:rsid w:val="00BB0F4C"/>
    <w:rsid w:val="00BB371D"/>
    <w:rsid w:val="00BB38D7"/>
    <w:rsid w:val="00BB3A55"/>
    <w:rsid w:val="00BB42FD"/>
    <w:rsid w:val="00BB53DE"/>
    <w:rsid w:val="00BB55DD"/>
    <w:rsid w:val="00BB6B75"/>
    <w:rsid w:val="00BC766F"/>
    <w:rsid w:val="00BD1041"/>
    <w:rsid w:val="00BD45A5"/>
    <w:rsid w:val="00BD5876"/>
    <w:rsid w:val="00BD6745"/>
    <w:rsid w:val="00BE0DAD"/>
    <w:rsid w:val="00BE41B5"/>
    <w:rsid w:val="00BE46D8"/>
    <w:rsid w:val="00BF027D"/>
    <w:rsid w:val="00BF2AB5"/>
    <w:rsid w:val="00C012EC"/>
    <w:rsid w:val="00C03469"/>
    <w:rsid w:val="00C06E9E"/>
    <w:rsid w:val="00C07F60"/>
    <w:rsid w:val="00C10D0B"/>
    <w:rsid w:val="00C12A18"/>
    <w:rsid w:val="00C14937"/>
    <w:rsid w:val="00C15AD2"/>
    <w:rsid w:val="00C20FF2"/>
    <w:rsid w:val="00C210E6"/>
    <w:rsid w:val="00C2280E"/>
    <w:rsid w:val="00C337A1"/>
    <w:rsid w:val="00C402F8"/>
    <w:rsid w:val="00C405BD"/>
    <w:rsid w:val="00C421C3"/>
    <w:rsid w:val="00C4357F"/>
    <w:rsid w:val="00C441DD"/>
    <w:rsid w:val="00C44EF1"/>
    <w:rsid w:val="00C45249"/>
    <w:rsid w:val="00C45A61"/>
    <w:rsid w:val="00C45B33"/>
    <w:rsid w:val="00C463E4"/>
    <w:rsid w:val="00C510CD"/>
    <w:rsid w:val="00C540BD"/>
    <w:rsid w:val="00C55219"/>
    <w:rsid w:val="00C60924"/>
    <w:rsid w:val="00C60E51"/>
    <w:rsid w:val="00C63AB3"/>
    <w:rsid w:val="00C63EA7"/>
    <w:rsid w:val="00C66D28"/>
    <w:rsid w:val="00C72256"/>
    <w:rsid w:val="00C73102"/>
    <w:rsid w:val="00C73C6B"/>
    <w:rsid w:val="00C74C2A"/>
    <w:rsid w:val="00C75EED"/>
    <w:rsid w:val="00C76A09"/>
    <w:rsid w:val="00C806E2"/>
    <w:rsid w:val="00C81C8A"/>
    <w:rsid w:val="00C825EB"/>
    <w:rsid w:val="00C82FE2"/>
    <w:rsid w:val="00C84BE5"/>
    <w:rsid w:val="00C8613C"/>
    <w:rsid w:val="00C8715D"/>
    <w:rsid w:val="00CB2A9B"/>
    <w:rsid w:val="00CB44B1"/>
    <w:rsid w:val="00CC0D17"/>
    <w:rsid w:val="00CC13AA"/>
    <w:rsid w:val="00CC2230"/>
    <w:rsid w:val="00CC39D5"/>
    <w:rsid w:val="00CC3F2C"/>
    <w:rsid w:val="00CC5205"/>
    <w:rsid w:val="00CC71F8"/>
    <w:rsid w:val="00CD05B5"/>
    <w:rsid w:val="00CD161D"/>
    <w:rsid w:val="00CD1ABF"/>
    <w:rsid w:val="00CD37BD"/>
    <w:rsid w:val="00CE2CB2"/>
    <w:rsid w:val="00CE38A5"/>
    <w:rsid w:val="00CE7D0F"/>
    <w:rsid w:val="00CF13CA"/>
    <w:rsid w:val="00CF16F9"/>
    <w:rsid w:val="00CF328F"/>
    <w:rsid w:val="00CF41EC"/>
    <w:rsid w:val="00CF4959"/>
    <w:rsid w:val="00D000E3"/>
    <w:rsid w:val="00D018B6"/>
    <w:rsid w:val="00D03293"/>
    <w:rsid w:val="00D100FC"/>
    <w:rsid w:val="00D101A3"/>
    <w:rsid w:val="00D12CB8"/>
    <w:rsid w:val="00D1363B"/>
    <w:rsid w:val="00D206F3"/>
    <w:rsid w:val="00D22FBA"/>
    <w:rsid w:val="00D24282"/>
    <w:rsid w:val="00D30CEC"/>
    <w:rsid w:val="00D32C0C"/>
    <w:rsid w:val="00D338C0"/>
    <w:rsid w:val="00D37AA1"/>
    <w:rsid w:val="00D40DFA"/>
    <w:rsid w:val="00D4300D"/>
    <w:rsid w:val="00D4317F"/>
    <w:rsid w:val="00D4399F"/>
    <w:rsid w:val="00D43F95"/>
    <w:rsid w:val="00D46751"/>
    <w:rsid w:val="00D51046"/>
    <w:rsid w:val="00D542FD"/>
    <w:rsid w:val="00D565A6"/>
    <w:rsid w:val="00D641BF"/>
    <w:rsid w:val="00D64F2F"/>
    <w:rsid w:val="00D6752D"/>
    <w:rsid w:val="00D70B3E"/>
    <w:rsid w:val="00D71601"/>
    <w:rsid w:val="00D72ED8"/>
    <w:rsid w:val="00D74683"/>
    <w:rsid w:val="00D76993"/>
    <w:rsid w:val="00D80638"/>
    <w:rsid w:val="00D82DA7"/>
    <w:rsid w:val="00D867D0"/>
    <w:rsid w:val="00D86974"/>
    <w:rsid w:val="00D878D4"/>
    <w:rsid w:val="00D921CD"/>
    <w:rsid w:val="00D94DD0"/>
    <w:rsid w:val="00D96BC0"/>
    <w:rsid w:val="00D9726D"/>
    <w:rsid w:val="00DA3965"/>
    <w:rsid w:val="00DA534B"/>
    <w:rsid w:val="00DA7389"/>
    <w:rsid w:val="00DA7ADD"/>
    <w:rsid w:val="00DB0D16"/>
    <w:rsid w:val="00DB0EAF"/>
    <w:rsid w:val="00DB564E"/>
    <w:rsid w:val="00DD02DD"/>
    <w:rsid w:val="00DD08C2"/>
    <w:rsid w:val="00DE2086"/>
    <w:rsid w:val="00DE4CBD"/>
    <w:rsid w:val="00DE5CE0"/>
    <w:rsid w:val="00DE7812"/>
    <w:rsid w:val="00DF031B"/>
    <w:rsid w:val="00DF2BF9"/>
    <w:rsid w:val="00DF6F5F"/>
    <w:rsid w:val="00E05C39"/>
    <w:rsid w:val="00E0746E"/>
    <w:rsid w:val="00E13183"/>
    <w:rsid w:val="00E13A7F"/>
    <w:rsid w:val="00E1446F"/>
    <w:rsid w:val="00E14B6D"/>
    <w:rsid w:val="00E16CF3"/>
    <w:rsid w:val="00E1782D"/>
    <w:rsid w:val="00E22122"/>
    <w:rsid w:val="00E2712A"/>
    <w:rsid w:val="00E30843"/>
    <w:rsid w:val="00E31D1F"/>
    <w:rsid w:val="00E33AF6"/>
    <w:rsid w:val="00E33E51"/>
    <w:rsid w:val="00E34AE5"/>
    <w:rsid w:val="00E3536A"/>
    <w:rsid w:val="00E36D3D"/>
    <w:rsid w:val="00E37FDC"/>
    <w:rsid w:val="00E40864"/>
    <w:rsid w:val="00E4394E"/>
    <w:rsid w:val="00E46075"/>
    <w:rsid w:val="00E466B5"/>
    <w:rsid w:val="00E509A7"/>
    <w:rsid w:val="00E51D43"/>
    <w:rsid w:val="00E53F9B"/>
    <w:rsid w:val="00E5683C"/>
    <w:rsid w:val="00E6013D"/>
    <w:rsid w:val="00E62BCF"/>
    <w:rsid w:val="00E64C12"/>
    <w:rsid w:val="00E708E7"/>
    <w:rsid w:val="00E81251"/>
    <w:rsid w:val="00E83AF5"/>
    <w:rsid w:val="00E902A4"/>
    <w:rsid w:val="00E90D99"/>
    <w:rsid w:val="00E92D03"/>
    <w:rsid w:val="00E94C24"/>
    <w:rsid w:val="00E97B08"/>
    <w:rsid w:val="00EA1926"/>
    <w:rsid w:val="00EA681A"/>
    <w:rsid w:val="00EB0838"/>
    <w:rsid w:val="00EB5018"/>
    <w:rsid w:val="00EB51B6"/>
    <w:rsid w:val="00EB54E6"/>
    <w:rsid w:val="00EC0674"/>
    <w:rsid w:val="00EC1864"/>
    <w:rsid w:val="00EC3E22"/>
    <w:rsid w:val="00EC4BDB"/>
    <w:rsid w:val="00EC5615"/>
    <w:rsid w:val="00EC5717"/>
    <w:rsid w:val="00EC7C23"/>
    <w:rsid w:val="00ED0EDE"/>
    <w:rsid w:val="00ED13CE"/>
    <w:rsid w:val="00ED3832"/>
    <w:rsid w:val="00ED3891"/>
    <w:rsid w:val="00ED6B2E"/>
    <w:rsid w:val="00EE0A5C"/>
    <w:rsid w:val="00EE3C2F"/>
    <w:rsid w:val="00EE448F"/>
    <w:rsid w:val="00EE58B4"/>
    <w:rsid w:val="00EE7455"/>
    <w:rsid w:val="00EE7AD6"/>
    <w:rsid w:val="00EF7319"/>
    <w:rsid w:val="00F0065F"/>
    <w:rsid w:val="00F01A1E"/>
    <w:rsid w:val="00F03CA4"/>
    <w:rsid w:val="00F0472D"/>
    <w:rsid w:val="00F0616D"/>
    <w:rsid w:val="00F06B67"/>
    <w:rsid w:val="00F073B0"/>
    <w:rsid w:val="00F07BB2"/>
    <w:rsid w:val="00F136A9"/>
    <w:rsid w:val="00F14C54"/>
    <w:rsid w:val="00F16581"/>
    <w:rsid w:val="00F21AC8"/>
    <w:rsid w:val="00F25A2A"/>
    <w:rsid w:val="00F274CC"/>
    <w:rsid w:val="00F324F4"/>
    <w:rsid w:val="00F33E79"/>
    <w:rsid w:val="00F36D65"/>
    <w:rsid w:val="00F43916"/>
    <w:rsid w:val="00F44369"/>
    <w:rsid w:val="00F462DA"/>
    <w:rsid w:val="00F51444"/>
    <w:rsid w:val="00F5242C"/>
    <w:rsid w:val="00F60957"/>
    <w:rsid w:val="00F67B4D"/>
    <w:rsid w:val="00F67E59"/>
    <w:rsid w:val="00F710ED"/>
    <w:rsid w:val="00F7205A"/>
    <w:rsid w:val="00F730C3"/>
    <w:rsid w:val="00F742B8"/>
    <w:rsid w:val="00F770ED"/>
    <w:rsid w:val="00F77DA0"/>
    <w:rsid w:val="00F81424"/>
    <w:rsid w:val="00F83A1B"/>
    <w:rsid w:val="00F8745D"/>
    <w:rsid w:val="00F9481F"/>
    <w:rsid w:val="00F95DFB"/>
    <w:rsid w:val="00FA3170"/>
    <w:rsid w:val="00FA4591"/>
    <w:rsid w:val="00FA7047"/>
    <w:rsid w:val="00FB08F6"/>
    <w:rsid w:val="00FB359E"/>
    <w:rsid w:val="00FB5C7A"/>
    <w:rsid w:val="00FB6D1E"/>
    <w:rsid w:val="00FB7B40"/>
    <w:rsid w:val="00FC09EC"/>
    <w:rsid w:val="00FC2D0B"/>
    <w:rsid w:val="00FC4E27"/>
    <w:rsid w:val="00FC76AE"/>
    <w:rsid w:val="00FD4F7D"/>
    <w:rsid w:val="00FE683D"/>
    <w:rsid w:val="00FE6BD6"/>
    <w:rsid w:val="00FF363E"/>
    <w:rsid w:val="00FF3D23"/>
    <w:rsid w:val="00FF5A2C"/>
    <w:rsid w:val="00FF5DC3"/>
    <w:rsid w:val="01A03430"/>
    <w:rsid w:val="02442470"/>
    <w:rsid w:val="02645F06"/>
    <w:rsid w:val="028C1E62"/>
    <w:rsid w:val="02EE1EAE"/>
    <w:rsid w:val="03657D15"/>
    <w:rsid w:val="03660DBE"/>
    <w:rsid w:val="039F7912"/>
    <w:rsid w:val="03D44702"/>
    <w:rsid w:val="04437574"/>
    <w:rsid w:val="04984A1D"/>
    <w:rsid w:val="049C00BC"/>
    <w:rsid w:val="04C87DDA"/>
    <w:rsid w:val="04CE33EE"/>
    <w:rsid w:val="05483345"/>
    <w:rsid w:val="06045832"/>
    <w:rsid w:val="076D61DC"/>
    <w:rsid w:val="07F10719"/>
    <w:rsid w:val="0862303E"/>
    <w:rsid w:val="08C82AA6"/>
    <w:rsid w:val="08E8622E"/>
    <w:rsid w:val="09791F95"/>
    <w:rsid w:val="09BC3934"/>
    <w:rsid w:val="09D77D2C"/>
    <w:rsid w:val="0AA739CE"/>
    <w:rsid w:val="0ABB18B8"/>
    <w:rsid w:val="0AD85800"/>
    <w:rsid w:val="0AFE5AB4"/>
    <w:rsid w:val="0B2332B6"/>
    <w:rsid w:val="0B5B0CB1"/>
    <w:rsid w:val="0BFA2E5F"/>
    <w:rsid w:val="0C1447C2"/>
    <w:rsid w:val="0C7753ED"/>
    <w:rsid w:val="0CB531FF"/>
    <w:rsid w:val="0D747465"/>
    <w:rsid w:val="0D9360B7"/>
    <w:rsid w:val="0DA44BC0"/>
    <w:rsid w:val="0DD21B7A"/>
    <w:rsid w:val="0E510AB5"/>
    <w:rsid w:val="0EBF148A"/>
    <w:rsid w:val="0F3C6C9F"/>
    <w:rsid w:val="0FCF6551"/>
    <w:rsid w:val="0FF63CB2"/>
    <w:rsid w:val="105B244D"/>
    <w:rsid w:val="108819CE"/>
    <w:rsid w:val="10A3543D"/>
    <w:rsid w:val="10E20C23"/>
    <w:rsid w:val="11774454"/>
    <w:rsid w:val="121C1858"/>
    <w:rsid w:val="124157D4"/>
    <w:rsid w:val="129A42FC"/>
    <w:rsid w:val="12E20520"/>
    <w:rsid w:val="130A4CB8"/>
    <w:rsid w:val="13384DB3"/>
    <w:rsid w:val="13C21735"/>
    <w:rsid w:val="147434A7"/>
    <w:rsid w:val="14BE14F8"/>
    <w:rsid w:val="15E47355"/>
    <w:rsid w:val="161645B8"/>
    <w:rsid w:val="163D2AFA"/>
    <w:rsid w:val="16586372"/>
    <w:rsid w:val="16A52DE4"/>
    <w:rsid w:val="16F32740"/>
    <w:rsid w:val="17BE7641"/>
    <w:rsid w:val="18BF6EF9"/>
    <w:rsid w:val="18E35046"/>
    <w:rsid w:val="19115678"/>
    <w:rsid w:val="19C70DF8"/>
    <w:rsid w:val="1A5840EA"/>
    <w:rsid w:val="1A8B7EDD"/>
    <w:rsid w:val="1B9E78E6"/>
    <w:rsid w:val="1BA92284"/>
    <w:rsid w:val="1C89468E"/>
    <w:rsid w:val="1CA551D7"/>
    <w:rsid w:val="1D151148"/>
    <w:rsid w:val="1DA12725"/>
    <w:rsid w:val="1DC10547"/>
    <w:rsid w:val="1DD04B7B"/>
    <w:rsid w:val="1DE041F2"/>
    <w:rsid w:val="1DEA7182"/>
    <w:rsid w:val="1EB348C3"/>
    <w:rsid w:val="1EC342C5"/>
    <w:rsid w:val="1EDC305D"/>
    <w:rsid w:val="1F3F0A42"/>
    <w:rsid w:val="1FDF345C"/>
    <w:rsid w:val="20591F99"/>
    <w:rsid w:val="219E39AB"/>
    <w:rsid w:val="22065CF1"/>
    <w:rsid w:val="23794E13"/>
    <w:rsid w:val="241E0CC2"/>
    <w:rsid w:val="247007B3"/>
    <w:rsid w:val="251448A9"/>
    <w:rsid w:val="259139A0"/>
    <w:rsid w:val="26170D38"/>
    <w:rsid w:val="26BD35F0"/>
    <w:rsid w:val="27973455"/>
    <w:rsid w:val="2825390A"/>
    <w:rsid w:val="28366599"/>
    <w:rsid w:val="286112DD"/>
    <w:rsid w:val="287B1A45"/>
    <w:rsid w:val="28AD388E"/>
    <w:rsid w:val="29C362FA"/>
    <w:rsid w:val="2ABF683C"/>
    <w:rsid w:val="2B34533A"/>
    <w:rsid w:val="2B764865"/>
    <w:rsid w:val="2CAB1916"/>
    <w:rsid w:val="2D571579"/>
    <w:rsid w:val="2D9B02F2"/>
    <w:rsid w:val="2DA80F0B"/>
    <w:rsid w:val="2E661D3E"/>
    <w:rsid w:val="2F6E35AD"/>
    <w:rsid w:val="302F7186"/>
    <w:rsid w:val="308907A1"/>
    <w:rsid w:val="30DF3918"/>
    <w:rsid w:val="31320243"/>
    <w:rsid w:val="3155021E"/>
    <w:rsid w:val="318E690E"/>
    <w:rsid w:val="31AA04B8"/>
    <w:rsid w:val="31C760CA"/>
    <w:rsid w:val="326D131F"/>
    <w:rsid w:val="3299389D"/>
    <w:rsid w:val="32D022A6"/>
    <w:rsid w:val="32FB38E2"/>
    <w:rsid w:val="336544F1"/>
    <w:rsid w:val="33942E76"/>
    <w:rsid w:val="33F152CD"/>
    <w:rsid w:val="34563C7B"/>
    <w:rsid w:val="347D7C9C"/>
    <w:rsid w:val="35984CC5"/>
    <w:rsid w:val="363C26E9"/>
    <w:rsid w:val="3689797A"/>
    <w:rsid w:val="382610AE"/>
    <w:rsid w:val="382919B9"/>
    <w:rsid w:val="3863554A"/>
    <w:rsid w:val="389E268E"/>
    <w:rsid w:val="390D344B"/>
    <w:rsid w:val="393D65F5"/>
    <w:rsid w:val="394D5CA5"/>
    <w:rsid w:val="3964179B"/>
    <w:rsid w:val="396D0A13"/>
    <w:rsid w:val="39D633CD"/>
    <w:rsid w:val="3A2439A1"/>
    <w:rsid w:val="3A5F2EF6"/>
    <w:rsid w:val="3AB47C47"/>
    <w:rsid w:val="3C000630"/>
    <w:rsid w:val="3C213774"/>
    <w:rsid w:val="3C28057D"/>
    <w:rsid w:val="3CD87AF2"/>
    <w:rsid w:val="3D4C097D"/>
    <w:rsid w:val="3DEF343C"/>
    <w:rsid w:val="3E444EF6"/>
    <w:rsid w:val="3EB869D5"/>
    <w:rsid w:val="3EC06DA7"/>
    <w:rsid w:val="3EF3149C"/>
    <w:rsid w:val="3F1078C5"/>
    <w:rsid w:val="3F345123"/>
    <w:rsid w:val="405E3199"/>
    <w:rsid w:val="40703FBE"/>
    <w:rsid w:val="40D65D2C"/>
    <w:rsid w:val="40EB16E3"/>
    <w:rsid w:val="40FB7EAE"/>
    <w:rsid w:val="42387E07"/>
    <w:rsid w:val="434C17C3"/>
    <w:rsid w:val="447D7602"/>
    <w:rsid w:val="44B0656B"/>
    <w:rsid w:val="44E26421"/>
    <w:rsid w:val="456D642F"/>
    <w:rsid w:val="45C527C6"/>
    <w:rsid w:val="45F06679"/>
    <w:rsid w:val="46331CA5"/>
    <w:rsid w:val="46593270"/>
    <w:rsid w:val="4660117D"/>
    <w:rsid w:val="46873E82"/>
    <w:rsid w:val="46FC122A"/>
    <w:rsid w:val="474710C3"/>
    <w:rsid w:val="47D73F3B"/>
    <w:rsid w:val="482F1807"/>
    <w:rsid w:val="48AE0C15"/>
    <w:rsid w:val="48FA55F9"/>
    <w:rsid w:val="49431EAD"/>
    <w:rsid w:val="495E22D9"/>
    <w:rsid w:val="4974295C"/>
    <w:rsid w:val="4A5C25B9"/>
    <w:rsid w:val="4C1D5554"/>
    <w:rsid w:val="4C32335B"/>
    <w:rsid w:val="4C753500"/>
    <w:rsid w:val="4C8D61AB"/>
    <w:rsid w:val="4D1E20F4"/>
    <w:rsid w:val="4D3C7AB8"/>
    <w:rsid w:val="4D62327C"/>
    <w:rsid w:val="4DFE777E"/>
    <w:rsid w:val="4E420C25"/>
    <w:rsid w:val="4E806E32"/>
    <w:rsid w:val="4EA62B8C"/>
    <w:rsid w:val="4EA902DD"/>
    <w:rsid w:val="4EBC2A12"/>
    <w:rsid w:val="4F0A4FAC"/>
    <w:rsid w:val="4F9930C4"/>
    <w:rsid w:val="5041164A"/>
    <w:rsid w:val="50452E5A"/>
    <w:rsid w:val="509471A0"/>
    <w:rsid w:val="510D2F41"/>
    <w:rsid w:val="518071C0"/>
    <w:rsid w:val="5183348A"/>
    <w:rsid w:val="519845E4"/>
    <w:rsid w:val="520A6C19"/>
    <w:rsid w:val="52285B63"/>
    <w:rsid w:val="525E0089"/>
    <w:rsid w:val="526965F0"/>
    <w:rsid w:val="52A0385C"/>
    <w:rsid w:val="53192B4F"/>
    <w:rsid w:val="53EC66B8"/>
    <w:rsid w:val="53FD43BC"/>
    <w:rsid w:val="5436497F"/>
    <w:rsid w:val="544138E4"/>
    <w:rsid w:val="549A5111"/>
    <w:rsid w:val="54F54A09"/>
    <w:rsid w:val="5576731C"/>
    <w:rsid w:val="562E7F9F"/>
    <w:rsid w:val="56563649"/>
    <w:rsid w:val="569549A5"/>
    <w:rsid w:val="56DF381E"/>
    <w:rsid w:val="56E475D1"/>
    <w:rsid w:val="57044BAE"/>
    <w:rsid w:val="57447E0C"/>
    <w:rsid w:val="57472E48"/>
    <w:rsid w:val="578A1508"/>
    <w:rsid w:val="585B0114"/>
    <w:rsid w:val="58623B8E"/>
    <w:rsid w:val="586D6F68"/>
    <w:rsid w:val="58882F59"/>
    <w:rsid w:val="5902690C"/>
    <w:rsid w:val="59250439"/>
    <w:rsid w:val="5B6462E4"/>
    <w:rsid w:val="5B8411BA"/>
    <w:rsid w:val="5C22719E"/>
    <w:rsid w:val="5C313E88"/>
    <w:rsid w:val="5C6F1B63"/>
    <w:rsid w:val="5CE01A8E"/>
    <w:rsid w:val="5E2C0647"/>
    <w:rsid w:val="5E6E33A3"/>
    <w:rsid w:val="6010285F"/>
    <w:rsid w:val="601909BC"/>
    <w:rsid w:val="60490AC3"/>
    <w:rsid w:val="608D3E61"/>
    <w:rsid w:val="60CD4DC1"/>
    <w:rsid w:val="6377260A"/>
    <w:rsid w:val="63EE17A2"/>
    <w:rsid w:val="641C615A"/>
    <w:rsid w:val="64506AE4"/>
    <w:rsid w:val="645533AD"/>
    <w:rsid w:val="64CE23C5"/>
    <w:rsid w:val="64DE7CCE"/>
    <w:rsid w:val="64E42F19"/>
    <w:rsid w:val="66D05B0F"/>
    <w:rsid w:val="672E1EBD"/>
    <w:rsid w:val="678249C4"/>
    <w:rsid w:val="679B3C10"/>
    <w:rsid w:val="681D0822"/>
    <w:rsid w:val="684C30FB"/>
    <w:rsid w:val="69697638"/>
    <w:rsid w:val="697131AD"/>
    <w:rsid w:val="6B060B2C"/>
    <w:rsid w:val="6B7F23A7"/>
    <w:rsid w:val="6B8E6673"/>
    <w:rsid w:val="6C2D3FFC"/>
    <w:rsid w:val="6CC739FA"/>
    <w:rsid w:val="6CE066AD"/>
    <w:rsid w:val="6D2B1C89"/>
    <w:rsid w:val="6D315EA4"/>
    <w:rsid w:val="6D447439"/>
    <w:rsid w:val="6D842985"/>
    <w:rsid w:val="6E8E66C9"/>
    <w:rsid w:val="6E920892"/>
    <w:rsid w:val="6E930E57"/>
    <w:rsid w:val="6EE903B9"/>
    <w:rsid w:val="6F03241F"/>
    <w:rsid w:val="6F3D3582"/>
    <w:rsid w:val="6FCE715F"/>
    <w:rsid w:val="6FF45496"/>
    <w:rsid w:val="70494602"/>
    <w:rsid w:val="70D863AC"/>
    <w:rsid w:val="71912B22"/>
    <w:rsid w:val="720C5CD2"/>
    <w:rsid w:val="729F6F40"/>
    <w:rsid w:val="72CB35E3"/>
    <w:rsid w:val="732F1D04"/>
    <w:rsid w:val="737A1060"/>
    <w:rsid w:val="73985CBA"/>
    <w:rsid w:val="74F925E3"/>
    <w:rsid w:val="752A4E99"/>
    <w:rsid w:val="756E37F9"/>
    <w:rsid w:val="75B635C7"/>
    <w:rsid w:val="76772D48"/>
    <w:rsid w:val="7765332E"/>
    <w:rsid w:val="778E5055"/>
    <w:rsid w:val="787D2B25"/>
    <w:rsid w:val="7898649A"/>
    <w:rsid w:val="78D25968"/>
    <w:rsid w:val="78DB3FB3"/>
    <w:rsid w:val="791B0DD7"/>
    <w:rsid w:val="79B56722"/>
    <w:rsid w:val="7A224593"/>
    <w:rsid w:val="7A5370D1"/>
    <w:rsid w:val="7AF427D7"/>
    <w:rsid w:val="7B3F33F4"/>
    <w:rsid w:val="7C26514C"/>
    <w:rsid w:val="7CDD76AA"/>
    <w:rsid w:val="7D1B1B56"/>
    <w:rsid w:val="7D996E19"/>
    <w:rsid w:val="7E6A4887"/>
    <w:rsid w:val="7E74159D"/>
    <w:rsid w:val="7EBD3CC1"/>
    <w:rsid w:val="7EE732C0"/>
    <w:rsid w:val="7F540F08"/>
    <w:rsid w:val="7F740FB5"/>
    <w:rsid w:val="7FAD0C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99" w:semiHidden="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6"/>
    <w:qFormat/>
    <w:uiPriority w:val="0"/>
    <w:pPr>
      <w:keepNext/>
      <w:keepLines/>
      <w:spacing w:line="576" w:lineRule="auto"/>
      <w:outlineLvl w:val="0"/>
    </w:pPr>
    <w:rPr>
      <w:b/>
      <w:bCs/>
      <w:kern w:val="44"/>
      <w:sz w:val="44"/>
      <w:szCs w:val="44"/>
    </w:rPr>
  </w:style>
  <w:style w:type="paragraph" w:styleId="4">
    <w:name w:val="heading 2"/>
    <w:basedOn w:val="5"/>
    <w:next w:val="1"/>
    <w:link w:val="60"/>
    <w:qFormat/>
    <w:uiPriority w:val="0"/>
    <w:pPr>
      <w:spacing w:line="415" w:lineRule="auto"/>
      <w:outlineLvl w:val="1"/>
    </w:pPr>
    <w:rPr>
      <w:sz w:val="32"/>
      <w:szCs w:val="32"/>
    </w:rPr>
  </w:style>
  <w:style w:type="paragraph" w:styleId="6">
    <w:name w:val="heading 3"/>
    <w:basedOn w:val="1"/>
    <w:next w:val="1"/>
    <w:link w:val="75"/>
    <w:qFormat/>
    <w:uiPriority w:val="0"/>
    <w:pPr>
      <w:keepNext/>
      <w:keepLines/>
      <w:spacing w:line="415" w:lineRule="auto"/>
      <w:outlineLvl w:val="2"/>
    </w:pPr>
    <w:rPr>
      <w:b/>
      <w:bCs/>
      <w:sz w:val="32"/>
      <w:szCs w:val="32"/>
    </w:rPr>
  </w:style>
  <w:style w:type="paragraph" w:styleId="5">
    <w:name w:val="heading 4"/>
    <w:basedOn w:val="1"/>
    <w:next w:val="1"/>
    <w:link w:val="78"/>
    <w:qFormat/>
    <w:uiPriority w:val="0"/>
    <w:pPr>
      <w:keepNext/>
      <w:keepLines/>
      <w:spacing w:line="374" w:lineRule="auto"/>
      <w:outlineLvl w:val="3"/>
    </w:pPr>
    <w:rPr>
      <w:rFonts w:ascii="Arial" w:hAnsi="Arial" w:eastAsia="黑体"/>
      <w:b/>
      <w:bCs/>
      <w:sz w:val="28"/>
      <w:szCs w:val="28"/>
    </w:rPr>
  </w:style>
  <w:style w:type="paragraph" w:styleId="7">
    <w:name w:val="heading 6"/>
    <w:basedOn w:val="1"/>
    <w:next w:val="1"/>
    <w:link w:val="79"/>
    <w:qFormat/>
    <w:uiPriority w:val="0"/>
    <w:pPr>
      <w:keepNext/>
      <w:keepLines/>
      <w:widowControl/>
      <w:tabs>
        <w:tab w:val="left" w:pos="1440"/>
      </w:tabs>
      <w:spacing w:line="319" w:lineRule="auto"/>
      <w:ind w:left="1152" w:hanging="1152"/>
      <w:jc w:val="left"/>
      <w:outlineLvl w:val="5"/>
    </w:pPr>
    <w:rPr>
      <w:rFonts w:ascii="Arial" w:hAnsi="Arial" w:eastAsia="黑体"/>
      <w:b/>
      <w:bCs/>
      <w:kern w:val="0"/>
      <w:sz w:val="24"/>
    </w:rPr>
  </w:style>
  <w:style w:type="paragraph" w:styleId="8">
    <w:name w:val="heading 7"/>
    <w:basedOn w:val="1"/>
    <w:next w:val="1"/>
    <w:link w:val="80"/>
    <w:qFormat/>
    <w:uiPriority w:val="0"/>
    <w:pPr>
      <w:keepNext/>
      <w:keepLines/>
      <w:widowControl/>
      <w:tabs>
        <w:tab w:val="left" w:pos="2520"/>
      </w:tabs>
      <w:spacing w:line="319" w:lineRule="auto"/>
      <w:ind w:left="1296" w:hanging="1296"/>
      <w:jc w:val="left"/>
      <w:outlineLvl w:val="6"/>
    </w:pPr>
    <w:rPr>
      <w:b/>
      <w:bCs/>
      <w:kern w:val="0"/>
      <w:sz w:val="24"/>
    </w:rPr>
  </w:style>
  <w:style w:type="paragraph" w:styleId="9">
    <w:name w:val="heading 8"/>
    <w:basedOn w:val="1"/>
    <w:next w:val="1"/>
    <w:link w:val="81"/>
    <w:qFormat/>
    <w:uiPriority w:val="0"/>
    <w:pPr>
      <w:keepNext/>
      <w:keepLines/>
      <w:widowControl/>
      <w:tabs>
        <w:tab w:val="left" w:pos="1440"/>
      </w:tabs>
      <w:spacing w:line="319" w:lineRule="auto"/>
      <w:ind w:left="1440" w:hanging="1440"/>
      <w:jc w:val="left"/>
      <w:outlineLvl w:val="7"/>
    </w:pPr>
    <w:rPr>
      <w:rFonts w:ascii="Arial" w:hAnsi="Arial" w:eastAsia="黑体"/>
      <w:kern w:val="0"/>
      <w:sz w:val="24"/>
    </w:rPr>
  </w:style>
  <w:style w:type="paragraph" w:styleId="10">
    <w:name w:val="heading 9"/>
    <w:basedOn w:val="1"/>
    <w:next w:val="1"/>
    <w:link w:val="82"/>
    <w:qFormat/>
    <w:uiPriority w:val="0"/>
    <w:pPr>
      <w:keepNext/>
      <w:keepLines/>
      <w:widowControl/>
      <w:tabs>
        <w:tab w:val="left" w:pos="1584"/>
      </w:tabs>
      <w:spacing w:line="319" w:lineRule="auto"/>
      <w:ind w:left="1584" w:hanging="1584"/>
      <w:jc w:val="left"/>
      <w:outlineLvl w:val="8"/>
    </w:pPr>
    <w:rPr>
      <w:rFonts w:ascii="Arial" w:hAnsi="Arial" w:eastAsia="黑体"/>
      <w:kern w:val="0"/>
      <w:szCs w:val="21"/>
    </w:rPr>
  </w:style>
  <w:style w:type="character" w:default="1" w:styleId="41">
    <w:name w:val="Default Paragraph Font"/>
    <w:semiHidden/>
    <w:unhideWhenUsed/>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adjustRightInd w:val="0"/>
      <w:spacing w:line="420" w:lineRule="atLeast"/>
      <w:jc w:val="left"/>
      <w:textAlignment w:val="baseline"/>
    </w:pPr>
    <w:rPr>
      <w:kern w:val="0"/>
      <w:szCs w:val="20"/>
    </w:rPr>
  </w:style>
  <w:style w:type="paragraph" w:styleId="11">
    <w:name w:val="toc 7"/>
    <w:basedOn w:val="1"/>
    <w:next w:val="1"/>
    <w:qFormat/>
    <w:uiPriority w:val="0"/>
    <w:pPr>
      <w:ind w:left="1260"/>
      <w:jc w:val="left"/>
    </w:pPr>
    <w:rPr>
      <w:sz w:val="18"/>
      <w:szCs w:val="18"/>
    </w:rPr>
  </w:style>
  <w:style w:type="paragraph" w:styleId="12">
    <w:name w:val="Normal Indent"/>
    <w:basedOn w:val="1"/>
    <w:qFormat/>
    <w:uiPriority w:val="0"/>
    <w:pPr>
      <w:ind w:firstLine="420" w:firstLineChars="200"/>
    </w:pPr>
  </w:style>
  <w:style w:type="paragraph" w:styleId="13">
    <w:name w:val="Document Map"/>
    <w:basedOn w:val="1"/>
    <w:link w:val="84"/>
    <w:qFormat/>
    <w:uiPriority w:val="0"/>
    <w:pPr>
      <w:shd w:val="clear" w:color="auto" w:fill="000080"/>
    </w:pPr>
  </w:style>
  <w:style w:type="paragraph" w:styleId="14">
    <w:name w:val="annotation text"/>
    <w:basedOn w:val="1"/>
    <w:link w:val="67"/>
    <w:qFormat/>
    <w:uiPriority w:val="0"/>
    <w:pPr>
      <w:jc w:val="left"/>
    </w:pPr>
  </w:style>
  <w:style w:type="paragraph" w:styleId="15">
    <w:name w:val="Body Text 3"/>
    <w:basedOn w:val="1"/>
    <w:link w:val="85"/>
    <w:qFormat/>
    <w:uiPriority w:val="0"/>
    <w:rPr>
      <w:rFonts w:ascii="宋体"/>
      <w:sz w:val="24"/>
      <w:szCs w:val="20"/>
    </w:rPr>
  </w:style>
  <w:style w:type="paragraph" w:styleId="16">
    <w:name w:val="Body Text"/>
    <w:basedOn w:val="1"/>
    <w:next w:val="1"/>
    <w:link w:val="86"/>
    <w:qFormat/>
    <w:uiPriority w:val="0"/>
  </w:style>
  <w:style w:type="paragraph" w:styleId="17">
    <w:name w:val="Body Text Indent"/>
    <w:basedOn w:val="1"/>
    <w:link w:val="87"/>
    <w:qFormat/>
    <w:uiPriority w:val="0"/>
    <w:pPr>
      <w:ind w:left="420" w:leftChars="200"/>
    </w:pPr>
  </w:style>
  <w:style w:type="paragraph" w:styleId="18">
    <w:name w:val="toc 5"/>
    <w:basedOn w:val="1"/>
    <w:next w:val="1"/>
    <w:qFormat/>
    <w:uiPriority w:val="0"/>
    <w:pPr>
      <w:ind w:left="840"/>
      <w:jc w:val="left"/>
    </w:pPr>
    <w:rPr>
      <w:sz w:val="18"/>
      <w:szCs w:val="18"/>
    </w:rPr>
  </w:style>
  <w:style w:type="paragraph" w:styleId="19">
    <w:name w:val="toc 3"/>
    <w:basedOn w:val="1"/>
    <w:next w:val="1"/>
    <w:qFormat/>
    <w:uiPriority w:val="39"/>
    <w:pPr>
      <w:ind w:left="420"/>
      <w:jc w:val="left"/>
    </w:pPr>
    <w:rPr>
      <w:i/>
      <w:iCs/>
      <w:sz w:val="20"/>
      <w:szCs w:val="20"/>
    </w:rPr>
  </w:style>
  <w:style w:type="paragraph" w:styleId="20">
    <w:name w:val="Plain Text"/>
    <w:basedOn w:val="1"/>
    <w:link w:val="74"/>
    <w:qFormat/>
    <w:uiPriority w:val="0"/>
    <w:rPr>
      <w:rFonts w:ascii="Courier New" w:hAnsi="Courier New"/>
      <w:szCs w:val="20"/>
    </w:rPr>
  </w:style>
  <w:style w:type="paragraph" w:styleId="21">
    <w:name w:val="toc 8"/>
    <w:basedOn w:val="1"/>
    <w:next w:val="1"/>
    <w:qFormat/>
    <w:uiPriority w:val="0"/>
    <w:pPr>
      <w:ind w:left="1470"/>
      <w:jc w:val="left"/>
    </w:pPr>
    <w:rPr>
      <w:sz w:val="18"/>
      <w:szCs w:val="18"/>
    </w:rPr>
  </w:style>
  <w:style w:type="paragraph" w:styleId="22">
    <w:name w:val="Date"/>
    <w:basedOn w:val="1"/>
    <w:next w:val="1"/>
    <w:link w:val="88"/>
    <w:qFormat/>
    <w:uiPriority w:val="0"/>
    <w:rPr>
      <w:sz w:val="24"/>
      <w:szCs w:val="20"/>
    </w:rPr>
  </w:style>
  <w:style w:type="paragraph" w:styleId="23">
    <w:name w:val="Body Text Indent 2"/>
    <w:basedOn w:val="1"/>
    <w:link w:val="73"/>
    <w:qFormat/>
    <w:uiPriority w:val="0"/>
    <w:pPr>
      <w:ind w:left="735"/>
    </w:pPr>
    <w:rPr>
      <w:szCs w:val="20"/>
    </w:rPr>
  </w:style>
  <w:style w:type="paragraph" w:styleId="24">
    <w:name w:val="Balloon Text"/>
    <w:basedOn w:val="1"/>
    <w:link w:val="72"/>
    <w:qFormat/>
    <w:uiPriority w:val="99"/>
    <w:rPr>
      <w:sz w:val="18"/>
      <w:szCs w:val="18"/>
    </w:rPr>
  </w:style>
  <w:style w:type="paragraph" w:styleId="25">
    <w:name w:val="footer"/>
    <w:basedOn w:val="1"/>
    <w:link w:val="71"/>
    <w:qFormat/>
    <w:uiPriority w:val="99"/>
    <w:pPr>
      <w:tabs>
        <w:tab w:val="center" w:pos="4153"/>
        <w:tab w:val="right" w:pos="8306"/>
      </w:tabs>
      <w:snapToGrid w:val="0"/>
      <w:jc w:val="left"/>
    </w:pPr>
    <w:rPr>
      <w:sz w:val="18"/>
      <w:szCs w:val="18"/>
    </w:rPr>
  </w:style>
  <w:style w:type="paragraph" w:styleId="26">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jc w:val="left"/>
    </w:pPr>
    <w:rPr>
      <w:b/>
      <w:bCs/>
      <w:caps/>
      <w:sz w:val="20"/>
      <w:szCs w:val="20"/>
    </w:rPr>
  </w:style>
  <w:style w:type="paragraph" w:styleId="28">
    <w:name w:val="toc 4"/>
    <w:basedOn w:val="1"/>
    <w:next w:val="1"/>
    <w:qFormat/>
    <w:uiPriority w:val="0"/>
    <w:pPr>
      <w:ind w:left="630"/>
      <w:jc w:val="left"/>
    </w:pPr>
    <w:rPr>
      <w:sz w:val="18"/>
      <w:szCs w:val="18"/>
    </w:rPr>
  </w:style>
  <w:style w:type="paragraph" w:styleId="29">
    <w:name w:val="footnote text"/>
    <w:basedOn w:val="1"/>
    <w:link w:val="89"/>
    <w:qFormat/>
    <w:uiPriority w:val="0"/>
    <w:rPr>
      <w:sz w:val="20"/>
      <w:szCs w:val="20"/>
    </w:rPr>
  </w:style>
  <w:style w:type="paragraph" w:styleId="30">
    <w:name w:val="toc 6"/>
    <w:basedOn w:val="1"/>
    <w:next w:val="1"/>
    <w:qFormat/>
    <w:uiPriority w:val="0"/>
    <w:pPr>
      <w:ind w:left="1050"/>
      <w:jc w:val="left"/>
    </w:pPr>
    <w:rPr>
      <w:sz w:val="18"/>
      <w:szCs w:val="18"/>
    </w:rPr>
  </w:style>
  <w:style w:type="paragraph" w:styleId="31">
    <w:name w:val="Body Text Indent 3"/>
    <w:basedOn w:val="1"/>
    <w:link w:val="90"/>
    <w:qFormat/>
    <w:uiPriority w:val="0"/>
    <w:pPr>
      <w:ind w:left="420" w:leftChars="200"/>
    </w:pPr>
    <w:rPr>
      <w:sz w:val="16"/>
      <w:szCs w:val="16"/>
    </w:rPr>
  </w:style>
  <w:style w:type="paragraph" w:styleId="32">
    <w:name w:val="table of figures"/>
    <w:basedOn w:val="1"/>
    <w:next w:val="1"/>
    <w:qFormat/>
    <w:uiPriority w:val="0"/>
    <w:pPr>
      <w:ind w:left="200" w:leftChars="200" w:hanging="200" w:hangingChars="200"/>
    </w:pPr>
  </w:style>
  <w:style w:type="paragraph" w:styleId="33">
    <w:name w:val="toc 2"/>
    <w:basedOn w:val="1"/>
    <w:next w:val="1"/>
    <w:qFormat/>
    <w:uiPriority w:val="39"/>
    <w:pPr>
      <w:ind w:left="210"/>
      <w:jc w:val="left"/>
    </w:pPr>
    <w:rPr>
      <w:smallCaps/>
      <w:sz w:val="20"/>
      <w:szCs w:val="20"/>
    </w:rPr>
  </w:style>
  <w:style w:type="paragraph" w:styleId="34">
    <w:name w:val="toc 9"/>
    <w:basedOn w:val="1"/>
    <w:next w:val="1"/>
    <w:qFormat/>
    <w:uiPriority w:val="0"/>
    <w:pPr>
      <w:ind w:left="1680"/>
      <w:jc w:val="left"/>
    </w:pPr>
    <w:rPr>
      <w:sz w:val="18"/>
      <w:szCs w:val="18"/>
    </w:rPr>
  </w:style>
  <w:style w:type="paragraph" w:styleId="35">
    <w:name w:val="Normal (Web)"/>
    <w:basedOn w:val="1"/>
    <w:unhideWhenUsed/>
    <w:qFormat/>
    <w:uiPriority w:val="0"/>
    <w:pPr>
      <w:jc w:val="left"/>
    </w:pPr>
    <w:rPr>
      <w:kern w:val="0"/>
      <w:sz w:val="24"/>
    </w:rPr>
  </w:style>
  <w:style w:type="paragraph" w:styleId="36">
    <w:name w:val="Title"/>
    <w:basedOn w:val="1"/>
    <w:link w:val="91"/>
    <w:qFormat/>
    <w:uiPriority w:val="0"/>
    <w:pPr>
      <w:adjustRightInd w:val="0"/>
      <w:spacing w:line="420" w:lineRule="atLeast"/>
      <w:jc w:val="center"/>
      <w:textAlignment w:val="baseline"/>
      <w:outlineLvl w:val="0"/>
    </w:pPr>
    <w:rPr>
      <w:rFonts w:ascii="Arial" w:hAnsi="Arial"/>
      <w:b/>
      <w:kern w:val="0"/>
      <w:sz w:val="32"/>
      <w:szCs w:val="20"/>
    </w:rPr>
  </w:style>
  <w:style w:type="paragraph" w:styleId="37">
    <w:name w:val="annotation subject"/>
    <w:basedOn w:val="14"/>
    <w:next w:val="14"/>
    <w:link w:val="83"/>
    <w:qFormat/>
    <w:uiPriority w:val="0"/>
    <w:rPr>
      <w:b/>
      <w:bCs/>
    </w:rPr>
  </w:style>
  <w:style w:type="paragraph" w:styleId="38">
    <w:name w:val="Body Text First Indent 2"/>
    <w:basedOn w:val="17"/>
    <w:unhideWhenUsed/>
    <w:qFormat/>
    <w:uiPriority w:val="99"/>
    <w:pPr>
      <w:ind w:firstLine="420" w:firstLineChars="200"/>
    </w:pPr>
  </w:style>
  <w:style w:type="table" w:styleId="40">
    <w:name w:val="Table Grid"/>
    <w:basedOn w:val="3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page number"/>
    <w:basedOn w:val="41"/>
    <w:qFormat/>
    <w:uiPriority w:val="0"/>
  </w:style>
  <w:style w:type="character" w:styleId="43">
    <w:name w:val="FollowedHyperlink"/>
    <w:basedOn w:val="41"/>
    <w:qFormat/>
    <w:uiPriority w:val="0"/>
    <w:rPr>
      <w:color w:val="800080"/>
      <w:u w:val="single"/>
    </w:rPr>
  </w:style>
  <w:style w:type="character" w:styleId="44">
    <w:name w:val="Emphasis"/>
    <w:basedOn w:val="41"/>
    <w:qFormat/>
    <w:uiPriority w:val="0"/>
    <w:rPr>
      <w:i/>
    </w:rPr>
  </w:style>
  <w:style w:type="character" w:styleId="45">
    <w:name w:val="Hyperlink"/>
    <w:basedOn w:val="41"/>
    <w:qFormat/>
    <w:uiPriority w:val="99"/>
    <w:rPr>
      <w:color w:val="0000FF"/>
      <w:u w:val="single"/>
    </w:rPr>
  </w:style>
  <w:style w:type="character" w:styleId="46">
    <w:name w:val="annotation reference"/>
    <w:basedOn w:val="41"/>
    <w:qFormat/>
    <w:uiPriority w:val="0"/>
    <w:rPr>
      <w:sz w:val="21"/>
      <w:szCs w:val="21"/>
    </w:rPr>
  </w:style>
  <w:style w:type="character" w:styleId="47">
    <w:name w:val="footnote reference"/>
    <w:basedOn w:val="41"/>
    <w:qFormat/>
    <w:uiPriority w:val="0"/>
    <w:rPr>
      <w:vertAlign w:val="superscript"/>
    </w:rPr>
  </w:style>
  <w:style w:type="paragraph" w:customStyle="1" w:styleId="48">
    <w:name w:val="文档正文"/>
    <w:basedOn w:val="1"/>
    <w:qFormat/>
    <w:uiPriority w:val="99"/>
    <w:pPr>
      <w:adjustRightInd w:val="0"/>
      <w:spacing w:line="480" w:lineRule="atLeast"/>
      <w:ind w:firstLine="567" w:firstLineChars="200"/>
      <w:textAlignment w:val="baseline"/>
    </w:pPr>
    <w:rPr>
      <w:rFonts w:ascii="长城仿宋"/>
      <w:kern w:val="0"/>
    </w:rPr>
  </w:style>
  <w:style w:type="paragraph" w:customStyle="1" w:styleId="49">
    <w:name w:val="样式 标题 3 + (中文) 黑体 小四 非加粗 段前: 7.8 磅 段后: 0 磅 行距: 固定值 20 磅"/>
    <w:basedOn w:val="6"/>
    <w:qFormat/>
    <w:uiPriority w:val="0"/>
    <w:pPr>
      <w:spacing w:line="400" w:lineRule="exact"/>
    </w:pPr>
    <w:rPr>
      <w:rFonts w:eastAsia="黑体" w:cs="宋体"/>
      <w:b w:val="0"/>
      <w:bCs w:val="0"/>
      <w:sz w:val="24"/>
      <w:szCs w:val="20"/>
    </w:rPr>
  </w:style>
  <w:style w:type="paragraph" w:customStyle="1" w:styleId="50">
    <w:name w:val="样式2"/>
    <w:basedOn w:val="6"/>
    <w:qFormat/>
    <w:uiPriority w:val="0"/>
  </w:style>
  <w:style w:type="paragraph" w:customStyle="1" w:styleId="51">
    <w:name w:val="Char"/>
    <w:basedOn w:val="1"/>
    <w:qFormat/>
    <w:uiPriority w:val="0"/>
    <w:pPr>
      <w:tabs>
        <w:tab w:val="left" w:pos="360"/>
      </w:tabs>
    </w:pPr>
    <w:rPr>
      <w:sz w:val="24"/>
    </w:rPr>
  </w:style>
  <w:style w:type="paragraph" w:customStyle="1" w:styleId="52">
    <w:name w:val="样式 标题 1 + 黑体 三号 非加粗 居中 段前: 6 磅 段后: 6 磅 行距: 固定值 20 磅"/>
    <w:basedOn w:val="3"/>
    <w:qFormat/>
    <w:uiPriority w:val="0"/>
    <w:pPr>
      <w:spacing w:line="400" w:lineRule="exact"/>
      <w:jc w:val="center"/>
    </w:pPr>
    <w:rPr>
      <w:rFonts w:ascii="黑体" w:hAnsi="黑体" w:eastAsia="黑体" w:cs="宋体"/>
      <w:b w:val="0"/>
      <w:bCs w:val="0"/>
      <w:sz w:val="32"/>
      <w:szCs w:val="20"/>
    </w:rPr>
  </w:style>
  <w:style w:type="paragraph" w:customStyle="1" w:styleId="53">
    <w:name w:val="样式3"/>
    <w:basedOn w:val="6"/>
    <w:qFormat/>
    <w:uiPriority w:val="0"/>
    <w:rPr>
      <w:rFonts w:eastAsia="Arial"/>
    </w:rPr>
  </w:style>
  <w:style w:type="paragraph" w:customStyle="1" w:styleId="54">
    <w:name w:val="样式4"/>
    <w:basedOn w:val="6"/>
    <w:qFormat/>
    <w:uiPriority w:val="0"/>
    <w:rPr>
      <w:rFonts w:eastAsia="Arial"/>
    </w:rPr>
  </w:style>
  <w:style w:type="paragraph" w:customStyle="1" w:styleId="55">
    <w:name w:val="样式 标题 2 + Times New Roman 四号 非加粗 段前: 5 磅 段后: 0 磅 行距: 固定值 20..."/>
    <w:basedOn w:val="4"/>
    <w:qFormat/>
    <w:uiPriority w:val="0"/>
    <w:pPr>
      <w:spacing w:line="400" w:lineRule="exact"/>
    </w:pPr>
    <w:rPr>
      <w:rFonts w:ascii="Times New Roman" w:hAnsi="Times New Roman" w:cs="宋体"/>
      <w:b w:val="0"/>
      <w:bCs w:val="0"/>
      <w:sz w:val="28"/>
      <w:szCs w:val="20"/>
    </w:rPr>
  </w:style>
  <w:style w:type="paragraph" w:customStyle="1" w:styleId="56">
    <w:name w:val="表格"/>
    <w:basedOn w:val="1"/>
    <w:qFormat/>
    <w:uiPriority w:val="0"/>
    <w:pPr>
      <w:jc w:val="center"/>
      <w:textAlignment w:val="center"/>
    </w:pPr>
    <w:rPr>
      <w:rFonts w:ascii="华文细黑" w:hAnsi="华文细黑"/>
      <w:kern w:val="0"/>
      <w:szCs w:val="20"/>
    </w:rPr>
  </w:style>
  <w:style w:type="paragraph" w:customStyle="1" w:styleId="57">
    <w:name w:val="1"/>
    <w:basedOn w:val="1"/>
    <w:next w:val="1"/>
    <w:qFormat/>
    <w:uiPriority w:val="0"/>
  </w:style>
  <w:style w:type="paragraph" w:customStyle="1" w:styleId="58">
    <w:name w:val="样式1"/>
    <w:basedOn w:val="6"/>
    <w:qFormat/>
    <w:uiPriority w:val="0"/>
    <w:rPr>
      <w:rFonts w:eastAsia="Arial"/>
    </w:rPr>
  </w:style>
  <w:style w:type="paragraph" w:customStyle="1" w:styleId="59">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60">
    <w:name w:val="标题 2 Char"/>
    <w:basedOn w:val="41"/>
    <w:link w:val="4"/>
    <w:qFormat/>
    <w:uiPriority w:val="0"/>
    <w:rPr>
      <w:rFonts w:ascii="Arial" w:hAnsi="Arial" w:eastAsia="黑体"/>
      <w:b/>
      <w:bCs/>
      <w:kern w:val="2"/>
      <w:sz w:val="32"/>
      <w:szCs w:val="32"/>
      <w:lang w:val="en-US" w:eastAsia="zh-CN" w:bidi="ar-SA"/>
    </w:rPr>
  </w:style>
  <w:style w:type="character" w:customStyle="1" w:styleId="61">
    <w:name w:val="Char Char2"/>
    <w:basedOn w:val="41"/>
    <w:qFormat/>
    <w:uiPriority w:val="0"/>
    <w:rPr>
      <w:rFonts w:eastAsia="宋体"/>
      <w:kern w:val="2"/>
      <w:sz w:val="21"/>
      <w:szCs w:val="24"/>
      <w:lang w:val="en-US" w:eastAsia="zh-CN" w:bidi="ar-SA"/>
    </w:rPr>
  </w:style>
  <w:style w:type="character" w:customStyle="1" w:styleId="62">
    <w:name w:val="font161"/>
    <w:basedOn w:val="41"/>
    <w:qFormat/>
    <w:uiPriority w:val="0"/>
    <w:rPr>
      <w:b/>
      <w:bCs/>
      <w:sz w:val="32"/>
      <w:szCs w:val="32"/>
    </w:rPr>
  </w:style>
  <w:style w:type="character" w:customStyle="1" w:styleId="63">
    <w:name w:val="Char Char"/>
    <w:basedOn w:val="41"/>
    <w:qFormat/>
    <w:uiPriority w:val="0"/>
    <w:rPr>
      <w:rFonts w:ascii="Arial" w:hAnsi="Arial" w:eastAsia="黑体"/>
      <w:b/>
      <w:bCs/>
      <w:kern w:val="2"/>
      <w:sz w:val="32"/>
      <w:szCs w:val="32"/>
      <w:lang w:val="en-US" w:eastAsia="zh-CN" w:bidi="ar-SA"/>
    </w:rPr>
  </w:style>
  <w:style w:type="character" w:customStyle="1" w:styleId="64">
    <w:name w:val="Char Char7"/>
    <w:basedOn w:val="41"/>
    <w:qFormat/>
    <w:uiPriority w:val="0"/>
    <w:rPr>
      <w:rFonts w:ascii="Arial" w:hAnsi="Arial" w:eastAsia="黑体"/>
      <w:b/>
      <w:bCs/>
      <w:kern w:val="2"/>
      <w:sz w:val="32"/>
      <w:szCs w:val="32"/>
      <w:lang w:val="en-US" w:eastAsia="zh-CN" w:bidi="ar-SA"/>
    </w:rPr>
  </w:style>
  <w:style w:type="character" w:customStyle="1" w:styleId="65">
    <w:name w:val="Char Char8"/>
    <w:basedOn w:val="41"/>
    <w:qFormat/>
    <w:uiPriority w:val="0"/>
    <w:rPr>
      <w:rFonts w:ascii="Arial" w:hAnsi="Arial" w:eastAsia="黑体"/>
      <w:b/>
      <w:bCs/>
      <w:kern w:val="2"/>
      <w:sz w:val="32"/>
      <w:szCs w:val="32"/>
      <w:lang w:val="en-US" w:eastAsia="zh-CN" w:bidi="ar-SA"/>
    </w:rPr>
  </w:style>
  <w:style w:type="character" w:customStyle="1" w:styleId="66">
    <w:name w:val="标题 1 Char"/>
    <w:basedOn w:val="41"/>
    <w:link w:val="3"/>
    <w:qFormat/>
    <w:uiPriority w:val="0"/>
    <w:rPr>
      <w:rFonts w:eastAsia="宋体"/>
      <w:b/>
      <w:bCs/>
      <w:kern w:val="44"/>
      <w:sz w:val="44"/>
      <w:szCs w:val="44"/>
      <w:lang w:val="en-US" w:eastAsia="zh-CN" w:bidi="ar-SA"/>
    </w:rPr>
  </w:style>
  <w:style w:type="character" w:customStyle="1" w:styleId="67">
    <w:name w:val="批注文字 Char"/>
    <w:basedOn w:val="41"/>
    <w:link w:val="14"/>
    <w:qFormat/>
    <w:uiPriority w:val="0"/>
    <w:rPr>
      <w:rFonts w:eastAsia="宋体"/>
      <w:kern w:val="2"/>
      <w:sz w:val="21"/>
      <w:szCs w:val="24"/>
      <w:lang w:val="en-US" w:eastAsia="zh-CN" w:bidi="ar-SA"/>
    </w:rPr>
  </w:style>
  <w:style w:type="paragraph" w:customStyle="1" w:styleId="68">
    <w:name w:val="列出段落1"/>
    <w:basedOn w:val="1"/>
    <w:qFormat/>
    <w:uiPriority w:val="0"/>
    <w:pPr>
      <w:ind w:firstLine="420" w:firstLineChars="200"/>
    </w:pPr>
  </w:style>
  <w:style w:type="paragraph" w:customStyle="1" w:styleId="69">
    <w:name w:val="列出段落2"/>
    <w:basedOn w:val="1"/>
    <w:unhideWhenUsed/>
    <w:qFormat/>
    <w:uiPriority w:val="99"/>
    <w:pPr>
      <w:ind w:firstLine="420" w:firstLineChars="200"/>
    </w:pPr>
  </w:style>
  <w:style w:type="character" w:customStyle="1" w:styleId="70">
    <w:name w:val="页眉 Char"/>
    <w:basedOn w:val="41"/>
    <w:link w:val="26"/>
    <w:qFormat/>
    <w:uiPriority w:val="99"/>
    <w:rPr>
      <w:kern w:val="2"/>
      <w:sz w:val="18"/>
      <w:szCs w:val="18"/>
    </w:rPr>
  </w:style>
  <w:style w:type="character" w:customStyle="1" w:styleId="71">
    <w:name w:val="页脚 Char"/>
    <w:basedOn w:val="41"/>
    <w:link w:val="25"/>
    <w:qFormat/>
    <w:uiPriority w:val="99"/>
    <w:rPr>
      <w:kern w:val="2"/>
      <w:sz w:val="18"/>
      <w:szCs w:val="18"/>
    </w:rPr>
  </w:style>
  <w:style w:type="character" w:customStyle="1" w:styleId="72">
    <w:name w:val="批注框文本 Char"/>
    <w:basedOn w:val="41"/>
    <w:link w:val="24"/>
    <w:qFormat/>
    <w:uiPriority w:val="99"/>
    <w:rPr>
      <w:kern w:val="2"/>
      <w:sz w:val="18"/>
      <w:szCs w:val="18"/>
    </w:rPr>
  </w:style>
  <w:style w:type="character" w:customStyle="1" w:styleId="73">
    <w:name w:val="正文文本缩进 2 Char"/>
    <w:basedOn w:val="41"/>
    <w:link w:val="23"/>
    <w:qFormat/>
    <w:uiPriority w:val="0"/>
    <w:rPr>
      <w:kern w:val="2"/>
      <w:sz w:val="21"/>
    </w:rPr>
  </w:style>
  <w:style w:type="character" w:customStyle="1" w:styleId="74">
    <w:name w:val="纯文本 Char"/>
    <w:basedOn w:val="41"/>
    <w:link w:val="20"/>
    <w:qFormat/>
    <w:uiPriority w:val="0"/>
    <w:rPr>
      <w:rFonts w:ascii="Courier New" w:hAnsi="Courier New"/>
      <w:kern w:val="2"/>
      <w:sz w:val="21"/>
    </w:rPr>
  </w:style>
  <w:style w:type="character" w:customStyle="1" w:styleId="75">
    <w:name w:val="标题 3 Char"/>
    <w:basedOn w:val="41"/>
    <w:link w:val="6"/>
    <w:qFormat/>
    <w:uiPriority w:val="9"/>
    <w:rPr>
      <w:b/>
      <w:bCs/>
      <w:kern w:val="2"/>
      <w:sz w:val="32"/>
      <w:szCs w:val="32"/>
    </w:rPr>
  </w:style>
  <w:style w:type="paragraph" w:customStyle="1" w:styleId="76">
    <w:name w:val="列出段落3"/>
    <w:basedOn w:val="1"/>
    <w:qFormat/>
    <w:uiPriority w:val="0"/>
    <w:pPr>
      <w:ind w:firstLine="420" w:firstLineChars="200"/>
    </w:pPr>
  </w:style>
  <w:style w:type="paragraph" w:customStyle="1" w:styleId="77">
    <w:name w:val="Default"/>
    <w:qFormat/>
    <w:uiPriority w:val="0"/>
    <w:pPr>
      <w:widowControl w:val="0"/>
      <w:autoSpaceDE w:val="0"/>
      <w:autoSpaceDN w:val="0"/>
      <w:adjustRightInd w:val="0"/>
    </w:pPr>
    <w:rPr>
      <w:rFonts w:ascii="宋体" w:hAnsi="等线" w:eastAsia="宋体" w:cs="宋体"/>
      <w:color w:val="000000"/>
      <w:sz w:val="24"/>
      <w:szCs w:val="24"/>
      <w:lang w:val="en-US" w:eastAsia="zh-CN" w:bidi="ar-SA"/>
    </w:rPr>
  </w:style>
  <w:style w:type="character" w:customStyle="1" w:styleId="78">
    <w:name w:val="标题 4 Char"/>
    <w:basedOn w:val="41"/>
    <w:link w:val="5"/>
    <w:qFormat/>
    <w:uiPriority w:val="0"/>
    <w:rPr>
      <w:rFonts w:ascii="Arial" w:hAnsi="Arial" w:eastAsia="黑体"/>
      <w:b/>
      <w:bCs/>
      <w:kern w:val="2"/>
      <w:sz w:val="28"/>
      <w:szCs w:val="28"/>
    </w:rPr>
  </w:style>
  <w:style w:type="character" w:customStyle="1" w:styleId="79">
    <w:name w:val="标题 6 Char"/>
    <w:basedOn w:val="41"/>
    <w:link w:val="7"/>
    <w:qFormat/>
    <w:uiPriority w:val="0"/>
    <w:rPr>
      <w:rFonts w:ascii="Arial" w:hAnsi="Arial" w:eastAsia="黑体"/>
      <w:b/>
      <w:bCs/>
      <w:sz w:val="24"/>
      <w:szCs w:val="24"/>
    </w:rPr>
  </w:style>
  <w:style w:type="character" w:customStyle="1" w:styleId="80">
    <w:name w:val="标题 7 Char"/>
    <w:basedOn w:val="41"/>
    <w:link w:val="8"/>
    <w:qFormat/>
    <w:uiPriority w:val="0"/>
    <w:rPr>
      <w:b/>
      <w:bCs/>
      <w:sz w:val="24"/>
      <w:szCs w:val="24"/>
    </w:rPr>
  </w:style>
  <w:style w:type="character" w:customStyle="1" w:styleId="81">
    <w:name w:val="标题 8 Char"/>
    <w:basedOn w:val="41"/>
    <w:link w:val="9"/>
    <w:qFormat/>
    <w:uiPriority w:val="0"/>
    <w:rPr>
      <w:rFonts w:ascii="Arial" w:hAnsi="Arial" w:eastAsia="黑体"/>
      <w:sz w:val="24"/>
      <w:szCs w:val="24"/>
    </w:rPr>
  </w:style>
  <w:style w:type="character" w:customStyle="1" w:styleId="82">
    <w:name w:val="标题 9 Char"/>
    <w:basedOn w:val="41"/>
    <w:link w:val="10"/>
    <w:qFormat/>
    <w:uiPriority w:val="0"/>
    <w:rPr>
      <w:rFonts w:ascii="Arial" w:hAnsi="Arial" w:eastAsia="黑体"/>
      <w:sz w:val="21"/>
      <w:szCs w:val="21"/>
    </w:rPr>
  </w:style>
  <w:style w:type="character" w:customStyle="1" w:styleId="83">
    <w:name w:val="批注主题 Char"/>
    <w:basedOn w:val="67"/>
    <w:link w:val="37"/>
    <w:qFormat/>
    <w:uiPriority w:val="0"/>
    <w:rPr>
      <w:rFonts w:eastAsia="宋体"/>
      <w:b/>
      <w:bCs/>
      <w:kern w:val="2"/>
      <w:sz w:val="21"/>
      <w:szCs w:val="24"/>
      <w:lang w:val="en-US" w:eastAsia="zh-CN" w:bidi="ar-SA"/>
    </w:rPr>
  </w:style>
  <w:style w:type="character" w:customStyle="1" w:styleId="84">
    <w:name w:val="文档结构图 Char"/>
    <w:basedOn w:val="41"/>
    <w:link w:val="13"/>
    <w:qFormat/>
    <w:uiPriority w:val="0"/>
    <w:rPr>
      <w:kern w:val="2"/>
      <w:sz w:val="21"/>
      <w:szCs w:val="24"/>
      <w:shd w:val="clear" w:color="auto" w:fill="000080"/>
    </w:rPr>
  </w:style>
  <w:style w:type="character" w:customStyle="1" w:styleId="85">
    <w:name w:val="正文文本 3 Char"/>
    <w:basedOn w:val="41"/>
    <w:link w:val="15"/>
    <w:qFormat/>
    <w:uiPriority w:val="0"/>
    <w:rPr>
      <w:rFonts w:ascii="宋体"/>
      <w:kern w:val="2"/>
      <w:sz w:val="24"/>
    </w:rPr>
  </w:style>
  <w:style w:type="character" w:customStyle="1" w:styleId="86">
    <w:name w:val="正文文本 Char"/>
    <w:basedOn w:val="41"/>
    <w:link w:val="16"/>
    <w:qFormat/>
    <w:uiPriority w:val="0"/>
    <w:rPr>
      <w:kern w:val="2"/>
      <w:sz w:val="21"/>
      <w:szCs w:val="24"/>
    </w:rPr>
  </w:style>
  <w:style w:type="character" w:customStyle="1" w:styleId="87">
    <w:name w:val="正文文本缩进 Char"/>
    <w:basedOn w:val="41"/>
    <w:link w:val="17"/>
    <w:qFormat/>
    <w:uiPriority w:val="0"/>
    <w:rPr>
      <w:kern w:val="2"/>
      <w:sz w:val="21"/>
      <w:szCs w:val="24"/>
    </w:rPr>
  </w:style>
  <w:style w:type="character" w:customStyle="1" w:styleId="88">
    <w:name w:val="日期 Char"/>
    <w:basedOn w:val="41"/>
    <w:link w:val="22"/>
    <w:qFormat/>
    <w:uiPriority w:val="0"/>
    <w:rPr>
      <w:kern w:val="2"/>
      <w:sz w:val="24"/>
    </w:rPr>
  </w:style>
  <w:style w:type="character" w:customStyle="1" w:styleId="89">
    <w:name w:val="脚注文本 Char"/>
    <w:basedOn w:val="41"/>
    <w:link w:val="29"/>
    <w:qFormat/>
    <w:uiPriority w:val="0"/>
    <w:rPr>
      <w:kern w:val="2"/>
    </w:rPr>
  </w:style>
  <w:style w:type="character" w:customStyle="1" w:styleId="90">
    <w:name w:val="正文文本缩进 3 Char"/>
    <w:basedOn w:val="41"/>
    <w:link w:val="31"/>
    <w:qFormat/>
    <w:uiPriority w:val="0"/>
    <w:rPr>
      <w:kern w:val="2"/>
      <w:sz w:val="16"/>
      <w:szCs w:val="16"/>
    </w:rPr>
  </w:style>
  <w:style w:type="character" w:customStyle="1" w:styleId="91">
    <w:name w:val="标题 Char"/>
    <w:basedOn w:val="41"/>
    <w:link w:val="36"/>
    <w:qFormat/>
    <w:uiPriority w:val="0"/>
    <w:rPr>
      <w:rFonts w:ascii="Arial" w:hAnsi="Arial"/>
      <w:b/>
      <w:sz w:val="32"/>
    </w:rPr>
  </w:style>
  <w:style w:type="character" w:customStyle="1" w:styleId="92">
    <w:name w:val="current"/>
    <w:basedOn w:val="41"/>
    <w:qFormat/>
    <w:uiPriority w:val="0"/>
    <w:rPr>
      <w:b/>
      <w:color w:val="FFFFFF"/>
      <w:bdr w:val="single" w:color="87C401" w:sz="4" w:space="0"/>
      <w:shd w:val="clear" w:color="auto" w:fill="0071B5"/>
    </w:rPr>
  </w:style>
  <w:style w:type="character" w:customStyle="1" w:styleId="93">
    <w:name w:val="disabled"/>
    <w:basedOn w:val="41"/>
    <w:qFormat/>
    <w:uiPriority w:val="0"/>
    <w:rPr>
      <w:color w:val="DDDDDD"/>
      <w:bdr w:val="single" w:color="EEEEEE" w:sz="4" w:space="0"/>
    </w:rPr>
  </w:style>
  <w:style w:type="paragraph" w:customStyle="1" w:styleId="94">
    <w:name w:val="列表段落1"/>
    <w:basedOn w:val="1"/>
    <w:qFormat/>
    <w:uiPriority w:val="99"/>
    <w:pPr>
      <w:ind w:firstLine="420" w:firstLineChars="200"/>
    </w:pPr>
  </w:style>
  <w:style w:type="character" w:customStyle="1" w:styleId="95">
    <w:name w:val="NormalCharacter"/>
    <w:link w:val="96"/>
    <w:semiHidden/>
    <w:qFormat/>
    <w:uiPriority w:val="0"/>
    <w:rPr>
      <w:rFonts w:ascii="Verdana" w:hAnsi="Verdana"/>
      <w:kern w:val="0"/>
      <w:sz w:val="20"/>
      <w:szCs w:val="20"/>
      <w:lang w:val="en-US" w:eastAsia="en-US" w:bidi="ar-SA"/>
    </w:rPr>
  </w:style>
  <w:style w:type="paragraph" w:customStyle="1" w:styleId="96">
    <w:name w:val="UserStyle_0"/>
    <w:basedOn w:val="1"/>
    <w:link w:val="95"/>
    <w:semiHidden/>
    <w:qFormat/>
    <w:uiPriority w:val="0"/>
    <w:pPr>
      <w:widowControl/>
      <w:spacing w:after="160" w:line="240" w:lineRule="exact"/>
      <w:jc w:val="left"/>
      <w:textAlignment w:val="baseline"/>
    </w:pPr>
    <w:rPr>
      <w:rFonts w:ascii="Verdana" w:hAnsi="Verdana"/>
      <w:kern w:val="0"/>
      <w:sz w:val="20"/>
      <w:szCs w:val="20"/>
      <w:lang w:eastAsia="en-US"/>
    </w:rPr>
  </w:style>
  <w:style w:type="character" w:customStyle="1" w:styleId="97">
    <w:name w:val="标题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e510</Company>
  <Pages>27</Pages>
  <Words>3130</Words>
  <Characters>3359</Characters>
  <Lines>82</Lines>
  <Paragraphs>23</Paragraphs>
  <TotalTime>76</TotalTime>
  <ScaleCrop>false</ScaleCrop>
  <LinksUpToDate>false</LinksUpToDate>
  <CharactersWithSpaces>3464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2019-06-28T01:42:00Z</dcterms:created>
  <dc:creator>e510</dc:creator>
  <cp:lastModifiedBy>junier</cp:lastModifiedBy>
  <cp:lastPrinted>2018-03-19T03:53:00Z</cp:lastPrinted>
  <dcterms:modified xsi:type="dcterms:W3CDTF">2024-12-03T03:08:22Z</dcterms:modified>
  <dc:title>中华人民共和国</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E7DFFE114E8D426D99414B574F99EFB1_13</vt:lpwstr>
  </property>
</Properties>
</file>