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4473C">
      <w:pPr>
        <w:pStyle w:val="8"/>
        <w:jc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KBD2410：枣庄项目数字孪生软件采购</w:t>
      </w:r>
    </w:p>
    <w:p w14:paraId="47982375">
      <w:pPr>
        <w:pStyle w:val="8"/>
        <w:jc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询价文件</w:t>
      </w:r>
    </w:p>
    <w:p w14:paraId="209CD4BC">
      <w:pPr>
        <w:pStyle w:val="2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货物清单（报名单位需按清单报细项价格并加盖公章和资格证明文件一起上传）</w:t>
      </w:r>
    </w:p>
    <w:tbl>
      <w:tblPr>
        <w:tblStyle w:val="9"/>
        <w:tblW w:w="15493" w:type="dxa"/>
        <w:tblInd w:w="-10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285"/>
        <w:gridCol w:w="11997"/>
        <w:gridCol w:w="1515"/>
      </w:tblGrid>
      <w:tr w14:paraId="68132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96" w:type="dxa"/>
            <w:noWrap w:val="0"/>
            <w:vAlign w:val="center"/>
          </w:tcPr>
          <w:p w14:paraId="2EBB6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spacing w:val="-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spacing w:val="-4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285" w:type="dxa"/>
            <w:noWrap w:val="0"/>
            <w:vAlign w:val="center"/>
          </w:tcPr>
          <w:p w14:paraId="31508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spacing w:val="-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pacing w:val="-4"/>
                <w:sz w:val="21"/>
                <w:szCs w:val="21"/>
                <w:highlight w:val="none"/>
                <w:lang w:val="en-US" w:eastAsia="zh-CN"/>
              </w:rPr>
              <w:t>模块</w:t>
            </w:r>
          </w:p>
        </w:tc>
        <w:tc>
          <w:tcPr>
            <w:tcW w:w="11997" w:type="dxa"/>
            <w:noWrap w:val="0"/>
            <w:vAlign w:val="center"/>
          </w:tcPr>
          <w:p w14:paraId="057AA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pacing w:val="-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pacing w:val="-4"/>
                <w:sz w:val="21"/>
                <w:szCs w:val="21"/>
                <w:highlight w:val="none"/>
                <w:lang w:val="en-US" w:eastAsia="zh-CN"/>
              </w:rPr>
              <w:t>建设内容</w:t>
            </w:r>
          </w:p>
        </w:tc>
        <w:tc>
          <w:tcPr>
            <w:tcW w:w="1515" w:type="dxa"/>
            <w:noWrap w:val="0"/>
            <w:vAlign w:val="center"/>
          </w:tcPr>
          <w:p w14:paraId="453A1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auto"/>
                <w:spacing w:val="-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pacing w:val="-4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461D3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noWrap w:val="0"/>
            <w:vAlign w:val="center"/>
          </w:tcPr>
          <w:p w14:paraId="0A904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pacing w:val="-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pacing w:val="-4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85" w:type="dxa"/>
            <w:noWrap w:val="0"/>
            <w:vAlign w:val="center"/>
          </w:tcPr>
          <w:p w14:paraId="3C980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spacing w:val="-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pacing w:val="-4"/>
                <w:sz w:val="20"/>
                <w:szCs w:val="20"/>
                <w:highlight w:val="none"/>
                <w:lang w:val="en-US" w:eastAsia="zh-CN"/>
              </w:rPr>
              <w:t>可视化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-4"/>
                <w:sz w:val="20"/>
                <w:szCs w:val="20"/>
                <w:highlight w:val="none"/>
                <w:lang w:val="en-US" w:eastAsia="zh-CN"/>
              </w:rPr>
              <w:t>系统功能要求响应情况</w:t>
            </w:r>
          </w:p>
        </w:tc>
        <w:tc>
          <w:tcPr>
            <w:tcW w:w="11997" w:type="dxa"/>
            <w:noWrap w:val="0"/>
            <w:vAlign w:val="center"/>
          </w:tcPr>
          <w:p w14:paraId="73AB2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01" w:firstLineChars="100"/>
              <w:jc w:val="left"/>
              <w:textAlignment w:val="center"/>
              <w:rPr>
                <w:rFonts w:hint="default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  <w:t>基础平台功能</w:t>
            </w:r>
          </w:p>
          <w:p w14:paraId="69C17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>3D渲染引擎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应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>采用当下主流实时渲染平台引擎平台（UE5，Unreal Engine 5 ）进行高精度模型的光影优化及实时渲染，保证模型的流畅体验及细腻视觉感受，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总体建模精度达到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L4-L5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级别。且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>平台具备以下能力：</w:t>
            </w:r>
          </w:p>
          <w:p w14:paraId="4706E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>（1）多源数据融合：支持影像、地形、实景三维、人工模型、BIM、激光点云、矢量图形等多种数据格式。支持HTML5数据接入。支持监控视频流数据接入，支持主流rtsp协议。支持标准API数据接口服务。</w:t>
            </w:r>
          </w:p>
          <w:p w14:paraId="41883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>（2）空间数据功能：支持地理信息数据及GIS信息数据，支持标准坐标系。支持三维模型（BIM、CAD模型等）与三维基础地理信息数据的有效融合。</w:t>
            </w:r>
          </w:p>
          <w:p w14:paraId="42BA6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>（3）场景渲染功能：场景支持基于物理材质的实时光影渲染，包括金属度、粗糙度、等物理参数都可以真实在引擎中体现材质的动态渲染模拟。含实时光影渲染模块，</w:t>
            </w:r>
            <w:r>
              <w:rPr>
                <w:rFonts w:hint="default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>支持按时间维度的光照角度、强度模拟；</w:t>
            </w:r>
          </w:p>
          <w:p w14:paraId="5F3E2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>（4）</w:t>
            </w:r>
            <w:r>
              <w:rPr>
                <w:rFonts w:hint="default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>基础操作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>功能</w:t>
            </w:r>
            <w:r>
              <w:rPr>
                <w:rFonts w:hint="default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>：支持地图放大缩小功能、拖动功能、360°旋转功能等。支持键鼠交互控制形式。</w:t>
            </w:r>
          </w:p>
          <w:p w14:paraId="0E91D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>（5）场景精度分级功能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：主要场景的重点建筑模型及仿真细节层次不低于LOD3级，次级场景建筑模型及仿真细节层次不低于LOD2级；交通线路模型，不低于LOD2级；植被模型不低于LOD2级；LOD2级最小观察距离100米（直升飞机），最大观察距离10km，模型结构最大允许省略尺寸20米（可省略建筑不重要的细节结构），表面法线置换等凹凸效果精度2米，表面光照效果UE5默认直接光IMAGE BASED PBR效果，表面反射细节基本环境反射；LOD3级最小观察距离25米（直升飞机低飞），最大观察距离10km，模型结构最大允许省略尺寸5米（可省略不重要的建筑凹凸立面），表面法线置换等凹凸效果精度0.5米，表面光照效果IMAGE BASED PBR效果，考虑间接光照影响，表面反射细节精确的环境反射。</w:t>
            </w:r>
            <w:r>
              <w:rPr>
                <w:rFonts w:hint="default" w:ascii="Times New Roman" w:hAnsi="Times New Roman"/>
                <w:color w:val="auto"/>
                <w:sz w:val="20"/>
                <w:szCs w:val="20"/>
                <w:lang w:eastAsia="zh-CN"/>
              </w:rPr>
              <w:t>关键设备还原LOD4级。</w:t>
            </w:r>
          </w:p>
          <w:p w14:paraId="64DC9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6）数据可视化能力：具备充足二三维可视化组件以满足相关数据直观表达。二维图表可视化组件：包括柱状图、条形图、折线图等。三维特效可视化组件：剖视功能组件、透明化功能组件、三维区域占比图组件、区域轮廓组件、高亮表达组件等。</w:t>
            </w:r>
          </w:p>
          <w:p w14:paraId="72B11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（7）场景加载优化能力：三维场景30帧以上流畅运行，镜头、层级、关卡切换时场景一次性加载延时小于1秒。</w:t>
            </w:r>
          </w:p>
          <w:p w14:paraId="7E37C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（8）定制界面功能：进行场景界面的项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>目全定制开发，根据项目风格进行定制；进行UI展示界面的全定制开发；进行交互模块和数据场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景的全定制开发；</w:t>
            </w:r>
          </w:p>
          <w:p w14:paraId="36B66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（9）系统流畅度及数据承载：支持合理化三维模型资源的动态弹性分配机制；实现高精度、批量城市级场景的流畅加载和运行；主场景支持万级中级精度（LOD2-3级）建筑体及附属场景的动态加载和流畅运行；</w:t>
            </w:r>
          </w:p>
        </w:tc>
        <w:tc>
          <w:tcPr>
            <w:tcW w:w="1515" w:type="dxa"/>
            <w:noWrap w:val="0"/>
            <w:vAlign w:val="center"/>
          </w:tcPr>
          <w:p w14:paraId="69D8B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需派驻至少6名及以上技术人员驻场，并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能独立完成相关平台的部署、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建模及开发，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至少1名及以上项目管理人员驻场，负责项目整体进度、协调、管理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bookmarkStart w:id="0" w:name="_GoBack"/>
            <w:bookmarkEnd w:id="0"/>
          </w:p>
        </w:tc>
      </w:tr>
      <w:tr w14:paraId="7BDCA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696" w:type="dxa"/>
            <w:noWrap w:val="0"/>
            <w:vAlign w:val="center"/>
          </w:tcPr>
          <w:p w14:paraId="4BF30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auto"/>
                <w:spacing w:val="-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pacing w:val="-4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285" w:type="dxa"/>
            <w:noWrap w:val="0"/>
            <w:vAlign w:val="center"/>
          </w:tcPr>
          <w:p w14:paraId="7A05F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pacing w:val="-4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pacing w:val="-4"/>
                <w:sz w:val="20"/>
                <w:szCs w:val="20"/>
                <w:highlight w:val="none"/>
                <w:lang w:val="en-US" w:eastAsia="zh-CN"/>
              </w:rPr>
              <w:t>场景建设</w:t>
            </w:r>
          </w:p>
        </w:tc>
        <w:tc>
          <w:tcPr>
            <w:tcW w:w="11997" w:type="dxa"/>
            <w:noWrap w:val="0"/>
            <w:vAlign w:val="center"/>
          </w:tcPr>
          <w:p w14:paraId="46EF7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倾斜数据采集：通过在单一飞行平台上集成多台高精度传感器，同步从垂直和四个倾斜角度获取高分辨率影像数据，从而实现对地面特征的多角度、多维度分析，为城市规划、地形测绘和环境监测等领域提供了更为丰富和精确的数据支持。</w:t>
            </w:r>
          </w:p>
          <w:p w14:paraId="29057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2）L3级建筑还原：基于建筑物资料，将试点区域内的重点区域建筑群进行虚拟还原，实现模型精度不低于LOD3级，还原物理模拟实时光照。包括范围内的楼宇、道路、园区绿化、地表附属建筑模型、相关设施设备。结合效果图和航拍影像等资料，进行整体场景景观美化。还原9个工艺段构筑物外立面以及地面道路、绿化、河道等构筑物。</w:t>
            </w:r>
          </w:p>
          <w:p w14:paraId="38494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3）L3级地下管网建设：利用管网资料，通过高精度三维建模技术，实现地下管网的精确数字化呈现，确保模型还原精度达到L3级别。模型中详细标注管线上阀门位置，并通过智能控制系统实现阀门的远程操控模拟控制管道流向，提升管网管理的智能化水平。</w:t>
            </w:r>
          </w:p>
          <w:p w14:paraId="25E6E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4）L3级设备还原：依据精确图纸或BIM模型，运用先进技术完成设备模型的厘米级高精度还原，并确保达到L3至L4的建模精度。系统具备实时联动功能，能够精确模拟水厂运行，模型设计允许动态拆分与重组，以响应数据变化，确保仿真状态与实际生产环境保持一致，实现高效、精确的模拟仿真效果。</w:t>
            </w:r>
          </w:p>
        </w:tc>
        <w:tc>
          <w:tcPr>
            <w:tcW w:w="1515" w:type="dxa"/>
            <w:noWrap w:val="0"/>
            <w:vAlign w:val="center"/>
          </w:tcPr>
          <w:p w14:paraId="2E847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0D619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noWrap w:val="0"/>
            <w:vAlign w:val="center"/>
          </w:tcPr>
          <w:p w14:paraId="6CA35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auto"/>
                <w:spacing w:val="-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pacing w:val="-4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285" w:type="dxa"/>
            <w:noWrap w:val="0"/>
            <w:vAlign w:val="center"/>
          </w:tcPr>
          <w:p w14:paraId="6CC63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pacing w:val="-4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pacing w:val="-4"/>
                <w:sz w:val="20"/>
                <w:szCs w:val="20"/>
                <w:highlight w:val="none"/>
                <w:lang w:val="en-US" w:eastAsia="zh-CN"/>
              </w:rPr>
              <w:t>模型展示</w:t>
            </w:r>
          </w:p>
        </w:tc>
        <w:tc>
          <w:tcPr>
            <w:tcW w:w="11997" w:type="dxa"/>
            <w:noWrap w:val="0"/>
            <w:vAlign w:val="center"/>
          </w:tcPr>
          <w:p w14:paraId="27290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全厂及单元工艺流程经由三维建模技术实现立体化呈现，支持用户在多尺度空间模型中进行导航，实现对工艺位置的精确定位。该技术通过空间数据集成与几何渲染，无论是宏观的全厂布局还是微观的工艺细节，均能提供精确的视图，从而加深用户对工艺流程的认知与操作的便捷性。</w:t>
            </w:r>
          </w:p>
        </w:tc>
        <w:tc>
          <w:tcPr>
            <w:tcW w:w="1515" w:type="dxa"/>
            <w:noWrap w:val="0"/>
            <w:vAlign w:val="center"/>
          </w:tcPr>
          <w:p w14:paraId="572A3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76358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9" w:hRule="atLeast"/>
        </w:trPr>
        <w:tc>
          <w:tcPr>
            <w:tcW w:w="696" w:type="dxa"/>
            <w:noWrap w:val="0"/>
            <w:vAlign w:val="center"/>
          </w:tcPr>
          <w:p w14:paraId="588C6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auto"/>
                <w:spacing w:val="-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pacing w:val="-4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285" w:type="dxa"/>
            <w:vMerge w:val="restart"/>
            <w:noWrap w:val="0"/>
            <w:vAlign w:val="center"/>
          </w:tcPr>
          <w:p w14:paraId="18333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pacing w:val="-4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pacing w:val="-4"/>
                <w:sz w:val="20"/>
                <w:szCs w:val="20"/>
                <w:highlight w:val="none"/>
                <w:lang w:val="en-US" w:eastAsia="zh-CN"/>
              </w:rPr>
              <w:t>三维可视化应用建设</w:t>
            </w:r>
          </w:p>
        </w:tc>
        <w:tc>
          <w:tcPr>
            <w:tcW w:w="11997" w:type="dxa"/>
            <w:noWrap w:val="0"/>
            <w:vAlign w:val="center"/>
          </w:tcPr>
          <w:p w14:paraId="72898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01" w:firstLineChars="100"/>
              <w:jc w:val="left"/>
              <w:textAlignment w:val="center"/>
              <w:rPr>
                <w:rFonts w:hint="default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  <w:t>工艺展示</w:t>
            </w:r>
          </w:p>
          <w:p w14:paraId="543F7CE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工艺流程：在全厂视角下，利用多尺度可视化技术，实现从宏观全厂概览到单个工艺段的微观视图的无缝切换，深入剖析工艺流程。各工艺段通过三维建模技术进行精细化渲染，涵盖预臭氧接触池、高密度沉淀池、综合净水车间等关键工艺节点，直至清水池、送水泵房、变配电室，以及综合加药间、臭氧发生间，最终至污泥处理的浓缩池和脱水机房，共9个核心工艺流程。系统进一步集成动态特效模拟，如流体动力学模拟、设备运转光影渲染，以增强视觉真实感，直观展示工艺运作原理。</w:t>
            </w:r>
          </w:p>
          <w:p w14:paraId="1BB6C3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center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2）关键指标：与中控平台等信息化系统集成，实现水厂工艺环节设备的实时运行数据和状态变化的可视化。采用数据驱动的动态模拟技术，系统能够实时反映设备性能指标的波动和工艺流程的调整，以及通过模式识别算法预测潜在异常。</w:t>
            </w:r>
          </w:p>
          <w:p w14:paraId="32418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3）视频监控：视频监控系统采用流媒体传输技术，实现关键工艺环节的实时视频流展示，并通过异常检测算法对监控画面进行实时分析，触发即时报警机制。该系统通过集成高级视频分析技术，如运动检测、图像识别等，确保水厂关键区域的实时监控，提升安全管理效能。系统还具备自我诊断功能，能够监测摄像头的在线状态，一旦发现摄像头离线，通过事件驱动通知机制，立即通知维护人员，保障监控系统的持续性和可靠性。</w:t>
            </w:r>
          </w:p>
        </w:tc>
        <w:tc>
          <w:tcPr>
            <w:tcW w:w="1515" w:type="dxa"/>
            <w:noWrap w:val="0"/>
            <w:vAlign w:val="center"/>
          </w:tcPr>
          <w:p w14:paraId="5461C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00101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96" w:type="dxa"/>
            <w:noWrap w:val="0"/>
            <w:vAlign w:val="center"/>
          </w:tcPr>
          <w:p w14:paraId="29A16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auto"/>
                <w:spacing w:val="-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pacing w:val="-4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285" w:type="dxa"/>
            <w:vMerge w:val="continue"/>
            <w:noWrap w:val="0"/>
            <w:vAlign w:val="center"/>
          </w:tcPr>
          <w:p w14:paraId="0028C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cs="Times New Roman"/>
                <w:bCs/>
                <w:color w:val="auto"/>
                <w:spacing w:val="-4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1997" w:type="dxa"/>
            <w:noWrap w:val="0"/>
            <w:vAlign w:val="center"/>
          </w:tcPr>
          <w:p w14:paraId="5D778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01" w:firstLineChars="100"/>
              <w:jc w:val="left"/>
              <w:textAlignment w:val="center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  <w:t>管网展示</w:t>
            </w:r>
          </w:p>
          <w:p w14:paraId="14935C9C">
            <w:pPr>
              <w:pStyle w:val="4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管网信息管理系统采用定制化视图渲染技术，支持场景驱动的管网数据可视化。系统通过RGB色彩编码策略，对不同管网类型进行视觉区分，实现管网功能的快速识别。这种色彩编码方法优化了信息的视觉可读性，提升用户对管网架构的解析效率。此外，系统提供参数化视图配置功能，允许用户依据特定需求调整管网信息的展示粒度，确保数据呈现的针对性和实用性，从而增强管网管理的精细化和响应性。</w:t>
            </w:r>
          </w:p>
          <w:p w14:paraId="7AF3E2BF">
            <w:pPr>
              <w:pStyle w:val="4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在管网流体动力学模拟中，采用基于CFD（计算流体动力学）的仿真技术，精确模拟管道与阀门的相互作用，实现管网内部流体流向的动态调控。用户通过高级GUI，执行智能化阀门操作，包括阀门的开启度、启闭速率及时间序列控制，以模拟流体动力学行为，如流速、流量、压力梯度等参数变化。</w:t>
            </w:r>
          </w:p>
          <w:p w14:paraId="4E443EB6">
            <w:pPr>
              <w:pStyle w:val="4"/>
              <w:numPr>
                <w:ilvl w:val="0"/>
                <w:numId w:val="0"/>
              </w:numPr>
              <w:ind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（3）采用先进的三维建模技术与GIS（地理信息系统）集成，实现了管网结构的动态查询与多维分析。对管网模型中的特定管道实体进行选择，系统随即响应，展示该管道的详尽属性数据，涵盖材质规范、几何参数、流体动力学特性等关键属性。内置的高级测量工具，如激光扫描仪、超声波测距仪，支持用户对管网的物理与功能性参数进行高精度测量，包括但不限于管道的线性尺寸、覆土深度、流速与流量等。</w:t>
            </w:r>
          </w:p>
        </w:tc>
        <w:tc>
          <w:tcPr>
            <w:tcW w:w="1515" w:type="dxa"/>
            <w:noWrap w:val="0"/>
            <w:vAlign w:val="center"/>
          </w:tcPr>
          <w:p w14:paraId="1E83559D">
            <w:pPr>
              <w:pStyle w:val="4"/>
              <w:ind w:left="0" w:leftChars="0" w:firstLine="0" w:firstLineChars="0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32590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696" w:type="dxa"/>
            <w:noWrap w:val="0"/>
            <w:vAlign w:val="center"/>
          </w:tcPr>
          <w:p w14:paraId="27C37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auto"/>
                <w:spacing w:val="-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pacing w:val="-4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285" w:type="dxa"/>
            <w:vMerge w:val="continue"/>
            <w:noWrap w:val="0"/>
            <w:vAlign w:val="center"/>
          </w:tcPr>
          <w:p w14:paraId="566DC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cs="Times New Roman"/>
                <w:bCs/>
                <w:color w:val="auto"/>
                <w:spacing w:val="-4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1997" w:type="dxa"/>
            <w:noWrap w:val="0"/>
            <w:vAlign w:val="center"/>
          </w:tcPr>
          <w:p w14:paraId="5A5B8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01" w:firstLineChars="100"/>
              <w:jc w:val="left"/>
              <w:textAlignment w:val="center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  <w:t>线上交接班</w:t>
            </w:r>
          </w:p>
          <w:p w14:paraId="66CF88EF">
            <w:pPr>
              <w:pStyle w:val="4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智能排班系统通过时间序列分析算法，实现班次转换的自动化提醒，确保班次交接的时效性。系统在交接班时，运用数据融合技术，整合当前班次的生产统计数据、异常报警日志、设备故障诊断报告等关键信息，以增强交接班过程的信息透明度和数据一致性。</w:t>
            </w:r>
          </w:p>
        </w:tc>
        <w:tc>
          <w:tcPr>
            <w:tcW w:w="1515" w:type="dxa"/>
            <w:noWrap w:val="0"/>
            <w:vAlign w:val="center"/>
          </w:tcPr>
          <w:p w14:paraId="5E7CABB6">
            <w:pPr>
              <w:pStyle w:val="4"/>
              <w:ind w:left="0" w:leftChars="0" w:firstLine="0" w:firstLineChars="0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E23F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696" w:type="dxa"/>
            <w:noWrap w:val="0"/>
            <w:vAlign w:val="center"/>
          </w:tcPr>
          <w:p w14:paraId="64D1F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auto"/>
                <w:spacing w:val="-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pacing w:val="-4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285" w:type="dxa"/>
            <w:vMerge w:val="continue"/>
            <w:noWrap w:val="0"/>
            <w:vAlign w:val="center"/>
          </w:tcPr>
          <w:p w14:paraId="1C311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cs="Times New Roman"/>
                <w:bCs/>
                <w:color w:val="auto"/>
                <w:spacing w:val="-4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1997" w:type="dxa"/>
            <w:noWrap w:val="0"/>
            <w:vAlign w:val="center"/>
          </w:tcPr>
          <w:p w14:paraId="43EA5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01" w:firstLineChars="100"/>
              <w:jc w:val="left"/>
              <w:textAlignment w:val="center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  <w:t>虚拟巡检</w:t>
            </w:r>
          </w:p>
          <w:p w14:paraId="69448F3D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三维模型内部集成高级虚拟漫游技术，支持沿预设轨迹进行仿真巡视，采用第一人称视角进行沉浸式现场环境观察。系统利用机器视觉算法自动识别巡检点位上的巡检项，一旦检测到异常，即刻触发事件驱动的报告生成机制，并通过实时通信协议通知值班人员，实现即时响应。</w:t>
            </w:r>
          </w:p>
        </w:tc>
        <w:tc>
          <w:tcPr>
            <w:tcW w:w="1515" w:type="dxa"/>
            <w:noWrap w:val="0"/>
            <w:vAlign w:val="center"/>
          </w:tcPr>
          <w:p w14:paraId="4D00130A"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369EE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noWrap w:val="0"/>
            <w:vAlign w:val="center"/>
          </w:tcPr>
          <w:p w14:paraId="759A9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auto"/>
                <w:spacing w:val="-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pacing w:val="-4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285" w:type="dxa"/>
            <w:vMerge w:val="continue"/>
            <w:noWrap w:val="0"/>
            <w:vAlign w:val="center"/>
          </w:tcPr>
          <w:p w14:paraId="49A54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cs="Times New Roman"/>
                <w:bCs/>
                <w:color w:val="auto"/>
                <w:spacing w:val="-4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1997" w:type="dxa"/>
            <w:noWrap w:val="0"/>
            <w:vAlign w:val="center"/>
          </w:tcPr>
          <w:p w14:paraId="0414D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01" w:firstLineChars="100"/>
              <w:jc w:val="left"/>
              <w:textAlignment w:val="center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  <w:t>故障定位</w:t>
            </w:r>
          </w:p>
          <w:p w14:paraId="061421C7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当系统侦测到设备异常时，将触发三维模型的异常数据可视化，利用空间映射算法在三维视图中高亮显示故障设备。系统融合视频监控技术，通过3D坐标系与视频流的同步，实现故障点的精确空间定位。这种集成方法为维修人员提供精确的空间参照，降低了障处理周期，增强了生产系统的鲁棒性与维护效率。</w:t>
            </w:r>
          </w:p>
        </w:tc>
        <w:tc>
          <w:tcPr>
            <w:tcW w:w="1515" w:type="dxa"/>
            <w:noWrap w:val="0"/>
            <w:vAlign w:val="center"/>
          </w:tcPr>
          <w:p w14:paraId="7C37DA44"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42FE5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96" w:type="dxa"/>
            <w:vMerge w:val="restart"/>
            <w:noWrap w:val="0"/>
            <w:vAlign w:val="center"/>
          </w:tcPr>
          <w:p w14:paraId="311B7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auto"/>
                <w:spacing w:val="-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pacing w:val="-4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285" w:type="dxa"/>
            <w:vMerge w:val="restart"/>
            <w:noWrap w:val="0"/>
            <w:vAlign w:val="center"/>
          </w:tcPr>
          <w:p w14:paraId="15008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cs="Times New Roman"/>
                <w:bCs/>
                <w:color w:val="auto"/>
                <w:spacing w:val="-4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pacing w:val="-4"/>
                <w:sz w:val="20"/>
                <w:szCs w:val="20"/>
                <w:highlight w:val="none"/>
                <w:lang w:val="en-US" w:eastAsia="zh-CN"/>
              </w:rPr>
              <w:t>数据对接</w:t>
            </w:r>
          </w:p>
        </w:tc>
        <w:tc>
          <w:tcPr>
            <w:tcW w:w="11997" w:type="dxa"/>
            <w:noWrap w:val="0"/>
            <w:vAlign w:val="center"/>
          </w:tcPr>
          <w:p w14:paraId="0308D695">
            <w:pPr>
              <w:ind w:left="420" w:leftChars="200" w:firstLine="63" w:firstLineChars="3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基于统一数据平台，做一次性数据对接</w:t>
            </w:r>
            <w:r>
              <w:rPr>
                <w:rFonts w:hint="eastAsia"/>
                <w:lang w:val="en-US" w:eastAsia="zh-CN"/>
              </w:rPr>
              <w:t>，提供接口，</w:t>
            </w:r>
            <w:r>
              <w:rPr>
                <w:rFonts w:hint="eastAsia"/>
                <w:b/>
                <w:bCs/>
                <w:lang w:val="en-US" w:eastAsia="zh-CN"/>
              </w:rPr>
              <w:t>同步智慧厂站平台（第三方开发的业务平台）数据，并无条件配合第三方平台的数据的展示、报警、分析、智能决策建议，数字孪生平台与第三方业务平台功能的融合及开发、调试，直至满足业主要求</w:t>
            </w:r>
            <w:r>
              <w:rPr>
                <w:rFonts w:hint="eastAsia"/>
                <w:lang w:val="en-US" w:eastAsia="zh-CN"/>
              </w:rPr>
              <w:t>，在此基础上根据业主的现场要求进行</w:t>
            </w:r>
            <w:r>
              <w:rPr>
                <w:rFonts w:hint="eastAsia"/>
                <w:b/>
                <w:bCs/>
                <w:lang w:val="en-US" w:eastAsia="zh-CN"/>
              </w:rPr>
              <w:t>定制化渲染</w:t>
            </w:r>
            <w:r>
              <w:rPr>
                <w:rFonts w:hint="eastAsia"/>
                <w:lang w:val="en-US" w:eastAsia="zh-CN"/>
              </w:rPr>
              <w:t>，</w:t>
            </w:r>
          </w:p>
        </w:tc>
        <w:tc>
          <w:tcPr>
            <w:tcW w:w="1515" w:type="dxa"/>
            <w:noWrap w:val="0"/>
            <w:vAlign w:val="center"/>
          </w:tcPr>
          <w:p w14:paraId="3CBC300B"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46802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noWrap w:val="0"/>
            <w:vAlign w:val="center"/>
          </w:tcPr>
          <w:p w14:paraId="238EB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cs="Times New Roman"/>
                <w:b/>
                <w:bCs w:val="0"/>
                <w:color w:val="auto"/>
                <w:spacing w:val="-4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85" w:type="dxa"/>
            <w:vMerge w:val="continue"/>
            <w:noWrap w:val="0"/>
            <w:vAlign w:val="center"/>
          </w:tcPr>
          <w:p w14:paraId="08FFA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cs="Times New Roman"/>
                <w:bCs/>
                <w:color w:val="auto"/>
                <w:spacing w:val="-4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1997" w:type="dxa"/>
            <w:noWrap w:val="0"/>
            <w:vAlign w:val="center"/>
          </w:tcPr>
          <w:p w14:paraId="4F09A96D">
            <w:pPr>
              <w:ind w:left="420" w:leftChars="200" w:firstLine="63" w:firstLineChars="3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基于主流的监控平台，做数据对接</w:t>
            </w:r>
            <w:r>
              <w:rPr>
                <w:rFonts w:hint="eastAsia"/>
                <w:lang w:val="en-US" w:eastAsia="zh-CN"/>
              </w:rPr>
              <w:t>，监控视频流接口对接，最高同时调取4路，对接上限为50路。</w:t>
            </w:r>
          </w:p>
        </w:tc>
        <w:tc>
          <w:tcPr>
            <w:tcW w:w="1515" w:type="dxa"/>
            <w:noWrap w:val="0"/>
            <w:vAlign w:val="center"/>
          </w:tcPr>
          <w:p w14:paraId="19FA0EFE"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5DD03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96" w:type="dxa"/>
            <w:noWrap w:val="0"/>
            <w:vAlign w:val="center"/>
          </w:tcPr>
          <w:p w14:paraId="3DF83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auto"/>
                <w:spacing w:val="-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pacing w:val="-4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285" w:type="dxa"/>
            <w:noWrap w:val="0"/>
            <w:vAlign w:val="center"/>
          </w:tcPr>
          <w:p w14:paraId="7E09E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cs="Times New Roman"/>
                <w:bCs/>
                <w:color w:val="auto"/>
                <w:spacing w:val="-4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pacing w:val="-4"/>
                <w:sz w:val="20"/>
                <w:szCs w:val="20"/>
                <w:highlight w:val="none"/>
                <w:lang w:val="en-US" w:eastAsia="zh-CN"/>
              </w:rPr>
              <w:t>云渲染服务器</w:t>
            </w:r>
          </w:p>
        </w:tc>
        <w:tc>
          <w:tcPr>
            <w:tcW w:w="11997" w:type="dxa"/>
            <w:noWrap w:val="0"/>
            <w:vAlign w:val="center"/>
          </w:tcPr>
          <w:p w14:paraId="2917BB82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1.CPU：≥4颗Intel XEON Silver 4214R 处理器 (主频2.4GHz，12核心，24线程，TDP 100W)；</w:t>
            </w:r>
          </w:p>
          <w:p w14:paraId="50746F1B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2.主板：不少于2个千兆RJ45网络接口；</w:t>
            </w:r>
          </w:p>
          <w:p w14:paraId="3553337F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3.内存：DDR4内存，频率2933MHz，总容量≥64GB；</w:t>
            </w:r>
          </w:p>
          <w:p w14:paraId="2641867E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4.硬盘：1块SSD硬盘，单块硬盘容量≥1TB；</w:t>
            </w:r>
          </w:p>
          <w:p w14:paraId="02B5C98D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5.显卡：≥2块NVIDIA Geforce 4060；</w:t>
            </w:r>
          </w:p>
          <w:p w14:paraId="7751C5EC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6.机箱：≥2U机箱；</w:t>
            </w:r>
          </w:p>
          <w:p w14:paraId="73399FDA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7.电源：≥三双电源2000W x2；</w:t>
            </w:r>
          </w:p>
          <w:p w14:paraId="0AD36A2E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云渲染推流软件：支持利用云渲染推流实现B/S架构部署需求，满足多人在线网页端打开程序的使用需求。</w:t>
            </w:r>
          </w:p>
        </w:tc>
        <w:tc>
          <w:tcPr>
            <w:tcW w:w="1515" w:type="dxa"/>
            <w:noWrap w:val="0"/>
            <w:vAlign w:val="center"/>
          </w:tcPr>
          <w:p w14:paraId="080C71C6"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 w14:paraId="0DEB2EB0">
      <w:pPr>
        <w:pStyle w:val="3"/>
        <w:ind w:left="0" w:leftChars="0" w:firstLine="0" w:firstLineChars="0"/>
        <w:rPr>
          <w:rFonts w:hint="eastAsia"/>
          <w:lang w:val="en-US" w:eastAsia="zh-CN"/>
        </w:rPr>
      </w:pPr>
    </w:p>
    <w:p w14:paraId="5495EFA6">
      <w:pPr>
        <w:numPr>
          <w:ilvl w:val="0"/>
          <w:numId w:val="3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资格条件：所有报名单位需满足公告中的资格条件，否则报价无效。</w:t>
      </w:r>
    </w:p>
    <w:p w14:paraId="71E55349">
      <w:pPr>
        <w:pStyle w:val="8"/>
        <w:numPr>
          <w:ilvl w:val="0"/>
          <w:numId w:val="4"/>
        </w:numPr>
        <w:ind w:left="425" w:leftChars="0" w:hanging="425" w:firstLineChars="0"/>
        <w:rPr>
          <w:rFonts w:hint="eastAsia" w:ascii="微软雅黑" w:hAnsi="微软雅黑" w:eastAsia="微软雅黑" w:cs="微软雅黑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highlight w:val="none"/>
          <w:lang w:val="en-US" w:eastAsia="zh-CN" w:bidi="ar-SA"/>
        </w:rPr>
        <w:t>投标人必须是在中华人民共和国境内注册的独立法人，具有经营相关业务能力并满足法定要求。</w:t>
      </w:r>
    </w:p>
    <w:p w14:paraId="6B7E5841">
      <w:pPr>
        <w:pStyle w:val="8"/>
        <w:numPr>
          <w:ilvl w:val="0"/>
          <w:numId w:val="4"/>
        </w:numPr>
        <w:ind w:left="425" w:leftChars="0" w:hanging="425" w:firstLineChars="0"/>
        <w:rPr>
          <w:rFonts w:hint="eastAsia" w:ascii="微软雅黑" w:hAnsi="微软雅黑" w:eastAsia="微软雅黑" w:cs="微软雅黑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highlight w:val="none"/>
          <w:lang w:val="en-US" w:eastAsia="zh-CN" w:bidi="ar-SA"/>
        </w:rPr>
        <w:t>投标人须具有有效的国家高新技术企业证书。</w:t>
      </w:r>
    </w:p>
    <w:p w14:paraId="3B26AB12">
      <w:pPr>
        <w:pStyle w:val="8"/>
        <w:numPr>
          <w:ilvl w:val="0"/>
          <w:numId w:val="4"/>
        </w:numPr>
        <w:ind w:left="425" w:leftChars="0" w:hanging="425" w:firstLineChars="0"/>
        <w:rPr>
          <w:rFonts w:hint="eastAsia" w:ascii="微软雅黑" w:hAnsi="微软雅黑" w:eastAsia="微软雅黑" w:cs="微软雅黑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highlight w:val="none"/>
          <w:lang w:val="en-US" w:eastAsia="zh-CN" w:bidi="ar-SA"/>
        </w:rPr>
        <w:t>投标人2021年1月1日至今没有骗取中标和严重违约、提供的产品没有重大质量问题及安全事故。</w:t>
      </w:r>
    </w:p>
    <w:p w14:paraId="51D9AA9A">
      <w:pPr>
        <w:pStyle w:val="8"/>
        <w:numPr>
          <w:ilvl w:val="0"/>
          <w:numId w:val="4"/>
        </w:numPr>
        <w:ind w:left="425" w:leftChars="0" w:hanging="425" w:firstLineChars="0"/>
        <w:rPr>
          <w:rFonts w:hint="eastAsia" w:ascii="微软雅黑" w:hAnsi="微软雅黑" w:eastAsia="微软雅黑" w:cs="微软雅黑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highlight w:val="none"/>
          <w:lang w:val="en-US" w:eastAsia="zh-CN" w:bidi="ar-SA"/>
        </w:rPr>
        <w:t>本项目不接受联合体投标。</w:t>
      </w:r>
    </w:p>
    <w:p w14:paraId="1CB28D4F">
      <w:pPr>
        <w:pStyle w:val="8"/>
        <w:numPr>
          <w:ilvl w:val="0"/>
          <w:numId w:val="0"/>
        </w:numPr>
        <w:rPr>
          <w:rFonts w:hint="eastAsia"/>
          <w:lang w:val="en-US" w:eastAsia="zh-CN"/>
        </w:rPr>
      </w:pPr>
    </w:p>
    <w:p w14:paraId="03D6AF5A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3、说明：</w:t>
      </w:r>
    </w:p>
    <w:p w14:paraId="31A2B5D6">
      <w:pPr>
        <w:numPr>
          <w:ilvl w:val="0"/>
          <w:numId w:val="5"/>
        </w:numPr>
        <w:ind w:left="425" w:leftChars="0" w:hanging="425" w:firstLineChars="0"/>
        <w:jc w:val="left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本合同为固定总价合同。</w:t>
      </w:r>
    </w:p>
    <w:p w14:paraId="6DE43566">
      <w:pPr>
        <w:numPr>
          <w:ilvl w:val="0"/>
          <w:numId w:val="5"/>
        </w:numPr>
        <w:ind w:left="425" w:leftChars="0" w:hanging="425" w:firstLine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本次采购为软件采购，报价需包含税费（6%）、其中硬件需含货物、运输、包装、装卸、保险、指导服务、技术资料等乙方履行本合同所产生的一切费用，不因市场变化等原因作任何涨幅。</w:t>
      </w:r>
    </w:p>
    <w:p w14:paraId="3A3AD3DF"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付款方式：</w:t>
      </w:r>
    </w:p>
    <w:p w14:paraId="576DC9DF">
      <w:pPr>
        <w:keepNext w:val="0"/>
        <w:keepLines w:val="0"/>
        <w:widowControl/>
        <w:numPr>
          <w:ilvl w:val="0"/>
          <w:numId w:val="6"/>
        </w:numPr>
        <w:suppressLineNumbers w:val="0"/>
        <w:ind w:left="425" w:leftChars="0" w:hanging="425" w:firstLineChars="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合同签订生效后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15个工作日内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，甲方向乙方支付合同总价款的30%作为预付款。</w:t>
      </w:r>
    </w:p>
    <w:p w14:paraId="4355B7E5">
      <w:pPr>
        <w:keepNext w:val="0"/>
        <w:keepLines w:val="0"/>
        <w:widowControl/>
        <w:numPr>
          <w:ilvl w:val="0"/>
          <w:numId w:val="6"/>
        </w:numPr>
        <w:suppressLineNumbers w:val="0"/>
        <w:ind w:left="425" w:leftChars="0" w:hanging="425" w:firstLineChars="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合同清单内容全部完成且经甲方初步确认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，甲方向乙方支付合同总价款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%作为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进度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款。</w:t>
      </w:r>
    </w:p>
    <w:p w14:paraId="4D80BA5E">
      <w:pPr>
        <w:pStyle w:val="2"/>
        <w:numPr>
          <w:ilvl w:val="0"/>
          <w:numId w:val="7"/>
        </w:numPr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  <w:highlight w:val="none"/>
          <w:lang w:val="en-US" w:eastAsia="zh-CN" w:bidi="ar-SA"/>
        </w:rPr>
        <w:t>系统上线后并通过甲方最终验收，甲方向乙方支付合同总价款的37.00%作为验收款。</w:t>
      </w:r>
    </w:p>
    <w:p w14:paraId="7456B934">
      <w:pPr>
        <w:pStyle w:val="4"/>
        <w:numPr>
          <w:ilvl w:val="0"/>
          <w:numId w:val="7"/>
        </w:numPr>
        <w:ind w:left="357" w:leftChars="0" w:hanging="357" w:firstLineChars="0"/>
        <w:rPr>
          <w:rFonts w:hint="default" w:ascii="微软雅黑" w:hAnsi="微软雅黑" w:eastAsia="微软雅黑" w:cs="微软雅黑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  <w:highlight w:val="none"/>
          <w:lang w:val="en-US" w:eastAsia="zh-CN" w:bidi="ar-SA"/>
        </w:rPr>
        <w:t>质保期12个月后一个月内支付3.00%。</w:t>
      </w:r>
    </w:p>
    <w:p w14:paraId="6A7C663A">
      <w:pPr>
        <w:pStyle w:val="8"/>
        <w:ind w:left="0" w:leftChars="0" w:firstLine="0" w:firstLineChars="0"/>
        <w:rPr>
          <w:rFonts w:hint="eastAsia"/>
          <w:color w:val="FF0000"/>
          <w:sz w:val="24"/>
          <w:highlight w:val="yellow"/>
          <w:lang w:val="en-US" w:eastAsia="zh-CN"/>
        </w:rPr>
      </w:pPr>
    </w:p>
    <w:p w14:paraId="53AEE505">
      <w:pPr>
        <w:pStyle w:val="8"/>
        <w:numPr>
          <w:ilvl w:val="0"/>
          <w:numId w:val="5"/>
        </w:numPr>
        <w:ind w:left="425" w:leftChars="0" w:hanging="425" w:firstLineChars="0"/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  <w:highlight w:val="none"/>
          <w:lang w:val="en-US" w:eastAsia="zh-CN" w:bidi="ar-SA"/>
        </w:rPr>
        <w:t>质保期：产品交付后12个月质保期，如乙方产品存在质量缺陷，所承担的质量保证期限不受保质期约束，应依法承担相应责任。</w:t>
      </w:r>
    </w:p>
    <w:p w14:paraId="371AE41A"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highlight w:val="none"/>
          <w:lang w:val="en-US" w:eastAsia="zh-CN"/>
        </w:rPr>
        <w:t>：本次投标上限价：49.7万，超出上限价的报价视为无效报价。</w:t>
      </w:r>
    </w:p>
    <w:p w14:paraId="72AF77A7">
      <w:pPr>
        <w:pStyle w:val="8"/>
        <w:ind w:left="0" w:leftChars="0" w:firstLine="0" w:firstLineChars="0"/>
        <w:rPr>
          <w:rFonts w:hint="eastAsia"/>
          <w:lang w:val="en-US" w:eastAsia="zh-CN"/>
        </w:rPr>
      </w:pPr>
    </w:p>
    <w:p w14:paraId="698C19B1">
      <w:pPr>
        <w:pStyle w:val="8"/>
        <w:rPr>
          <w:rFonts w:hint="default"/>
          <w:lang w:val="en-US" w:eastAsia="zh-CN"/>
        </w:rPr>
      </w:pPr>
    </w:p>
    <w:p w14:paraId="1BF5205F">
      <w:pPr>
        <w:pStyle w:val="8"/>
        <w:rPr>
          <w:rFonts w:hint="eastAsia"/>
          <w:lang w:val="en-US" w:eastAsia="zh-CN"/>
        </w:rPr>
      </w:pPr>
    </w:p>
    <w:p w14:paraId="42445084">
      <w:pPr>
        <w:pStyle w:val="8"/>
        <w:rPr>
          <w:rFonts w:hint="eastAsia"/>
          <w:lang w:val="en-US" w:eastAsia="zh-CN"/>
        </w:rPr>
      </w:pPr>
    </w:p>
    <w:p w14:paraId="09AD090E">
      <w:pPr>
        <w:pStyle w:val="8"/>
        <w:rPr>
          <w:rFonts w:hint="eastAsia"/>
          <w:lang w:val="en-US" w:eastAsia="zh-CN"/>
        </w:rPr>
      </w:pPr>
    </w:p>
    <w:p w14:paraId="7CFAE73D">
      <w:pPr>
        <w:pStyle w:val="8"/>
        <w:rPr>
          <w:rFonts w:hint="eastAsia"/>
          <w:lang w:val="en-US" w:eastAsia="zh-CN"/>
        </w:rPr>
      </w:pPr>
    </w:p>
    <w:p w14:paraId="0DDC91A8">
      <w:pPr>
        <w:pStyle w:val="8"/>
        <w:rPr>
          <w:rFonts w:hint="eastAsia"/>
          <w:lang w:val="en-US" w:eastAsia="zh-CN"/>
        </w:rPr>
      </w:pPr>
    </w:p>
    <w:p w14:paraId="0EE87F9F">
      <w:pPr>
        <w:pStyle w:val="8"/>
        <w:rPr>
          <w:rFonts w:hint="eastAsia"/>
          <w:lang w:val="en-US" w:eastAsia="zh-CN"/>
        </w:rPr>
      </w:pPr>
    </w:p>
    <w:p w14:paraId="271274EA">
      <w:pPr>
        <w:pStyle w:val="8"/>
        <w:rPr>
          <w:rFonts w:hint="eastAsia"/>
          <w:lang w:val="en-US" w:eastAsia="zh-CN"/>
        </w:rPr>
      </w:pPr>
    </w:p>
    <w:p w14:paraId="21CC0807">
      <w:pPr>
        <w:pStyle w:val="8"/>
        <w:rPr>
          <w:rFonts w:hint="eastAsia"/>
          <w:lang w:val="en-US" w:eastAsia="zh-CN"/>
        </w:rPr>
      </w:pPr>
    </w:p>
    <w:p w14:paraId="28EE261D">
      <w:pPr>
        <w:pStyle w:val="8"/>
        <w:rPr>
          <w:rFonts w:hint="eastAsia"/>
          <w:lang w:val="en-US" w:eastAsia="zh-CN"/>
        </w:rPr>
      </w:pPr>
    </w:p>
    <w:p w14:paraId="0E0E3A74">
      <w:pPr>
        <w:pStyle w:val="8"/>
        <w:rPr>
          <w:rFonts w:hint="eastAsia"/>
          <w:lang w:val="en-US" w:eastAsia="zh-CN"/>
        </w:rPr>
      </w:pPr>
    </w:p>
    <w:p w14:paraId="7B9941FF">
      <w:pPr>
        <w:pStyle w:val="8"/>
        <w:rPr>
          <w:rFonts w:hint="eastAsia"/>
          <w:lang w:val="en-US" w:eastAsia="zh-CN"/>
        </w:rPr>
      </w:pPr>
    </w:p>
    <w:p w14:paraId="79FC958C">
      <w:pPr>
        <w:pStyle w:val="8"/>
        <w:rPr>
          <w:rFonts w:hint="eastAsia"/>
          <w:lang w:val="en-US" w:eastAsia="zh-CN"/>
        </w:rPr>
      </w:pPr>
    </w:p>
    <w:p w14:paraId="3967A367">
      <w:pPr>
        <w:pStyle w:val="8"/>
        <w:rPr>
          <w:rFonts w:hint="eastAsia"/>
          <w:lang w:val="en-US" w:eastAsia="zh-CN"/>
        </w:rPr>
      </w:pPr>
    </w:p>
    <w:p w14:paraId="3D78FB20">
      <w:pPr>
        <w:pStyle w:val="8"/>
        <w:rPr>
          <w:rFonts w:hint="eastAsia"/>
          <w:lang w:val="en-US" w:eastAsia="zh-CN"/>
        </w:rPr>
      </w:pPr>
    </w:p>
    <w:p w14:paraId="761ED930">
      <w:pPr>
        <w:pStyle w:val="8"/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69AFF3F4">
      <w:pPr>
        <w:pStyle w:val="8"/>
        <w:rPr>
          <w:rFonts w:hint="eastAsia"/>
          <w:lang w:val="en-US" w:eastAsia="zh-CN"/>
        </w:rPr>
      </w:pPr>
    </w:p>
    <w:p w14:paraId="0E6B446E">
      <w:pPr>
        <w:pStyle w:val="8"/>
        <w:ind w:left="0" w:leftChars="0" w:firstLine="0" w:firstLineChars="0"/>
        <w:rPr>
          <w:rFonts w:hint="eastAsia"/>
          <w:lang w:val="en-US" w:eastAsia="zh-CN"/>
        </w:rPr>
      </w:pPr>
    </w:p>
    <w:p w14:paraId="247F7B21">
      <w:pPr>
        <w:pStyle w:val="8"/>
        <w:ind w:left="0" w:leftChars="0" w:firstLine="0" w:firstLine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,Verdana,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E32157"/>
    <w:multiLevelType w:val="singleLevel"/>
    <w:tmpl w:val="80E3215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876361A6"/>
    <w:multiLevelType w:val="singleLevel"/>
    <w:tmpl w:val="876361A6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AF3D79DF"/>
    <w:multiLevelType w:val="singleLevel"/>
    <w:tmpl w:val="AF3D79D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CA0816A7"/>
    <w:multiLevelType w:val="singleLevel"/>
    <w:tmpl w:val="CA0816A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10C69A72"/>
    <w:multiLevelType w:val="singleLevel"/>
    <w:tmpl w:val="10C69A72"/>
    <w:lvl w:ilvl="0" w:tentative="0">
      <w:start w:val="3"/>
      <w:numFmt w:val="decimal"/>
      <w:suff w:val="nothing"/>
      <w:lvlText w:val="%1）"/>
      <w:lvlJc w:val="left"/>
    </w:lvl>
  </w:abstractNum>
  <w:abstractNum w:abstractNumId="5">
    <w:nsid w:val="3BC212C1"/>
    <w:multiLevelType w:val="singleLevel"/>
    <w:tmpl w:val="3BC212C1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48599C92"/>
    <w:multiLevelType w:val="singleLevel"/>
    <w:tmpl w:val="48599C92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xNDc2NzUzYWQ4MGI0ZjgzODMwNThjYzQ4ZDc1ZTgifQ=="/>
  </w:docVars>
  <w:rsids>
    <w:rsidRoot w:val="04900E0D"/>
    <w:rsid w:val="03D35307"/>
    <w:rsid w:val="045D3C9D"/>
    <w:rsid w:val="04900E0D"/>
    <w:rsid w:val="04D71830"/>
    <w:rsid w:val="06533923"/>
    <w:rsid w:val="069876A7"/>
    <w:rsid w:val="097634A2"/>
    <w:rsid w:val="09E813E1"/>
    <w:rsid w:val="0AF3612E"/>
    <w:rsid w:val="0FC57370"/>
    <w:rsid w:val="112A6783"/>
    <w:rsid w:val="121B15FB"/>
    <w:rsid w:val="140B148C"/>
    <w:rsid w:val="14D252DA"/>
    <w:rsid w:val="163622B5"/>
    <w:rsid w:val="16ED7C57"/>
    <w:rsid w:val="174D032D"/>
    <w:rsid w:val="199A412C"/>
    <w:rsid w:val="19C90164"/>
    <w:rsid w:val="19DF5317"/>
    <w:rsid w:val="19EA564D"/>
    <w:rsid w:val="1CAB112C"/>
    <w:rsid w:val="1CB4189C"/>
    <w:rsid w:val="1F2E120A"/>
    <w:rsid w:val="200D10DC"/>
    <w:rsid w:val="209B375F"/>
    <w:rsid w:val="21383189"/>
    <w:rsid w:val="23B47ED1"/>
    <w:rsid w:val="23FE45EC"/>
    <w:rsid w:val="24BC5AB4"/>
    <w:rsid w:val="24F56D3A"/>
    <w:rsid w:val="254635C9"/>
    <w:rsid w:val="28B07116"/>
    <w:rsid w:val="28B37BA6"/>
    <w:rsid w:val="28CD29A9"/>
    <w:rsid w:val="29620769"/>
    <w:rsid w:val="29AF744E"/>
    <w:rsid w:val="29CE7ABE"/>
    <w:rsid w:val="29E85C89"/>
    <w:rsid w:val="2A5C6999"/>
    <w:rsid w:val="2C68774F"/>
    <w:rsid w:val="2CAE175C"/>
    <w:rsid w:val="306C7796"/>
    <w:rsid w:val="30A5072E"/>
    <w:rsid w:val="324D73AE"/>
    <w:rsid w:val="34DE2CD5"/>
    <w:rsid w:val="35202F2E"/>
    <w:rsid w:val="364B3D0A"/>
    <w:rsid w:val="36706554"/>
    <w:rsid w:val="369160A7"/>
    <w:rsid w:val="37421734"/>
    <w:rsid w:val="374E6D68"/>
    <w:rsid w:val="391410E4"/>
    <w:rsid w:val="393F1432"/>
    <w:rsid w:val="394F429D"/>
    <w:rsid w:val="3A06187D"/>
    <w:rsid w:val="3A3E485C"/>
    <w:rsid w:val="3AD153F6"/>
    <w:rsid w:val="3B72650D"/>
    <w:rsid w:val="3C1D466B"/>
    <w:rsid w:val="3CD1645F"/>
    <w:rsid w:val="418D4040"/>
    <w:rsid w:val="420F4A55"/>
    <w:rsid w:val="43FF5FC6"/>
    <w:rsid w:val="440A1E13"/>
    <w:rsid w:val="4456284F"/>
    <w:rsid w:val="450D1720"/>
    <w:rsid w:val="4D315925"/>
    <w:rsid w:val="4FF56916"/>
    <w:rsid w:val="504F47BE"/>
    <w:rsid w:val="50662FD4"/>
    <w:rsid w:val="53FA04CE"/>
    <w:rsid w:val="559057A7"/>
    <w:rsid w:val="570B3629"/>
    <w:rsid w:val="57D63BF4"/>
    <w:rsid w:val="57D9322F"/>
    <w:rsid w:val="584420F4"/>
    <w:rsid w:val="5B133696"/>
    <w:rsid w:val="5B3F5C9A"/>
    <w:rsid w:val="5D5F3B1C"/>
    <w:rsid w:val="5DDE763F"/>
    <w:rsid w:val="5EF241E2"/>
    <w:rsid w:val="5F86086D"/>
    <w:rsid w:val="60BE0144"/>
    <w:rsid w:val="62464B96"/>
    <w:rsid w:val="63320264"/>
    <w:rsid w:val="63895E50"/>
    <w:rsid w:val="64FF5FE9"/>
    <w:rsid w:val="65CD38A2"/>
    <w:rsid w:val="68C927DC"/>
    <w:rsid w:val="69866821"/>
    <w:rsid w:val="6C5C50D4"/>
    <w:rsid w:val="6C7A4E59"/>
    <w:rsid w:val="6CB66B72"/>
    <w:rsid w:val="6D411B6C"/>
    <w:rsid w:val="6D89482E"/>
    <w:rsid w:val="70BE2730"/>
    <w:rsid w:val="71EF3C6D"/>
    <w:rsid w:val="72D336FA"/>
    <w:rsid w:val="73D47729"/>
    <w:rsid w:val="7403350E"/>
    <w:rsid w:val="740E2956"/>
    <w:rsid w:val="75373629"/>
    <w:rsid w:val="758A6FA0"/>
    <w:rsid w:val="76DD6706"/>
    <w:rsid w:val="794C1607"/>
    <w:rsid w:val="79F24B19"/>
    <w:rsid w:val="7A050ADC"/>
    <w:rsid w:val="7D2C56E1"/>
    <w:rsid w:val="7F0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left="357" w:hanging="357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eastAsia="宋体,Verdana,Arial"/>
    </w:rPr>
  </w:style>
  <w:style w:type="paragraph" w:styleId="3">
    <w:name w:val="Body Text First Indent"/>
    <w:basedOn w:val="2"/>
    <w:next w:val="4"/>
    <w:qFormat/>
    <w:uiPriority w:val="0"/>
    <w:pPr>
      <w:autoSpaceDE w:val="0"/>
      <w:autoSpaceDN w:val="0"/>
      <w:adjustRightInd w:val="0"/>
      <w:ind w:firstLine="420" w:firstLineChars="100"/>
      <w:jc w:val="left"/>
    </w:pPr>
  </w:style>
  <w:style w:type="paragraph" w:styleId="4">
    <w:name w:val="toc 6"/>
    <w:basedOn w:val="1"/>
    <w:next w:val="1"/>
    <w:semiHidden/>
    <w:qFormat/>
    <w:uiPriority w:val="0"/>
    <w:pPr>
      <w:ind w:left="1050"/>
      <w:jc w:val="left"/>
    </w:pPr>
    <w:rPr>
      <w:sz w:val="18"/>
      <w:szCs w:val="18"/>
    </w:rPr>
  </w:style>
  <w:style w:type="paragraph" w:styleId="6">
    <w:name w:val="Body Text Indent"/>
    <w:basedOn w:val="1"/>
    <w:autoRedefine/>
    <w:qFormat/>
    <w:uiPriority w:val="0"/>
    <w:pPr>
      <w:snapToGrid w:val="0"/>
      <w:spacing w:line="336" w:lineRule="auto"/>
      <w:ind w:left="126" w:firstLine="588" w:firstLineChars="280"/>
    </w:pPr>
    <w:rPr>
      <w:rFonts w:ascii="宋体"/>
      <w:color w:val="000000"/>
      <w:szCs w:val="24"/>
    </w:rPr>
  </w:style>
  <w:style w:type="paragraph" w:styleId="7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PMingLiU"/>
      <w:sz w:val="20"/>
      <w:szCs w:val="20"/>
      <w:lang w:eastAsia="zh-TW"/>
    </w:rPr>
  </w:style>
  <w:style w:type="paragraph" w:styleId="8">
    <w:name w:val="Body Text First Indent 2"/>
    <w:basedOn w:val="6"/>
    <w:unhideWhenUsed/>
    <w:qFormat/>
    <w:uiPriority w:val="0"/>
    <w:pPr>
      <w:spacing w:after="120" w:line="240" w:lineRule="auto"/>
      <w:ind w:left="420" w:leftChars="200" w:firstLine="420" w:firstLineChars="200"/>
    </w:pPr>
    <w:rPr>
      <w:rFonts w:ascii="Arial" w:hAnsi="Arial"/>
      <w:kern w:val="28"/>
      <w:lang w:eastAsia="en-US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11"/>
    <w:basedOn w:val="1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31"/>
    <w:basedOn w:val="11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4">
    <w:name w:val="font61"/>
    <w:basedOn w:val="11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15">
    <w:name w:val="font41"/>
    <w:basedOn w:val="11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3930</Words>
  <Characters>4165</Characters>
  <Lines>0</Lines>
  <Paragraphs>0</Paragraphs>
  <TotalTime>1</TotalTime>
  <ScaleCrop>false</ScaleCrop>
  <LinksUpToDate>false</LinksUpToDate>
  <CharactersWithSpaces>4181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2023-04-17T02:03:00Z</dcterms:created>
  <dc:creator>邓旭文</dc:creator>
  <cp:lastModifiedBy>李雨葭</cp:lastModifiedBy>
  <dcterms:modified xsi:type="dcterms:W3CDTF">2024-09-18T08:56:33Z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476A5FC0BEF5474CA3697CDB79781E12_13</vt:lpwstr>
  </property>
</Properties>
</file>