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C08E8">
      <w:pPr>
        <w:rPr>
          <w:rFonts w:ascii="黑体" w:hAnsi="黑体" w:eastAsia="黑体" w:cs="黑体"/>
          <w:sz w:val="52"/>
          <w:szCs w:val="52"/>
          <w:highlight w:val="none"/>
        </w:rPr>
      </w:pPr>
    </w:p>
    <w:p w14:paraId="19B24B49">
      <w:pPr>
        <w:jc w:val="center"/>
        <w:outlineLvl w:val="0"/>
        <w:rPr>
          <w:rFonts w:ascii="黑体" w:hAnsi="黑体" w:eastAsia="黑体" w:cs="黑体"/>
          <w:sz w:val="36"/>
          <w:szCs w:val="36"/>
          <w:highlight w:val="none"/>
        </w:rPr>
      </w:pPr>
      <w:r>
        <w:rPr>
          <w:rFonts w:hint="eastAsia" w:ascii="黑体" w:hAnsi="黑体" w:eastAsia="黑体" w:cs="黑体"/>
          <w:sz w:val="52"/>
          <w:szCs w:val="52"/>
          <w:highlight w:val="none"/>
        </w:rPr>
        <w:t>深圳市环水管网科技服务有限公司</w:t>
      </w:r>
    </w:p>
    <w:p w14:paraId="531285AE">
      <w:pPr>
        <w:ind w:firstLine="720"/>
        <w:jc w:val="center"/>
        <w:rPr>
          <w:rFonts w:ascii="黑体" w:hAnsi="黑体" w:eastAsia="黑体" w:cs="黑体"/>
          <w:sz w:val="36"/>
          <w:szCs w:val="36"/>
          <w:highlight w:val="none"/>
        </w:rPr>
      </w:pPr>
    </w:p>
    <w:p w14:paraId="7C3087B6">
      <w:pPr>
        <w:ind w:firstLine="720"/>
        <w:jc w:val="center"/>
        <w:rPr>
          <w:rFonts w:ascii="黑体" w:hAnsi="黑体" w:eastAsia="黑体" w:cs="黑体"/>
          <w:sz w:val="36"/>
          <w:szCs w:val="36"/>
          <w:highlight w:val="none"/>
        </w:rPr>
      </w:pPr>
    </w:p>
    <w:p w14:paraId="5F729754">
      <w:pPr>
        <w:ind w:firstLine="960"/>
        <w:jc w:val="center"/>
        <w:outlineLvl w:val="0"/>
        <w:rPr>
          <w:rFonts w:ascii="黑体" w:hAnsi="黑体" w:eastAsia="黑体" w:cs="黑体"/>
          <w:sz w:val="48"/>
          <w:szCs w:val="48"/>
          <w:highlight w:val="none"/>
        </w:rPr>
      </w:pPr>
      <w:r>
        <w:rPr>
          <w:rFonts w:hint="eastAsia" w:ascii="黑体" w:hAnsi="黑体" w:eastAsia="黑体" w:cs="黑体"/>
          <w:sz w:val="48"/>
          <w:szCs w:val="48"/>
          <w:highlight w:val="none"/>
        </w:rPr>
        <w:t>公开询价文件</w:t>
      </w:r>
    </w:p>
    <w:p w14:paraId="0B5F7777">
      <w:pPr>
        <w:spacing w:line="360" w:lineRule="auto"/>
        <w:ind w:firstLine="560"/>
        <w:rPr>
          <w:rFonts w:ascii="黑体" w:hAnsi="黑体" w:eastAsia="黑体" w:cs="黑体"/>
          <w:highlight w:val="none"/>
        </w:rPr>
      </w:pPr>
    </w:p>
    <w:p w14:paraId="4F19D5BD">
      <w:pPr>
        <w:tabs>
          <w:tab w:val="left" w:pos="7560"/>
        </w:tabs>
        <w:spacing w:line="560" w:lineRule="exact"/>
        <w:ind w:firstLine="560" w:firstLineChars="200"/>
        <w:rPr>
          <w:rFonts w:ascii="仿宋" w:hAnsi="仿宋" w:eastAsia="仿宋"/>
          <w:sz w:val="28"/>
          <w:highlight w:val="none"/>
        </w:rPr>
      </w:pPr>
    </w:p>
    <w:tbl>
      <w:tblPr>
        <w:tblStyle w:val="20"/>
        <w:tblpPr w:leftFromText="180" w:rightFromText="180" w:vertAnchor="text" w:horzAnchor="page" w:tblpX="958" w:tblpY="2597"/>
        <w:tblOverlap w:val="never"/>
        <w:tblW w:w="10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8554"/>
      </w:tblGrid>
      <w:tr w14:paraId="5D2A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705" w:type="dxa"/>
            <w:vAlign w:val="center"/>
          </w:tcPr>
          <w:p w14:paraId="1D19E081">
            <w:pPr>
              <w:tabs>
                <w:tab w:val="left" w:pos="7560"/>
              </w:tabs>
              <w:spacing w:line="560" w:lineRule="exact"/>
              <w:rPr>
                <w:rFonts w:ascii="仿宋" w:hAnsi="仿宋" w:eastAsia="仿宋" w:cs="仿宋"/>
                <w:b/>
                <w:bCs/>
                <w:sz w:val="32"/>
                <w:highlight w:val="none"/>
              </w:rPr>
            </w:pPr>
            <w:r>
              <w:rPr>
                <w:rFonts w:hint="eastAsia" w:ascii="仿宋" w:hAnsi="仿宋" w:eastAsia="仿宋" w:cs="仿宋"/>
                <w:b/>
                <w:bCs/>
                <w:sz w:val="32"/>
                <w:highlight w:val="none"/>
              </w:rPr>
              <w:t>项目名称：</w:t>
            </w:r>
          </w:p>
        </w:tc>
        <w:tc>
          <w:tcPr>
            <w:tcW w:w="8554" w:type="dxa"/>
            <w:vAlign w:val="center"/>
          </w:tcPr>
          <w:p w14:paraId="38D09FDB">
            <w:pPr>
              <w:tabs>
                <w:tab w:val="left" w:pos="7560"/>
              </w:tabs>
              <w:jc w:val="center"/>
              <w:rPr>
                <w:rFonts w:hint="eastAsia" w:ascii="仿宋" w:hAnsi="仿宋" w:eastAsia="仿宋" w:cs="仿宋"/>
                <w:b/>
                <w:bCs/>
                <w:sz w:val="32"/>
                <w:highlight w:val="none"/>
                <w:lang w:val="en-US" w:eastAsia="zh-CN"/>
              </w:rPr>
            </w:pPr>
            <w:r>
              <w:rPr>
                <w:rFonts w:hint="eastAsia" w:ascii="仿宋" w:hAnsi="仿宋" w:eastAsia="仿宋" w:cs="仿宋"/>
                <w:b/>
                <w:bCs/>
                <w:sz w:val="32"/>
                <w:highlight w:val="none"/>
                <w:lang w:val="en-US" w:eastAsia="zh-CN"/>
              </w:rPr>
              <w:t>小区排水处置路面机械开挖和渣土弃置专业分包项目</w:t>
            </w:r>
          </w:p>
        </w:tc>
      </w:tr>
      <w:tr w14:paraId="03D1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5" w:type="dxa"/>
            <w:vAlign w:val="center"/>
          </w:tcPr>
          <w:p w14:paraId="5D4FF452">
            <w:pPr>
              <w:tabs>
                <w:tab w:val="left" w:pos="7560"/>
              </w:tabs>
              <w:spacing w:line="560" w:lineRule="exact"/>
              <w:rPr>
                <w:rFonts w:ascii="仿宋" w:hAnsi="仿宋" w:eastAsia="仿宋" w:cs="仿宋"/>
                <w:b/>
                <w:bCs/>
                <w:sz w:val="32"/>
                <w:highlight w:val="none"/>
              </w:rPr>
            </w:pPr>
            <w:r>
              <w:rPr>
                <w:rFonts w:hint="eastAsia" w:ascii="仿宋" w:hAnsi="仿宋" w:eastAsia="仿宋" w:cs="仿宋"/>
                <w:b/>
                <w:bCs/>
                <w:sz w:val="32"/>
                <w:highlight w:val="none"/>
              </w:rPr>
              <w:t>项目编号：</w:t>
            </w:r>
          </w:p>
        </w:tc>
        <w:tc>
          <w:tcPr>
            <w:tcW w:w="8554" w:type="dxa"/>
          </w:tcPr>
          <w:p w14:paraId="43C3832D">
            <w:pPr>
              <w:tabs>
                <w:tab w:val="left" w:pos="7560"/>
              </w:tabs>
              <w:spacing w:line="560" w:lineRule="exact"/>
              <w:jc w:val="center"/>
              <w:rPr>
                <w:rFonts w:ascii="仿宋" w:hAnsi="仿宋" w:eastAsia="仿宋" w:cs="仿宋"/>
                <w:b/>
                <w:bCs/>
                <w:sz w:val="32"/>
                <w:highlight w:val="none"/>
              </w:rPr>
            </w:pPr>
            <w:r>
              <w:rPr>
                <w:rFonts w:hint="eastAsia" w:ascii="仿宋" w:hAnsi="仿宋" w:eastAsia="仿宋" w:cs="仿宋"/>
                <w:b/>
                <w:bCs/>
                <w:sz w:val="32"/>
                <w:highlight w:val="none"/>
              </w:rPr>
              <w:t>深环水管网科技招（投）标字（2024）</w:t>
            </w:r>
            <w:r>
              <w:rPr>
                <w:rFonts w:hint="eastAsia" w:ascii="仿宋" w:hAnsi="仿宋" w:eastAsia="仿宋" w:cs="仿宋"/>
                <w:b/>
                <w:bCs/>
                <w:sz w:val="32"/>
                <w:highlight w:val="none"/>
                <w:lang w:val="en-US" w:eastAsia="zh-CN"/>
              </w:rPr>
              <w:t>139</w:t>
            </w:r>
            <w:r>
              <w:rPr>
                <w:rFonts w:hint="eastAsia" w:ascii="仿宋" w:hAnsi="仿宋" w:eastAsia="仿宋" w:cs="仿宋"/>
                <w:b/>
                <w:bCs/>
                <w:sz w:val="32"/>
                <w:highlight w:val="none"/>
              </w:rPr>
              <w:t>号</w:t>
            </w:r>
          </w:p>
        </w:tc>
      </w:tr>
      <w:tr w14:paraId="3143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05" w:type="dxa"/>
            <w:vAlign w:val="center"/>
          </w:tcPr>
          <w:p w14:paraId="6ECB50D4">
            <w:pPr>
              <w:tabs>
                <w:tab w:val="left" w:pos="7560"/>
              </w:tabs>
              <w:spacing w:line="560" w:lineRule="exact"/>
              <w:rPr>
                <w:rFonts w:ascii="仿宋" w:hAnsi="仿宋" w:eastAsia="仿宋" w:cs="仿宋"/>
                <w:b/>
                <w:bCs/>
                <w:sz w:val="32"/>
                <w:highlight w:val="none"/>
              </w:rPr>
            </w:pPr>
            <w:r>
              <w:rPr>
                <w:rFonts w:hint="eastAsia" w:ascii="仿宋" w:hAnsi="仿宋" w:eastAsia="仿宋" w:cs="仿宋"/>
                <w:b/>
                <w:bCs/>
                <w:sz w:val="32"/>
                <w:highlight w:val="none"/>
              </w:rPr>
              <w:t>招标单位：</w:t>
            </w:r>
          </w:p>
        </w:tc>
        <w:tc>
          <w:tcPr>
            <w:tcW w:w="8554" w:type="dxa"/>
            <w:vAlign w:val="bottom"/>
          </w:tcPr>
          <w:p w14:paraId="6FE42117">
            <w:pPr>
              <w:spacing w:line="360" w:lineRule="auto"/>
              <w:jc w:val="center"/>
              <w:rPr>
                <w:rFonts w:ascii="仿宋" w:hAnsi="仿宋" w:eastAsia="仿宋" w:cs="仿宋"/>
                <w:b/>
                <w:bCs/>
                <w:sz w:val="32"/>
                <w:highlight w:val="none"/>
              </w:rPr>
            </w:pPr>
            <w:r>
              <w:rPr>
                <w:rFonts w:hint="eastAsia" w:ascii="仿宋" w:hAnsi="仿宋" w:eastAsia="仿宋" w:cs="仿宋"/>
                <w:b/>
                <w:bCs/>
                <w:sz w:val="32"/>
                <w:highlight w:val="none"/>
              </w:rPr>
              <w:t>深圳市环水管网科技服务有限公司</w:t>
            </w:r>
          </w:p>
        </w:tc>
      </w:tr>
      <w:tr w14:paraId="0331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259" w:type="dxa"/>
            <w:gridSpan w:val="2"/>
          </w:tcPr>
          <w:p w14:paraId="791E57CB">
            <w:pPr>
              <w:spacing w:line="360" w:lineRule="auto"/>
              <w:ind w:firstLine="643"/>
              <w:jc w:val="center"/>
              <w:rPr>
                <w:rFonts w:ascii="仿宋" w:hAnsi="仿宋" w:eastAsia="仿宋" w:cs="仿宋"/>
                <w:b/>
                <w:bCs/>
                <w:sz w:val="32"/>
                <w:highlight w:val="none"/>
              </w:rPr>
            </w:pPr>
            <w:r>
              <w:rPr>
                <w:rFonts w:hint="eastAsia" w:ascii="仿宋" w:hAnsi="仿宋" w:eastAsia="仿宋" w:cs="仿宋"/>
                <w:b/>
                <w:bCs/>
                <w:sz w:val="32"/>
                <w:highlight w:val="none"/>
              </w:rPr>
              <w:t>2024年</w:t>
            </w:r>
            <w:r>
              <w:rPr>
                <w:rFonts w:hint="eastAsia" w:ascii="仿宋" w:hAnsi="仿宋" w:eastAsia="仿宋" w:cs="仿宋"/>
                <w:b/>
                <w:bCs/>
                <w:sz w:val="32"/>
                <w:highlight w:val="none"/>
                <w:lang w:val="en-US" w:eastAsia="zh-CN"/>
              </w:rPr>
              <w:t>8</w:t>
            </w:r>
            <w:r>
              <w:rPr>
                <w:rFonts w:hint="eastAsia" w:ascii="仿宋" w:hAnsi="仿宋" w:eastAsia="仿宋" w:cs="仿宋"/>
                <w:b/>
                <w:bCs/>
                <w:sz w:val="32"/>
                <w:highlight w:val="none"/>
              </w:rPr>
              <w:t>月</w:t>
            </w:r>
          </w:p>
        </w:tc>
      </w:tr>
    </w:tbl>
    <w:p w14:paraId="088D6923">
      <w:pPr>
        <w:widowControl/>
        <w:jc w:val="left"/>
        <w:rPr>
          <w:rFonts w:ascii="仿宋" w:hAnsi="仿宋" w:eastAsia="仿宋"/>
          <w:b/>
          <w:bCs/>
          <w:kern w:val="0"/>
          <w:sz w:val="40"/>
          <w:szCs w:val="40"/>
          <w:highlight w:val="none"/>
        </w:rPr>
      </w:pPr>
    </w:p>
    <w:p w14:paraId="729C761D">
      <w:pPr>
        <w:widowControl/>
        <w:jc w:val="left"/>
        <w:rPr>
          <w:rFonts w:ascii="仿宋" w:hAnsi="仿宋" w:eastAsia="仿宋"/>
          <w:b/>
          <w:bCs/>
          <w:kern w:val="0"/>
          <w:sz w:val="40"/>
          <w:szCs w:val="40"/>
          <w:highlight w:val="none"/>
        </w:rPr>
      </w:pPr>
      <w:r>
        <w:rPr>
          <w:rFonts w:ascii="仿宋" w:hAnsi="仿宋" w:eastAsia="仿宋"/>
          <w:b/>
          <w:bCs/>
          <w:kern w:val="0"/>
          <w:sz w:val="40"/>
          <w:szCs w:val="40"/>
          <w:highlight w:val="none"/>
        </w:rPr>
        <w:br w:type="page"/>
      </w:r>
    </w:p>
    <w:p w14:paraId="6064A834">
      <w:pPr>
        <w:spacing w:line="360" w:lineRule="auto"/>
        <w:ind w:firstLine="560" w:firstLineChars="200"/>
        <w:outlineLvl w:val="0"/>
        <w:rPr>
          <w:rFonts w:ascii="黑体" w:hAnsi="黑体" w:eastAsia="黑体"/>
          <w:sz w:val="28"/>
          <w:szCs w:val="28"/>
          <w:highlight w:val="none"/>
        </w:rPr>
      </w:pPr>
      <w:r>
        <w:rPr>
          <w:rFonts w:hint="eastAsia" w:ascii="黑体" w:hAnsi="黑体" w:eastAsia="黑体"/>
          <w:sz w:val="28"/>
          <w:szCs w:val="28"/>
          <w:highlight w:val="none"/>
        </w:rPr>
        <w:t>一、项目</w:t>
      </w:r>
      <w:r>
        <w:rPr>
          <w:rFonts w:ascii="黑体" w:hAnsi="黑体" w:eastAsia="黑体"/>
          <w:sz w:val="28"/>
          <w:szCs w:val="28"/>
          <w:highlight w:val="none"/>
        </w:rPr>
        <w:t>要求</w:t>
      </w:r>
    </w:p>
    <w:p w14:paraId="245ACAB7">
      <w:pPr>
        <w:spacing w:line="360" w:lineRule="auto"/>
        <w:ind w:firstLine="560" w:firstLineChars="200"/>
        <w:outlineLvl w:val="1"/>
        <w:rPr>
          <w:rFonts w:ascii="楷体" w:hAnsi="楷体" w:eastAsia="楷体"/>
          <w:sz w:val="28"/>
          <w:szCs w:val="28"/>
          <w:highlight w:val="none"/>
        </w:rPr>
      </w:pPr>
      <w:r>
        <w:rPr>
          <w:rFonts w:hint="eastAsia" w:ascii="楷体" w:hAnsi="楷体" w:eastAsia="楷体"/>
          <w:sz w:val="28"/>
          <w:szCs w:val="28"/>
          <w:highlight w:val="none"/>
        </w:rPr>
        <w:t>（一）报价单格式：</w:t>
      </w:r>
    </w:p>
    <w:tbl>
      <w:tblPr>
        <w:tblStyle w:val="20"/>
        <w:tblW w:w="6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22"/>
        <w:gridCol w:w="1567"/>
        <w:gridCol w:w="826"/>
        <w:gridCol w:w="658"/>
        <w:gridCol w:w="670"/>
        <w:gridCol w:w="1627"/>
        <w:gridCol w:w="1432"/>
        <w:gridCol w:w="1380"/>
        <w:gridCol w:w="1258"/>
      </w:tblGrid>
      <w:tr w14:paraId="17EA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3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F1E570C">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序号</w:t>
            </w:r>
          </w:p>
        </w:tc>
        <w:tc>
          <w:tcPr>
            <w:tcW w:w="62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D6BBC4">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项目名称</w:t>
            </w:r>
          </w:p>
        </w:tc>
        <w:tc>
          <w:tcPr>
            <w:tcW w:w="688" w:type="pct"/>
            <w:tcBorders>
              <w:top w:val="single" w:color="auto" w:sz="4" w:space="0"/>
              <w:left w:val="single" w:color="auto" w:sz="4" w:space="0"/>
              <w:bottom w:val="single" w:color="auto" w:sz="4" w:space="0"/>
              <w:right w:val="single" w:color="auto" w:sz="4" w:space="0"/>
            </w:tcBorders>
            <w:vAlign w:val="center"/>
          </w:tcPr>
          <w:p w14:paraId="47A5E0D9">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机械型号</w:t>
            </w:r>
          </w:p>
        </w:tc>
        <w:tc>
          <w:tcPr>
            <w:tcW w:w="363" w:type="pct"/>
            <w:tcBorders>
              <w:top w:val="single" w:color="auto" w:sz="4" w:space="0"/>
              <w:left w:val="single" w:color="auto" w:sz="4" w:space="0"/>
              <w:bottom w:val="single" w:color="auto" w:sz="4" w:space="0"/>
              <w:right w:val="single" w:color="auto" w:sz="4" w:space="0"/>
            </w:tcBorders>
            <w:vAlign w:val="center"/>
          </w:tcPr>
          <w:p w14:paraId="49F4CC0F">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规格</w:t>
            </w:r>
          </w:p>
          <w:p w14:paraId="31BD1F9D">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型号</w:t>
            </w:r>
          </w:p>
        </w:tc>
        <w:tc>
          <w:tcPr>
            <w:tcW w:w="289" w:type="pct"/>
            <w:tcBorders>
              <w:top w:val="single" w:color="auto" w:sz="4" w:space="0"/>
              <w:left w:val="single" w:color="auto" w:sz="4" w:space="0"/>
              <w:bottom w:val="single" w:color="auto" w:sz="4" w:space="0"/>
              <w:right w:val="single" w:color="auto" w:sz="4" w:space="0"/>
            </w:tcBorders>
            <w:vAlign w:val="center"/>
          </w:tcPr>
          <w:p w14:paraId="3831CA46">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数量</w:t>
            </w:r>
          </w:p>
        </w:tc>
        <w:tc>
          <w:tcPr>
            <w:tcW w:w="294" w:type="pct"/>
            <w:tcBorders>
              <w:top w:val="single" w:color="auto" w:sz="4" w:space="0"/>
              <w:left w:val="single" w:color="auto" w:sz="4" w:space="0"/>
              <w:bottom w:val="single" w:color="auto" w:sz="4" w:space="0"/>
              <w:right w:val="single" w:color="auto" w:sz="4" w:space="0"/>
            </w:tcBorders>
            <w:vAlign w:val="center"/>
          </w:tcPr>
          <w:p w14:paraId="2E3F61CD">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单位</w:t>
            </w:r>
          </w:p>
        </w:tc>
        <w:tc>
          <w:tcPr>
            <w:tcW w:w="715" w:type="pct"/>
            <w:tcBorders>
              <w:top w:val="single" w:color="auto" w:sz="4" w:space="0"/>
              <w:left w:val="single" w:color="auto" w:sz="4" w:space="0"/>
              <w:bottom w:val="single" w:color="auto" w:sz="4" w:space="0"/>
              <w:right w:val="single" w:color="auto" w:sz="4" w:space="0"/>
            </w:tcBorders>
            <w:vAlign w:val="center"/>
          </w:tcPr>
          <w:p w14:paraId="2E1E5CA7">
            <w:pPr>
              <w:jc w:val="center"/>
              <w:rPr>
                <w:rFonts w:hint="eastAsia" w:ascii="仿宋_GB2312" w:hAnsi="仿宋_GB2312" w:eastAsia="仿宋_GB2312" w:cs="仿宋_GB2312"/>
                <w:b/>
                <w:bCs w:val="0"/>
                <w:sz w:val="22"/>
                <w:highlight w:val="none"/>
                <w:lang w:bidi="ar"/>
              </w:rPr>
            </w:pPr>
            <w:r>
              <w:rPr>
                <w:rFonts w:hint="eastAsia" w:ascii="仿宋_GB2312" w:hAnsi="仿宋_GB2312" w:eastAsia="仿宋_GB2312" w:cs="仿宋_GB2312"/>
                <w:b/>
                <w:bCs w:val="0"/>
                <w:sz w:val="22"/>
                <w:highlight w:val="none"/>
                <w:lang w:val="en-US" w:eastAsia="zh-CN" w:bidi="ar"/>
              </w:rPr>
              <w:t>不</w:t>
            </w:r>
            <w:r>
              <w:rPr>
                <w:rFonts w:hint="eastAsia" w:ascii="仿宋_GB2312" w:hAnsi="仿宋_GB2312" w:eastAsia="仿宋_GB2312" w:cs="仿宋_GB2312"/>
                <w:b/>
                <w:bCs w:val="0"/>
                <w:sz w:val="22"/>
                <w:highlight w:val="none"/>
                <w:lang w:bidi="ar"/>
              </w:rPr>
              <w:t>含税</w:t>
            </w:r>
            <w:r>
              <w:rPr>
                <w:rFonts w:hint="eastAsia" w:ascii="仿宋_GB2312" w:hAnsi="仿宋_GB2312" w:eastAsia="仿宋_GB2312" w:cs="仿宋_GB2312"/>
                <w:b/>
                <w:bCs w:val="0"/>
                <w:sz w:val="22"/>
                <w:highlight w:val="none"/>
                <w:lang w:val="en-US" w:eastAsia="zh-CN" w:bidi="ar"/>
              </w:rPr>
              <w:t>单</w:t>
            </w:r>
            <w:r>
              <w:rPr>
                <w:rFonts w:hint="eastAsia" w:ascii="仿宋_GB2312" w:hAnsi="仿宋_GB2312" w:eastAsia="仿宋_GB2312" w:cs="仿宋_GB2312"/>
                <w:b/>
                <w:bCs w:val="0"/>
                <w:sz w:val="22"/>
                <w:highlight w:val="none"/>
                <w:lang w:bidi="ar"/>
              </w:rPr>
              <w:t>价</w:t>
            </w:r>
          </w:p>
          <w:p w14:paraId="360ADDAA">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b/>
                <w:bCs w:val="0"/>
                <w:sz w:val="22"/>
                <w:highlight w:val="none"/>
                <w:lang w:bidi="ar"/>
              </w:rPr>
              <w:t>（元/</w:t>
            </w:r>
            <w:r>
              <w:rPr>
                <w:rFonts w:hint="eastAsia" w:ascii="仿宋_GB2312" w:hAnsi="仿宋_GB2312" w:eastAsia="仿宋_GB2312" w:cs="仿宋_GB2312"/>
                <w:b/>
                <w:bCs/>
                <w:sz w:val="22"/>
                <w:highlight w:val="none"/>
                <w:lang w:val="en-US" w:eastAsia="zh-CN"/>
              </w:rPr>
              <w:t>项</w:t>
            </w:r>
            <w:r>
              <w:rPr>
                <w:rFonts w:hint="eastAsia" w:ascii="仿宋_GB2312" w:hAnsi="仿宋_GB2312" w:eastAsia="仿宋_GB2312" w:cs="仿宋_GB2312"/>
                <w:b/>
                <w:bCs w:val="0"/>
                <w:sz w:val="22"/>
                <w:highlight w:val="none"/>
                <w:lang w:bidi="ar"/>
              </w:rPr>
              <w:t>）</w:t>
            </w:r>
          </w:p>
        </w:tc>
        <w:tc>
          <w:tcPr>
            <w:tcW w:w="629" w:type="pct"/>
            <w:tcBorders>
              <w:top w:val="single" w:color="auto" w:sz="4" w:space="0"/>
              <w:left w:val="single" w:color="auto" w:sz="4" w:space="0"/>
              <w:bottom w:val="single" w:color="auto" w:sz="4" w:space="0"/>
              <w:right w:val="single" w:color="auto" w:sz="4" w:space="0"/>
            </w:tcBorders>
            <w:vAlign w:val="center"/>
          </w:tcPr>
          <w:p w14:paraId="08FFCD61">
            <w:pPr>
              <w:jc w:val="center"/>
              <w:rPr>
                <w:rFonts w:hint="eastAsia" w:ascii="仿宋_GB2312" w:hAnsi="仿宋_GB2312" w:eastAsia="仿宋_GB2312" w:cs="仿宋_GB2312"/>
                <w:b/>
                <w:bCs w:val="0"/>
                <w:sz w:val="22"/>
                <w:highlight w:val="none"/>
                <w:lang w:bidi="ar"/>
              </w:rPr>
            </w:pPr>
            <w:r>
              <w:rPr>
                <w:rFonts w:hint="eastAsia" w:ascii="仿宋_GB2312" w:hAnsi="仿宋_GB2312" w:eastAsia="仿宋_GB2312" w:cs="仿宋_GB2312"/>
                <w:b/>
                <w:bCs w:val="0"/>
                <w:sz w:val="22"/>
                <w:highlight w:val="none"/>
                <w:lang w:val="en-US" w:eastAsia="zh-CN" w:bidi="ar"/>
              </w:rPr>
              <w:t>单项不含</w:t>
            </w:r>
            <w:r>
              <w:rPr>
                <w:rFonts w:hint="eastAsia" w:ascii="仿宋_GB2312" w:hAnsi="仿宋_GB2312" w:eastAsia="仿宋_GB2312" w:cs="仿宋_GB2312"/>
                <w:b/>
                <w:bCs w:val="0"/>
                <w:sz w:val="22"/>
                <w:highlight w:val="none"/>
                <w:lang w:bidi="ar"/>
              </w:rPr>
              <w:t>税控制价</w:t>
            </w:r>
          </w:p>
          <w:p w14:paraId="4C6D5520">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b/>
                <w:bCs w:val="0"/>
                <w:sz w:val="22"/>
                <w:highlight w:val="none"/>
                <w:lang w:bidi="ar"/>
              </w:rPr>
              <w:t>（元）</w:t>
            </w:r>
          </w:p>
        </w:tc>
        <w:tc>
          <w:tcPr>
            <w:tcW w:w="606" w:type="pct"/>
            <w:tcBorders>
              <w:top w:val="single" w:color="auto" w:sz="4" w:space="0"/>
              <w:left w:val="single" w:color="auto" w:sz="4" w:space="0"/>
              <w:bottom w:val="single" w:color="auto" w:sz="4" w:space="0"/>
              <w:right w:val="single" w:color="auto" w:sz="4" w:space="0"/>
            </w:tcBorders>
            <w:vAlign w:val="center"/>
          </w:tcPr>
          <w:p w14:paraId="2F0B86B3">
            <w:pPr>
              <w:jc w:val="center"/>
              <w:rPr>
                <w:rFonts w:hint="eastAsia" w:ascii="仿宋_GB2312" w:hAnsi="仿宋_GB2312" w:eastAsia="仿宋_GB2312" w:cs="仿宋_GB2312"/>
                <w:bCs/>
                <w:kern w:val="2"/>
                <w:sz w:val="22"/>
                <w:szCs w:val="24"/>
                <w:highlight w:val="none"/>
                <w:lang w:val="en-US" w:eastAsia="zh-CN" w:bidi="ar"/>
              </w:rPr>
            </w:pPr>
            <w:r>
              <w:rPr>
                <w:rFonts w:hint="eastAsia" w:ascii="仿宋_GB2312" w:hAnsi="仿宋_GB2312" w:eastAsia="仿宋_GB2312" w:cs="仿宋_GB2312"/>
                <w:b/>
                <w:bCs w:val="0"/>
                <w:sz w:val="22"/>
                <w:highlight w:val="none"/>
                <w:lang w:val="en-US" w:eastAsia="zh-CN" w:bidi="ar"/>
              </w:rPr>
              <w:t>不含税报价小计（元）</w:t>
            </w:r>
          </w:p>
        </w:tc>
        <w:tc>
          <w:tcPr>
            <w:tcW w:w="552" w:type="pct"/>
            <w:tcBorders>
              <w:top w:val="single" w:color="auto" w:sz="4" w:space="0"/>
              <w:left w:val="single" w:color="auto" w:sz="4" w:space="0"/>
              <w:bottom w:val="single" w:color="auto" w:sz="4" w:space="0"/>
              <w:right w:val="single" w:color="auto" w:sz="4" w:space="0"/>
            </w:tcBorders>
            <w:vAlign w:val="center"/>
          </w:tcPr>
          <w:p w14:paraId="336A24F9">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备注</w:t>
            </w:r>
          </w:p>
        </w:tc>
      </w:tr>
      <w:tr w14:paraId="749B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3"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2912B8B1">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color w:val="000000"/>
                <w:sz w:val="22"/>
                <w:highlight w:val="none"/>
              </w:rPr>
              <w:t>1</w:t>
            </w:r>
          </w:p>
        </w:tc>
        <w:tc>
          <w:tcPr>
            <w:tcW w:w="625"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36A21F7C">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小区排水处置路面机械开挖和渣土弃置专业分包项目</w:t>
            </w:r>
          </w:p>
        </w:tc>
        <w:tc>
          <w:tcPr>
            <w:tcW w:w="688" w:type="pct"/>
            <w:tcBorders>
              <w:top w:val="single" w:color="auto" w:sz="4" w:space="0"/>
              <w:left w:val="single" w:color="auto" w:sz="4" w:space="0"/>
              <w:right w:val="single" w:color="auto" w:sz="4" w:space="0"/>
            </w:tcBorders>
            <w:vAlign w:val="center"/>
          </w:tcPr>
          <w:p w14:paraId="4C38B9E8">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p w14:paraId="294B0E59">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（炮机）</w:t>
            </w:r>
          </w:p>
        </w:tc>
        <w:tc>
          <w:tcPr>
            <w:tcW w:w="363" w:type="pct"/>
            <w:tcBorders>
              <w:top w:val="single" w:color="auto" w:sz="4" w:space="0"/>
              <w:left w:val="single" w:color="auto" w:sz="4" w:space="0"/>
              <w:right w:val="single" w:color="auto" w:sz="4" w:space="0"/>
            </w:tcBorders>
            <w:vAlign w:val="center"/>
          </w:tcPr>
          <w:p w14:paraId="09011ECC">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20D60B58">
            <w:pPr>
              <w:widowControl/>
              <w:jc w:val="center"/>
              <w:textAlignment w:val="center"/>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294" w:type="pct"/>
            <w:tcBorders>
              <w:top w:val="single" w:color="auto" w:sz="4" w:space="0"/>
              <w:left w:val="single" w:color="auto" w:sz="4" w:space="0"/>
              <w:right w:val="single" w:color="auto" w:sz="4" w:space="0"/>
            </w:tcBorders>
            <w:vAlign w:val="center"/>
          </w:tcPr>
          <w:p w14:paraId="2F2BAE4C">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26F720F9">
            <w:pPr>
              <w:jc w:val="center"/>
              <w:rPr>
                <w:rFonts w:hint="eastAsia" w:ascii="仿宋_GB2312" w:hAnsi="仿宋_GB2312" w:eastAsia="仿宋_GB2312" w:cs="仿宋_GB2312"/>
                <w:sz w:val="22"/>
                <w:highlight w:val="none"/>
              </w:rPr>
            </w:pPr>
          </w:p>
        </w:tc>
        <w:tc>
          <w:tcPr>
            <w:tcW w:w="1432" w:type="dxa"/>
            <w:tcBorders>
              <w:top w:val="single" w:color="auto" w:sz="4" w:space="0"/>
              <w:left w:val="single" w:color="auto" w:sz="4" w:space="0"/>
              <w:right w:val="single" w:color="auto" w:sz="4" w:space="0"/>
            </w:tcBorders>
            <w:vAlign w:val="center"/>
          </w:tcPr>
          <w:p w14:paraId="28D44B85">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165,356.35</w:t>
            </w:r>
          </w:p>
        </w:tc>
        <w:tc>
          <w:tcPr>
            <w:tcW w:w="606" w:type="pct"/>
            <w:tcBorders>
              <w:top w:val="single" w:color="auto" w:sz="4" w:space="0"/>
              <w:left w:val="single" w:color="auto" w:sz="4" w:space="0"/>
              <w:right w:val="single" w:color="auto" w:sz="4" w:space="0"/>
            </w:tcBorders>
            <w:vAlign w:val="center"/>
          </w:tcPr>
          <w:p w14:paraId="539749B5">
            <w:pPr>
              <w:jc w:val="center"/>
              <w:rPr>
                <w:rFonts w:hint="eastAsia" w:ascii="仿宋_GB2312" w:hAnsi="仿宋_GB2312" w:eastAsia="仿宋_GB2312" w:cs="仿宋_GB2312"/>
                <w:sz w:val="22"/>
                <w:highlight w:val="none"/>
                <w:lang w:val="en-US" w:eastAsia="zh-CN"/>
              </w:rPr>
            </w:pPr>
          </w:p>
        </w:tc>
        <w:tc>
          <w:tcPr>
            <w:tcW w:w="552" w:type="pct"/>
            <w:vMerge w:val="restart"/>
            <w:tcBorders>
              <w:top w:val="single" w:color="auto" w:sz="4" w:space="0"/>
              <w:left w:val="single" w:color="auto" w:sz="4" w:space="0"/>
              <w:right w:val="single" w:color="auto" w:sz="4" w:space="0"/>
            </w:tcBorders>
            <w:vAlign w:val="center"/>
          </w:tcPr>
          <w:p w14:paraId="2C8DB9B4">
            <w:pPr>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报价含</w:t>
            </w:r>
            <w:r>
              <w:rPr>
                <w:rFonts w:hint="eastAsia" w:ascii="仿宋_GB2312" w:hAnsi="仿宋_GB2312" w:eastAsia="仿宋_GB2312" w:cs="仿宋_GB2312"/>
                <w:b w:val="0"/>
                <w:bCs w:val="0"/>
                <w:sz w:val="22"/>
                <w:highlight w:val="none"/>
              </w:rPr>
              <w:t>设备费、油费、人工费及甲方认为需要的其他费用</w:t>
            </w:r>
            <w:r>
              <w:rPr>
                <w:rFonts w:hint="eastAsia" w:ascii="仿宋_GB2312" w:hAnsi="仿宋_GB2312" w:eastAsia="仿宋_GB2312" w:cs="仿宋_GB2312"/>
                <w:sz w:val="22"/>
                <w:highlight w:val="none"/>
                <w:lang w:val="en-US" w:eastAsia="zh-CN"/>
              </w:rPr>
              <w:t>（税率：</w:t>
            </w:r>
            <w:r>
              <w:rPr>
                <w:rFonts w:hint="eastAsia" w:ascii="仿宋_GB2312" w:hAnsi="仿宋_GB2312" w:eastAsia="仿宋_GB2312" w:cs="仿宋_GB2312"/>
                <w:sz w:val="22"/>
                <w:highlight w:val="none"/>
                <w:u w:val="single"/>
                <w:lang w:val="en-US" w:eastAsia="zh-CN"/>
              </w:rPr>
              <w:t xml:space="preserve">  %</w:t>
            </w:r>
            <w:r>
              <w:rPr>
                <w:rFonts w:hint="eastAsia" w:ascii="仿宋_GB2312" w:hAnsi="仿宋_GB2312" w:eastAsia="仿宋_GB2312" w:cs="仿宋_GB2312"/>
                <w:sz w:val="22"/>
                <w:highlight w:val="none"/>
                <w:lang w:val="en-US" w:eastAsia="zh-CN"/>
              </w:rPr>
              <w:t>）</w:t>
            </w:r>
          </w:p>
        </w:tc>
      </w:tr>
      <w:tr w14:paraId="0BD37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2B274B14">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color w:val="000000"/>
                <w:sz w:val="22"/>
                <w:highlight w:val="none"/>
              </w:rPr>
              <w:t>2</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33098A6B">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3A4ADB20">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363" w:type="pct"/>
            <w:tcBorders>
              <w:top w:val="single" w:color="auto" w:sz="4" w:space="0"/>
              <w:left w:val="single" w:color="auto" w:sz="4" w:space="0"/>
              <w:right w:val="single" w:color="auto" w:sz="4" w:space="0"/>
            </w:tcBorders>
            <w:vAlign w:val="center"/>
          </w:tcPr>
          <w:p w14:paraId="785DCBF1">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60型</w:t>
            </w:r>
          </w:p>
        </w:tc>
        <w:tc>
          <w:tcPr>
            <w:tcW w:w="289" w:type="pct"/>
            <w:tcBorders>
              <w:top w:val="single" w:color="auto" w:sz="4" w:space="0"/>
              <w:left w:val="single" w:color="auto" w:sz="4" w:space="0"/>
              <w:right w:val="single" w:color="auto" w:sz="4" w:space="0"/>
            </w:tcBorders>
            <w:vAlign w:val="center"/>
          </w:tcPr>
          <w:p w14:paraId="2CB58688">
            <w:pPr>
              <w:widowControl/>
              <w:jc w:val="center"/>
              <w:textAlignment w:val="center"/>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294" w:type="pct"/>
            <w:tcBorders>
              <w:top w:val="single" w:color="auto" w:sz="4" w:space="0"/>
              <w:left w:val="single" w:color="auto" w:sz="4" w:space="0"/>
              <w:right w:val="single" w:color="auto" w:sz="4" w:space="0"/>
            </w:tcBorders>
            <w:vAlign w:val="center"/>
          </w:tcPr>
          <w:p w14:paraId="010EAF91">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4B5F921B">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2C488DF3">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39,497.25</w:t>
            </w:r>
          </w:p>
        </w:tc>
        <w:tc>
          <w:tcPr>
            <w:tcW w:w="606" w:type="pct"/>
            <w:tcBorders>
              <w:left w:val="single" w:color="auto" w:sz="4" w:space="0"/>
              <w:right w:val="single" w:color="auto" w:sz="4" w:space="0"/>
            </w:tcBorders>
            <w:vAlign w:val="center"/>
          </w:tcPr>
          <w:p w14:paraId="7032FF69">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695BF763">
            <w:pPr>
              <w:jc w:val="center"/>
              <w:rPr>
                <w:rFonts w:hint="eastAsia" w:ascii="仿宋_GB2312" w:hAnsi="仿宋_GB2312" w:eastAsia="仿宋_GB2312" w:cs="仿宋_GB2312"/>
                <w:sz w:val="22"/>
                <w:highlight w:val="none"/>
              </w:rPr>
            </w:pPr>
          </w:p>
        </w:tc>
      </w:tr>
      <w:tr w14:paraId="1C31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570EC1B4">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3</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72697FF9">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4D13F60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363" w:type="pct"/>
            <w:tcBorders>
              <w:top w:val="single" w:color="auto" w:sz="4" w:space="0"/>
              <w:left w:val="single" w:color="auto" w:sz="4" w:space="0"/>
              <w:right w:val="single" w:color="auto" w:sz="4" w:space="0"/>
            </w:tcBorders>
            <w:vAlign w:val="center"/>
          </w:tcPr>
          <w:p w14:paraId="4024F26F">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120型</w:t>
            </w:r>
          </w:p>
        </w:tc>
        <w:tc>
          <w:tcPr>
            <w:tcW w:w="289" w:type="pct"/>
            <w:tcBorders>
              <w:top w:val="single" w:color="auto" w:sz="4" w:space="0"/>
              <w:left w:val="single" w:color="auto" w:sz="4" w:space="0"/>
              <w:right w:val="single" w:color="auto" w:sz="4" w:space="0"/>
            </w:tcBorders>
            <w:vAlign w:val="center"/>
          </w:tcPr>
          <w:p w14:paraId="642C8CE6">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294" w:type="pct"/>
            <w:tcBorders>
              <w:top w:val="single" w:color="auto" w:sz="4" w:space="0"/>
              <w:left w:val="single" w:color="auto" w:sz="4" w:space="0"/>
              <w:right w:val="single" w:color="auto" w:sz="4" w:space="0"/>
            </w:tcBorders>
            <w:vAlign w:val="center"/>
          </w:tcPr>
          <w:p w14:paraId="140CB792">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16600A1E">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03CB9DEA">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51,217.93</w:t>
            </w:r>
          </w:p>
        </w:tc>
        <w:tc>
          <w:tcPr>
            <w:tcW w:w="606" w:type="pct"/>
            <w:tcBorders>
              <w:left w:val="single" w:color="auto" w:sz="4" w:space="0"/>
              <w:right w:val="single" w:color="auto" w:sz="4" w:space="0"/>
            </w:tcBorders>
            <w:vAlign w:val="center"/>
          </w:tcPr>
          <w:p w14:paraId="47A8D4B4">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26A92F94">
            <w:pPr>
              <w:jc w:val="center"/>
              <w:rPr>
                <w:rFonts w:hint="eastAsia" w:ascii="仿宋_GB2312" w:hAnsi="仿宋_GB2312" w:eastAsia="仿宋_GB2312" w:cs="仿宋_GB2312"/>
                <w:sz w:val="22"/>
                <w:highlight w:val="none"/>
              </w:rPr>
            </w:pPr>
          </w:p>
        </w:tc>
      </w:tr>
      <w:tr w14:paraId="3E5D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61AA19F4">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4</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5D9FE91A">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1572EF74">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渣土弃置</w:t>
            </w:r>
          </w:p>
        </w:tc>
        <w:tc>
          <w:tcPr>
            <w:tcW w:w="363" w:type="pct"/>
            <w:tcBorders>
              <w:top w:val="single" w:color="auto" w:sz="4" w:space="0"/>
              <w:left w:val="single" w:color="auto" w:sz="4" w:space="0"/>
              <w:right w:val="single" w:color="auto" w:sz="4" w:space="0"/>
            </w:tcBorders>
            <w:vAlign w:val="center"/>
          </w:tcPr>
          <w:p w14:paraId="2A6BBEA3">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20835BA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650</w:t>
            </w:r>
          </w:p>
        </w:tc>
        <w:tc>
          <w:tcPr>
            <w:tcW w:w="294" w:type="pct"/>
            <w:tcBorders>
              <w:top w:val="single" w:color="auto" w:sz="4" w:space="0"/>
              <w:left w:val="single" w:color="auto" w:sz="4" w:space="0"/>
              <w:right w:val="single" w:color="auto" w:sz="4" w:space="0"/>
            </w:tcBorders>
            <w:vAlign w:val="center"/>
          </w:tcPr>
          <w:p w14:paraId="138A49F1">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m³</w:t>
            </w:r>
          </w:p>
        </w:tc>
        <w:tc>
          <w:tcPr>
            <w:tcW w:w="715" w:type="pct"/>
            <w:tcBorders>
              <w:top w:val="single" w:color="auto" w:sz="4" w:space="0"/>
              <w:left w:val="single" w:color="auto" w:sz="4" w:space="0"/>
              <w:right w:val="single" w:color="auto" w:sz="4" w:space="0"/>
            </w:tcBorders>
            <w:vAlign w:val="center"/>
          </w:tcPr>
          <w:p w14:paraId="19899A86">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10045DFC">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87,322.55</w:t>
            </w:r>
          </w:p>
        </w:tc>
        <w:tc>
          <w:tcPr>
            <w:tcW w:w="606" w:type="pct"/>
            <w:tcBorders>
              <w:left w:val="single" w:color="auto" w:sz="4" w:space="0"/>
              <w:right w:val="single" w:color="auto" w:sz="4" w:space="0"/>
            </w:tcBorders>
            <w:vAlign w:val="center"/>
          </w:tcPr>
          <w:p w14:paraId="2F4AF746">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6A9DA1AB">
            <w:pPr>
              <w:jc w:val="center"/>
              <w:rPr>
                <w:rFonts w:hint="eastAsia" w:ascii="仿宋_GB2312" w:hAnsi="仿宋_GB2312" w:eastAsia="仿宋_GB2312" w:cs="仿宋_GB2312"/>
                <w:sz w:val="22"/>
                <w:highlight w:val="none"/>
              </w:rPr>
            </w:pPr>
          </w:p>
        </w:tc>
      </w:tr>
      <w:tr w14:paraId="2402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535A2B23">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5</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0FD0F569">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59D09602">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机械转场费</w:t>
            </w:r>
          </w:p>
        </w:tc>
        <w:tc>
          <w:tcPr>
            <w:tcW w:w="363" w:type="pct"/>
            <w:tcBorders>
              <w:top w:val="single" w:color="auto" w:sz="4" w:space="0"/>
              <w:left w:val="single" w:color="auto" w:sz="4" w:space="0"/>
              <w:right w:val="single" w:color="auto" w:sz="4" w:space="0"/>
            </w:tcBorders>
            <w:vAlign w:val="center"/>
          </w:tcPr>
          <w:p w14:paraId="2190007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5C92C3AF">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294" w:type="pct"/>
            <w:tcBorders>
              <w:top w:val="single" w:color="auto" w:sz="4" w:space="0"/>
              <w:left w:val="single" w:color="auto" w:sz="4" w:space="0"/>
              <w:right w:val="single" w:color="auto" w:sz="4" w:space="0"/>
            </w:tcBorders>
            <w:vAlign w:val="center"/>
          </w:tcPr>
          <w:p w14:paraId="28447801">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次</w:t>
            </w:r>
          </w:p>
        </w:tc>
        <w:tc>
          <w:tcPr>
            <w:tcW w:w="715" w:type="pct"/>
            <w:tcBorders>
              <w:top w:val="single" w:color="auto" w:sz="4" w:space="0"/>
              <w:left w:val="single" w:color="auto" w:sz="4" w:space="0"/>
              <w:right w:val="single" w:color="auto" w:sz="4" w:space="0"/>
            </w:tcBorders>
            <w:vAlign w:val="center"/>
          </w:tcPr>
          <w:p w14:paraId="537D90F5">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6508610E">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47,400.92</w:t>
            </w:r>
          </w:p>
        </w:tc>
        <w:tc>
          <w:tcPr>
            <w:tcW w:w="606" w:type="pct"/>
            <w:tcBorders>
              <w:left w:val="single" w:color="auto" w:sz="4" w:space="0"/>
              <w:right w:val="single" w:color="auto" w:sz="4" w:space="0"/>
            </w:tcBorders>
            <w:vAlign w:val="center"/>
          </w:tcPr>
          <w:p w14:paraId="70E032BF">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14A594E4">
            <w:pPr>
              <w:jc w:val="center"/>
              <w:rPr>
                <w:rFonts w:hint="eastAsia" w:ascii="仿宋_GB2312" w:hAnsi="仿宋_GB2312" w:eastAsia="仿宋_GB2312" w:cs="仿宋_GB2312"/>
                <w:sz w:val="22"/>
                <w:highlight w:val="none"/>
              </w:rPr>
            </w:pPr>
          </w:p>
        </w:tc>
      </w:tr>
      <w:tr w14:paraId="33CF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95" w:type="pct"/>
            <w:gridSpan w:val="6"/>
            <w:tcBorders>
              <w:top w:val="single" w:color="auto" w:sz="4" w:space="0"/>
              <w:left w:val="single" w:color="auto" w:sz="4" w:space="0"/>
              <w:right w:val="single" w:color="auto" w:sz="4" w:space="0"/>
            </w:tcBorders>
            <w:vAlign w:val="center"/>
          </w:tcPr>
          <w:p w14:paraId="43FD346B">
            <w:pP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不含税总价（元）：</w:t>
            </w:r>
          </w:p>
        </w:tc>
        <w:tc>
          <w:tcPr>
            <w:tcW w:w="2504" w:type="pct"/>
            <w:gridSpan w:val="4"/>
            <w:tcBorders>
              <w:top w:val="single" w:color="auto" w:sz="4" w:space="0"/>
              <w:left w:val="single" w:color="auto" w:sz="4" w:space="0"/>
              <w:right w:val="single" w:color="auto" w:sz="4" w:space="0"/>
            </w:tcBorders>
            <w:vAlign w:val="center"/>
          </w:tcPr>
          <w:p w14:paraId="692777E2">
            <w:pP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含税总价（元）：</w:t>
            </w:r>
          </w:p>
        </w:tc>
      </w:tr>
      <w:tr w14:paraId="5B8C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6ACDCCCD">
            <w:pPr>
              <w:widowControl/>
              <w:numPr>
                <w:ilvl w:val="0"/>
                <w:numId w:val="0"/>
              </w:numPr>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注：</w:t>
            </w:r>
          </w:p>
          <w:p w14:paraId="0A0E1648">
            <w:pPr>
              <w:widowControl/>
              <w:numPr>
                <w:ilvl w:val="0"/>
                <w:numId w:val="0"/>
              </w:numPr>
              <w:jc w:val="left"/>
              <w:rPr>
                <w:rFonts w:hint="eastAsia" w:ascii="仿宋_GB2312" w:hAnsi="仿宋_GB2312" w:eastAsia="仿宋_GB2312" w:cs="仿宋_GB2312"/>
                <w:b w:val="0"/>
                <w:bCs w:val="0"/>
                <w:sz w:val="22"/>
                <w:highlight w:val="none"/>
              </w:rPr>
            </w:pPr>
            <w:r>
              <w:rPr>
                <w:rFonts w:hint="eastAsia" w:ascii="仿宋_GB2312" w:hAnsi="仿宋_GB2312" w:eastAsia="仿宋_GB2312" w:cs="仿宋_GB2312"/>
                <w:b w:val="0"/>
                <w:bCs w:val="0"/>
                <w:kern w:val="2"/>
                <w:sz w:val="22"/>
                <w:szCs w:val="24"/>
                <w:highlight w:val="none"/>
                <w:lang w:val="en-US" w:eastAsia="zh-CN" w:bidi="ar-SA"/>
              </w:rPr>
              <w:t>1.</w:t>
            </w:r>
            <w:r>
              <w:rPr>
                <w:rFonts w:hint="eastAsia" w:ascii="仿宋_GB2312" w:hAnsi="仿宋_GB2312" w:eastAsia="仿宋_GB2312" w:cs="仿宋_GB2312"/>
                <w:sz w:val="22"/>
                <w:highlight w:val="none"/>
              </w:rPr>
              <w:t>本项目</w:t>
            </w:r>
            <w:r>
              <w:rPr>
                <w:rFonts w:hint="eastAsia" w:ascii="仿宋_GB2312" w:hAnsi="仿宋_GB2312" w:eastAsia="仿宋_GB2312" w:cs="仿宋_GB2312"/>
                <w:b w:val="0"/>
                <w:bCs w:val="0"/>
                <w:sz w:val="22"/>
                <w:highlight w:val="none"/>
              </w:rPr>
              <w:t>含税单价</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lang w:val="en-US" w:eastAsia="zh-CN"/>
              </w:rPr>
              <w:t>9%</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rPr>
              <w:t>为全费用单价，含设备费、油费、人工费及甲方认为需要的其他费用。</w:t>
            </w:r>
          </w:p>
          <w:p w14:paraId="6CFC53F4">
            <w:pPr>
              <w:widowControl/>
              <w:numPr>
                <w:ilvl w:val="0"/>
                <w:numId w:val="0"/>
              </w:numPr>
              <w:jc w:val="left"/>
              <w:rPr>
                <w:rFonts w:hint="eastAsia" w:ascii="仿宋_GB2312" w:hAnsi="仿宋_GB2312" w:eastAsia="仿宋_GB2312" w:cs="仿宋_GB2312"/>
                <w:b w:val="0"/>
                <w:bCs w:val="0"/>
                <w:color w:val="auto"/>
                <w:sz w:val="22"/>
                <w:highlight w:val="none"/>
                <w:lang w:eastAsia="zh-CN"/>
              </w:rPr>
            </w:pPr>
            <w:r>
              <w:rPr>
                <w:rFonts w:hint="eastAsia" w:ascii="仿宋_GB2312" w:hAnsi="仿宋_GB2312" w:eastAsia="仿宋_GB2312" w:cs="仿宋_GB2312"/>
                <w:b w:val="0"/>
                <w:bCs w:val="0"/>
                <w:color w:val="auto"/>
                <w:kern w:val="2"/>
                <w:sz w:val="22"/>
                <w:szCs w:val="24"/>
                <w:highlight w:val="none"/>
                <w:lang w:val="en-US" w:eastAsia="zh-CN" w:bidi="ar-SA"/>
              </w:rPr>
              <w:t>2.</w:t>
            </w:r>
            <w:r>
              <w:rPr>
                <w:rFonts w:hint="eastAsia" w:ascii="仿宋_GB2312" w:hAnsi="仿宋_GB2312" w:eastAsia="仿宋_GB2312" w:cs="仿宋_GB2312"/>
                <w:b w:val="0"/>
                <w:bCs w:val="0"/>
                <w:sz w:val="22"/>
                <w:highlight w:val="none"/>
              </w:rPr>
              <w:t>本项目</w:t>
            </w:r>
            <w:r>
              <w:rPr>
                <w:rFonts w:hint="eastAsia" w:ascii="仿宋_GB2312" w:hAnsi="仿宋_GB2312" w:eastAsia="仿宋_GB2312" w:cs="仿宋_GB2312"/>
                <w:b/>
                <w:bCs/>
                <w:sz w:val="22"/>
                <w:highlight w:val="none"/>
              </w:rPr>
              <w:t>含税采购控制总价为425,966.54元</w:t>
            </w:r>
            <w:r>
              <w:rPr>
                <w:rFonts w:hint="eastAsia" w:ascii="仿宋_GB2312" w:eastAsia="仿宋_GB2312"/>
                <w:b/>
                <w:bCs/>
                <w:color w:val="000000"/>
                <w:sz w:val="22"/>
                <w:highlight w:val="none"/>
              </w:rPr>
              <w:t>，</w:t>
            </w:r>
            <w:r>
              <w:rPr>
                <w:rFonts w:hint="eastAsia" w:ascii="仿宋_GB2312" w:eastAsia="仿宋_GB2312"/>
                <w:b/>
                <w:bCs/>
                <w:color w:val="000000"/>
                <w:sz w:val="22"/>
                <w:highlight w:val="none"/>
                <w:lang w:val="en-US" w:eastAsia="zh-CN"/>
              </w:rPr>
              <w:t>不含税采购控制总价</w:t>
            </w:r>
            <w:r>
              <w:rPr>
                <w:rFonts w:hint="eastAsia" w:ascii="仿宋_GB2312" w:hAnsi="仿宋_GB2312" w:eastAsia="仿宋_GB2312" w:cs="仿宋_GB2312"/>
                <w:b/>
                <w:bCs/>
                <w:sz w:val="22"/>
                <w:highlight w:val="none"/>
                <w:lang w:val="en-US" w:eastAsia="zh-CN"/>
              </w:rPr>
              <w:t>为</w:t>
            </w:r>
            <w:r>
              <w:rPr>
                <w:rFonts w:hint="eastAsia" w:ascii="仿宋_GB2312" w:eastAsia="仿宋_GB2312" w:cs="Times New Roman"/>
                <w:b/>
                <w:bCs/>
                <w:color w:val="000000"/>
                <w:sz w:val="22"/>
                <w:highlight w:val="none"/>
                <w:lang w:val="en-US" w:eastAsia="zh-CN"/>
              </w:rPr>
              <w:t>390,795.00</w:t>
            </w:r>
            <w:r>
              <w:rPr>
                <w:rFonts w:hint="eastAsia" w:ascii="仿宋_GB2312" w:eastAsia="仿宋_GB2312"/>
                <w:b/>
                <w:bCs/>
                <w:color w:val="000000"/>
                <w:sz w:val="22"/>
                <w:highlight w:val="none"/>
                <w:lang w:val="en-US" w:eastAsia="zh-CN"/>
              </w:rPr>
              <w:t>元；</w:t>
            </w:r>
            <w:r>
              <w:rPr>
                <w:rFonts w:hint="eastAsia" w:ascii="仿宋_GB2312" w:hAnsi="仿宋_GB2312" w:eastAsia="仿宋_GB2312" w:cs="仿宋_GB2312"/>
                <w:sz w:val="22"/>
                <w:highlight w:val="none"/>
              </w:rPr>
              <w:t>报价单位价格</w:t>
            </w:r>
            <w:r>
              <w:rPr>
                <w:rFonts w:hint="eastAsia" w:ascii="仿宋_GB2312" w:hAnsi="仿宋_GB2312" w:eastAsia="仿宋_GB2312" w:cs="仿宋_GB2312"/>
                <w:b/>
                <w:bCs/>
                <w:i w:val="0"/>
                <w:iCs w:val="0"/>
                <w:sz w:val="22"/>
                <w:highlight w:val="none"/>
              </w:rPr>
              <w:t>不可</w:t>
            </w:r>
            <w:r>
              <w:rPr>
                <w:rFonts w:hint="eastAsia" w:ascii="仿宋_GB2312" w:hAnsi="仿宋_GB2312" w:eastAsia="仿宋_GB2312" w:cs="仿宋_GB2312"/>
                <w:b/>
                <w:bCs/>
                <w:i w:val="0"/>
                <w:iCs w:val="0"/>
                <w:sz w:val="22"/>
                <w:highlight w:val="none"/>
                <w:lang w:val="en-US" w:eastAsia="zh-CN"/>
              </w:rPr>
              <w:t>分别</w:t>
            </w:r>
            <w:r>
              <w:rPr>
                <w:rFonts w:hint="eastAsia" w:ascii="仿宋_GB2312" w:hAnsi="仿宋_GB2312" w:eastAsia="仿宋_GB2312" w:cs="仿宋_GB2312"/>
                <w:b/>
                <w:bCs/>
                <w:i w:val="0"/>
                <w:iCs w:val="0"/>
                <w:sz w:val="22"/>
                <w:highlight w:val="none"/>
              </w:rPr>
              <w:t>高于含税采购控制总价</w:t>
            </w:r>
            <w:r>
              <w:rPr>
                <w:rFonts w:hint="eastAsia" w:ascii="仿宋_GB2312" w:hAnsi="仿宋_GB2312" w:eastAsia="仿宋_GB2312" w:cs="仿宋_GB2312"/>
                <w:b/>
                <w:bCs/>
                <w:i w:val="0"/>
                <w:iCs w:val="0"/>
                <w:sz w:val="22"/>
                <w:highlight w:val="none"/>
                <w:lang w:eastAsia="zh-CN"/>
              </w:rPr>
              <w:t>、</w:t>
            </w:r>
            <w:r>
              <w:rPr>
                <w:rFonts w:hint="eastAsia" w:ascii="仿宋_GB2312" w:eastAsia="仿宋_GB2312"/>
                <w:b/>
                <w:bCs/>
                <w:color w:val="000000"/>
                <w:sz w:val="22"/>
                <w:highlight w:val="none"/>
                <w:lang w:val="en-US" w:eastAsia="zh-CN"/>
              </w:rPr>
              <w:t>不含税采购控制总价</w:t>
            </w:r>
            <w:r>
              <w:rPr>
                <w:rFonts w:hint="eastAsia" w:ascii="仿宋_GB2312" w:hAnsi="仿宋_GB2312" w:eastAsia="仿宋_GB2312" w:cs="仿宋_GB2312"/>
                <w:b/>
                <w:bCs/>
                <w:i w:val="0"/>
                <w:iCs w:val="0"/>
                <w:sz w:val="22"/>
                <w:highlight w:val="none"/>
                <w:lang w:val="en-US" w:eastAsia="zh-CN"/>
              </w:rPr>
              <w:t>及</w:t>
            </w:r>
            <w:r>
              <w:rPr>
                <w:rFonts w:hint="eastAsia" w:ascii="仿宋_GB2312" w:hAnsi="仿宋_GB2312" w:eastAsia="仿宋_GB2312" w:cs="仿宋_GB2312"/>
                <w:b/>
                <w:bCs w:val="0"/>
                <w:sz w:val="22"/>
                <w:highlight w:val="none"/>
                <w:lang w:val="en-US" w:eastAsia="zh-CN" w:bidi="ar"/>
              </w:rPr>
              <w:t>单项</w:t>
            </w:r>
            <w:r>
              <w:rPr>
                <w:rFonts w:hint="eastAsia" w:ascii="仿宋_GB2312" w:hAnsi="仿宋_GB2312" w:eastAsia="仿宋_GB2312" w:cs="仿宋_GB2312"/>
                <w:b/>
                <w:bCs/>
                <w:i w:val="0"/>
                <w:iCs w:val="0"/>
                <w:sz w:val="22"/>
                <w:highlight w:val="none"/>
                <w:lang w:val="en-US" w:eastAsia="zh-CN"/>
              </w:rPr>
              <w:t>不</w:t>
            </w:r>
            <w:r>
              <w:rPr>
                <w:rFonts w:hint="eastAsia" w:ascii="仿宋_GB2312" w:hAnsi="仿宋_GB2312" w:eastAsia="仿宋_GB2312" w:cs="仿宋_GB2312"/>
                <w:b/>
                <w:bCs/>
                <w:i w:val="0"/>
                <w:iCs w:val="0"/>
                <w:sz w:val="22"/>
                <w:highlight w:val="none"/>
              </w:rPr>
              <w:t>含税控制价</w:t>
            </w:r>
            <w:r>
              <w:rPr>
                <w:rFonts w:hint="eastAsia" w:ascii="仿宋_GB2312" w:hAnsi="仿宋_GB2312" w:eastAsia="仿宋_GB2312" w:cs="仿宋_GB2312"/>
                <w:b/>
                <w:bCs/>
                <w:i w:val="0"/>
                <w:iCs w:val="0"/>
                <w:sz w:val="22"/>
                <w:highlight w:val="none"/>
                <w:lang w:eastAsia="zh-CN"/>
              </w:rPr>
              <w:t>（</w:t>
            </w:r>
            <w:r>
              <w:rPr>
                <w:rFonts w:hint="eastAsia" w:ascii="仿宋_GB2312" w:hAnsi="仿宋_GB2312" w:eastAsia="仿宋_GB2312" w:cs="仿宋_GB2312"/>
                <w:b/>
                <w:bCs w:val="0"/>
                <w:sz w:val="22"/>
                <w:highlight w:val="none"/>
                <w:lang w:val="en-US" w:eastAsia="zh-CN" w:bidi="ar"/>
              </w:rPr>
              <w:t>单项</w:t>
            </w:r>
            <w:r>
              <w:rPr>
                <w:rFonts w:hint="eastAsia" w:ascii="仿宋_GB2312" w:hAnsi="仿宋_GB2312" w:eastAsia="仿宋_GB2312" w:cs="仿宋_GB2312"/>
                <w:b/>
                <w:bCs/>
                <w:i w:val="0"/>
                <w:iCs w:val="0"/>
                <w:sz w:val="22"/>
                <w:highlight w:val="none"/>
                <w:lang w:val="en-US" w:eastAsia="zh-CN"/>
              </w:rPr>
              <w:t>不</w:t>
            </w:r>
            <w:r>
              <w:rPr>
                <w:rFonts w:hint="eastAsia" w:ascii="仿宋_GB2312" w:hAnsi="仿宋_GB2312" w:eastAsia="仿宋_GB2312" w:cs="仿宋_GB2312"/>
                <w:b/>
                <w:bCs/>
                <w:i w:val="0"/>
                <w:iCs w:val="0"/>
                <w:sz w:val="22"/>
                <w:highlight w:val="none"/>
              </w:rPr>
              <w:t>含税控制价</w:t>
            </w:r>
            <w:r>
              <w:rPr>
                <w:rFonts w:hint="eastAsia" w:ascii="仿宋_GB2312" w:hAnsi="仿宋_GB2312" w:eastAsia="仿宋_GB2312" w:cs="仿宋_GB2312"/>
                <w:b/>
                <w:bCs/>
                <w:i w:val="0"/>
                <w:iCs w:val="0"/>
                <w:sz w:val="22"/>
                <w:highlight w:val="none"/>
                <w:lang w:val="en-US" w:eastAsia="zh-CN"/>
              </w:rPr>
              <w:t>为不含税报价小计的采购控制价</w:t>
            </w:r>
            <w:r>
              <w:rPr>
                <w:rFonts w:hint="eastAsia" w:ascii="仿宋_GB2312" w:hAnsi="仿宋_GB2312" w:eastAsia="仿宋_GB2312" w:cs="仿宋_GB2312"/>
                <w:b/>
                <w:bCs/>
                <w:i w:val="0"/>
                <w:iCs w:val="0"/>
                <w:sz w:val="22"/>
                <w:highlight w:val="none"/>
                <w:lang w:eastAsia="zh-CN"/>
              </w:rPr>
              <w:t>）</w:t>
            </w:r>
            <w:r>
              <w:rPr>
                <w:rFonts w:hint="eastAsia" w:ascii="仿宋_GB2312" w:hAnsi="仿宋_GB2312" w:eastAsia="仿宋_GB2312" w:cs="仿宋_GB2312"/>
                <w:b/>
                <w:bCs/>
                <w:i w:val="0"/>
                <w:iCs w:val="0"/>
                <w:sz w:val="22"/>
                <w:highlight w:val="none"/>
              </w:rPr>
              <w:t>，否则视为无效报价；</w:t>
            </w:r>
            <w:r>
              <w:rPr>
                <w:rFonts w:hint="eastAsia" w:ascii="仿宋_GB2312" w:hAnsi="仿宋_GB2312" w:eastAsia="仿宋_GB2312" w:cs="仿宋_GB2312"/>
                <w:b/>
                <w:bCs/>
                <w:color w:val="auto"/>
                <w:sz w:val="22"/>
                <w:highlight w:val="none"/>
                <w:lang w:val="en-US" w:eastAsia="zh-CN"/>
              </w:rPr>
              <w:t>不含税报价小计=不含税单价×数量</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不含税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不含税报价小计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不含税报价小计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val="en-US" w:eastAsia="zh-CN"/>
              </w:rPr>
              <w:t>×（1+投标人填报税率）</w:t>
            </w:r>
            <w:r>
              <w:rPr>
                <w:rFonts w:hint="eastAsia" w:ascii="仿宋_GB2312" w:hAnsi="仿宋_GB2312" w:eastAsia="仿宋_GB2312" w:cs="仿宋_GB2312"/>
                <w:b/>
                <w:bCs/>
                <w:color w:val="auto"/>
                <w:sz w:val="22"/>
                <w:highlight w:val="none"/>
                <w:lang w:eastAsia="zh-CN"/>
              </w:rPr>
              <w:t>。</w:t>
            </w:r>
          </w:p>
          <w:p w14:paraId="3EADE0C8">
            <w:pPr>
              <w:widowControl/>
              <w:numPr>
                <w:ilvl w:val="0"/>
                <w:numId w:val="0"/>
              </w:numPr>
              <w:jc w:val="left"/>
              <w:rPr>
                <w:rFonts w:hint="eastAsia" w:ascii="仿宋_GB2312" w:hAnsi="仿宋_GB2312" w:eastAsia="仿宋_GB2312" w:cs="仿宋_GB2312"/>
                <w:b/>
                <w:bCs/>
                <w:sz w:val="22"/>
                <w:highlight w:val="none"/>
                <w:lang w:eastAsia="zh-CN"/>
              </w:rPr>
            </w:pPr>
            <w:r>
              <w:rPr>
                <w:rFonts w:hint="eastAsia" w:ascii="仿宋_GB2312" w:hAnsi="仿宋_GB2312" w:eastAsia="仿宋_GB2312" w:cs="仿宋_GB2312"/>
                <w:b/>
                <w:bCs/>
                <w:sz w:val="22"/>
                <w:highlight w:val="none"/>
                <w:lang w:val="en-US" w:eastAsia="zh-CN"/>
              </w:rPr>
              <w:t>3</w:t>
            </w:r>
            <w:r>
              <w:rPr>
                <w:rFonts w:hint="eastAsia" w:ascii="仿宋_GB2312" w:hAnsi="仿宋_GB2312" w:eastAsia="仿宋_GB2312" w:cs="仿宋_GB2312"/>
                <w:b/>
                <w:bCs/>
                <w:sz w:val="22"/>
                <w:highlight w:val="none"/>
              </w:rPr>
              <w:t>.</w:t>
            </w:r>
            <w:r>
              <w:rPr>
                <w:rFonts w:hint="eastAsia" w:ascii="仿宋_GB2312" w:hAnsi="仿宋_GB2312" w:eastAsia="仿宋_GB2312" w:cs="仿宋_GB2312"/>
                <w:b w:val="0"/>
                <w:bCs w:val="0"/>
                <w:sz w:val="22"/>
                <w:highlight w:val="none"/>
              </w:rPr>
              <w:t>投标人需填报不含税单价</w:t>
            </w:r>
            <w:r>
              <w:rPr>
                <w:rFonts w:hint="eastAsia" w:ascii="仿宋_GB2312" w:hAnsi="仿宋_GB2312" w:eastAsia="仿宋_GB2312" w:cs="仿宋_GB2312"/>
                <w:b w:val="0"/>
                <w:bCs w:val="0"/>
                <w:sz w:val="22"/>
                <w:highlight w:val="none"/>
                <w:lang w:val="en-US" w:eastAsia="zh-CN"/>
              </w:rPr>
              <w:t>、</w:t>
            </w:r>
            <w:r>
              <w:rPr>
                <w:rFonts w:hint="eastAsia" w:ascii="仿宋_GB2312" w:hAnsi="仿宋_GB2312" w:eastAsia="仿宋_GB2312" w:cs="仿宋_GB2312"/>
                <w:b w:val="0"/>
                <w:bCs w:val="0"/>
                <w:sz w:val="22"/>
                <w:highlight w:val="none"/>
              </w:rPr>
              <w:t>不</w:t>
            </w:r>
            <w:r>
              <w:rPr>
                <w:rFonts w:hint="eastAsia" w:ascii="仿宋_GB2312" w:hAnsi="仿宋_GB2312" w:eastAsia="仿宋_GB2312" w:cs="仿宋_GB2312"/>
                <w:b w:val="0"/>
                <w:bCs w:val="0"/>
                <w:sz w:val="22"/>
                <w:highlight w:val="none"/>
                <w:lang w:val="en-US" w:eastAsia="zh-CN"/>
              </w:rPr>
              <w:t>含税报价小计、</w:t>
            </w:r>
            <w:r>
              <w:rPr>
                <w:rFonts w:hint="eastAsia" w:ascii="仿宋_GB2312" w:hAnsi="仿宋_GB2312" w:eastAsia="仿宋_GB2312" w:cs="仿宋_GB2312"/>
                <w:b w:val="0"/>
                <w:bCs w:val="0"/>
                <w:sz w:val="22"/>
                <w:highlight w:val="none"/>
              </w:rPr>
              <w:t>不含税总价、含税总价及税率</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rPr>
              <w:t>深圳环水集团招标采购数字管理平台递交</w:t>
            </w:r>
            <w:r>
              <w:rPr>
                <w:rFonts w:hint="eastAsia" w:ascii="仿宋_GB2312" w:hAnsi="仿宋_GB2312" w:eastAsia="仿宋_GB2312" w:cs="仿宋_GB2312"/>
                <w:b w:val="0"/>
                <w:bCs w:val="0"/>
                <w:sz w:val="22"/>
                <w:highlight w:val="none"/>
                <w:lang w:val="en-US" w:eastAsia="zh-CN"/>
              </w:rPr>
              <w:t>报价</w:t>
            </w:r>
            <w:r>
              <w:rPr>
                <w:rFonts w:hint="eastAsia" w:ascii="仿宋_GB2312" w:hAnsi="仿宋_GB2312" w:eastAsia="仿宋_GB2312" w:cs="仿宋_GB2312"/>
                <w:b w:val="0"/>
                <w:bCs w:val="0"/>
                <w:sz w:val="22"/>
                <w:highlight w:val="none"/>
              </w:rPr>
              <w:t>文件</w:t>
            </w:r>
            <w:r>
              <w:rPr>
                <w:rFonts w:hint="eastAsia" w:ascii="仿宋_GB2312" w:hAnsi="仿宋_GB2312" w:eastAsia="仿宋_GB2312" w:cs="仿宋_GB2312"/>
                <w:b w:val="0"/>
                <w:bCs w:val="0"/>
                <w:sz w:val="22"/>
                <w:highlight w:val="none"/>
                <w:lang w:val="en-US" w:eastAsia="zh-CN"/>
              </w:rPr>
              <w:t>时</w:t>
            </w:r>
            <w:r>
              <w:rPr>
                <w:rFonts w:hint="eastAsia" w:ascii="仿宋_GB2312" w:hAnsi="仿宋_GB2312" w:eastAsia="仿宋_GB2312" w:cs="仿宋_GB2312"/>
                <w:b w:val="0"/>
                <w:bCs w:val="0"/>
                <w:sz w:val="22"/>
                <w:highlight w:val="none"/>
              </w:rPr>
              <w:t>填报</w:t>
            </w:r>
            <w:r>
              <w:rPr>
                <w:rFonts w:hint="eastAsia" w:ascii="仿宋_GB2312" w:hAnsi="仿宋_GB2312" w:eastAsia="仿宋_GB2312" w:cs="仿宋_GB2312"/>
                <w:b w:val="0"/>
                <w:bCs w:val="0"/>
                <w:sz w:val="22"/>
                <w:highlight w:val="none"/>
                <w:lang w:val="en-US" w:eastAsia="zh-CN"/>
              </w:rPr>
              <w:t>投标总价需</w:t>
            </w:r>
            <w:r>
              <w:rPr>
                <w:rFonts w:hint="eastAsia" w:ascii="仿宋_GB2312" w:hAnsi="仿宋_GB2312" w:eastAsia="仿宋_GB2312" w:cs="仿宋_GB2312"/>
                <w:b w:val="0"/>
                <w:bCs w:val="0"/>
                <w:sz w:val="22"/>
                <w:highlight w:val="none"/>
              </w:rPr>
              <w:t>跟</w:t>
            </w:r>
            <w:r>
              <w:rPr>
                <w:rFonts w:hint="eastAsia" w:ascii="仿宋_GB2312" w:hAnsi="仿宋_GB2312" w:eastAsia="仿宋_GB2312" w:cs="仿宋_GB2312"/>
                <w:b/>
                <w:bCs/>
                <w:sz w:val="22"/>
                <w:highlight w:val="none"/>
              </w:rPr>
              <w:t>上传至深圳环水集团招标采购数字管理平台的</w:t>
            </w:r>
            <w:r>
              <w:rPr>
                <w:rFonts w:hint="eastAsia" w:ascii="仿宋_GB2312" w:hAnsi="仿宋_GB2312" w:eastAsia="仿宋_GB2312" w:cs="仿宋_GB2312"/>
                <w:b/>
                <w:bCs/>
                <w:sz w:val="22"/>
                <w:highlight w:val="none"/>
                <w:lang w:val="en-US" w:eastAsia="zh-CN"/>
              </w:rPr>
              <w:t>报价文件扫描件（PDF）报价单中的</w:t>
            </w:r>
            <w:r>
              <w:rPr>
                <w:rFonts w:hint="eastAsia" w:ascii="仿宋_GB2312" w:hAnsi="仿宋_GB2312" w:eastAsia="仿宋_GB2312" w:cs="仿宋_GB2312"/>
                <w:b/>
                <w:bCs/>
                <w:sz w:val="22"/>
                <w:highlight w:val="none"/>
              </w:rPr>
              <w:t>含税总价金额保持一致</w:t>
            </w:r>
            <w:r>
              <w:rPr>
                <w:rFonts w:hint="eastAsia" w:ascii="仿宋_GB2312" w:hAnsi="仿宋_GB2312" w:eastAsia="仿宋_GB2312" w:cs="仿宋_GB2312"/>
                <w:b w:val="0"/>
                <w:bCs w:val="0"/>
                <w:sz w:val="22"/>
                <w:highlight w:val="none"/>
                <w:lang w:eastAsia="zh-CN"/>
              </w:rPr>
              <w:t>，若</w:t>
            </w:r>
            <w:r>
              <w:rPr>
                <w:rFonts w:hint="eastAsia" w:ascii="仿宋_GB2312" w:hAnsi="仿宋_GB2312" w:eastAsia="仿宋_GB2312" w:cs="仿宋_GB2312"/>
                <w:b w:val="0"/>
                <w:bCs w:val="0"/>
                <w:sz w:val="22"/>
                <w:highlight w:val="none"/>
                <w:lang w:val="en-US" w:eastAsia="zh-CN"/>
              </w:rPr>
              <w:t>不一致</w:t>
            </w:r>
            <w:r>
              <w:rPr>
                <w:rFonts w:hint="eastAsia" w:ascii="仿宋_GB2312" w:hAnsi="仿宋_GB2312" w:eastAsia="仿宋_GB2312" w:cs="仿宋_GB2312"/>
                <w:b w:val="0"/>
                <w:bCs w:val="0"/>
                <w:sz w:val="22"/>
                <w:highlight w:val="none"/>
                <w:lang w:eastAsia="zh-CN"/>
              </w:rPr>
              <w:t>以</w:t>
            </w:r>
            <w:r>
              <w:rPr>
                <w:rFonts w:hint="eastAsia" w:ascii="仿宋_GB2312" w:hAnsi="仿宋_GB2312" w:eastAsia="仿宋_GB2312" w:cs="仿宋_GB2312"/>
                <w:b w:val="0"/>
                <w:bCs w:val="0"/>
                <w:sz w:val="22"/>
                <w:highlight w:val="none"/>
              </w:rPr>
              <w:t>深圳环水集团招标采购数字管理平台</w:t>
            </w:r>
            <w:r>
              <w:rPr>
                <w:rFonts w:hint="eastAsia" w:ascii="仿宋_GB2312" w:hAnsi="仿宋_GB2312" w:eastAsia="仿宋_GB2312" w:cs="仿宋_GB2312"/>
                <w:b w:val="0"/>
                <w:bCs w:val="0"/>
                <w:sz w:val="22"/>
                <w:highlight w:val="none"/>
                <w:lang w:val="en-US" w:eastAsia="zh-CN"/>
              </w:rPr>
              <w:t>金额</w:t>
            </w:r>
            <w:r>
              <w:rPr>
                <w:rFonts w:hint="eastAsia" w:ascii="仿宋_GB2312" w:hAnsi="仿宋_GB2312" w:eastAsia="仿宋_GB2312" w:cs="仿宋_GB2312"/>
                <w:b w:val="0"/>
                <w:bCs w:val="0"/>
                <w:sz w:val="22"/>
                <w:highlight w:val="none"/>
                <w:lang w:eastAsia="zh-CN"/>
              </w:rPr>
              <w:t>为准；</w:t>
            </w:r>
            <w:r>
              <w:rPr>
                <w:rFonts w:hint="eastAsia" w:ascii="仿宋_GB2312" w:hAnsi="仿宋_GB2312" w:eastAsia="仿宋_GB2312" w:cs="仿宋_GB2312"/>
                <w:b/>
                <w:bCs/>
                <w:sz w:val="22"/>
                <w:highlight w:val="none"/>
              </w:rPr>
              <w:t>所填报价保留至小数点后两位小数</w:t>
            </w:r>
            <w:r>
              <w:rPr>
                <w:rFonts w:hint="eastAsia" w:ascii="仿宋_GB2312" w:hAnsi="仿宋_GB2312" w:eastAsia="仿宋_GB2312" w:cs="仿宋_GB2312"/>
                <w:b/>
                <w:bCs/>
                <w:sz w:val="22"/>
                <w:highlight w:val="none"/>
                <w:lang w:eastAsia="zh-CN"/>
              </w:rPr>
              <w:t>。</w:t>
            </w:r>
          </w:p>
          <w:p w14:paraId="12690A69">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4</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val="en-US" w:eastAsia="zh-CN"/>
              </w:rPr>
              <w:t>若不含税单价</w:t>
            </w:r>
            <w:r>
              <w:rPr>
                <w:rFonts w:hint="eastAsia" w:ascii="仿宋_GB2312" w:hAnsi="仿宋_GB2312" w:eastAsia="仿宋_GB2312" w:cs="仿宋_GB2312"/>
                <w:sz w:val="22"/>
                <w:highlight w:val="none"/>
              </w:rPr>
              <w:t>与</w:t>
            </w:r>
            <w:r>
              <w:rPr>
                <w:rFonts w:hint="eastAsia" w:ascii="仿宋_GB2312" w:hAnsi="仿宋_GB2312" w:eastAsia="仿宋_GB2312" w:cs="仿宋_GB2312"/>
                <w:sz w:val="22"/>
                <w:highlight w:val="none"/>
                <w:lang w:val="en-US" w:eastAsia="zh-CN"/>
              </w:rPr>
              <w:t>不含税</w:t>
            </w:r>
            <w:r>
              <w:rPr>
                <w:rFonts w:hint="eastAsia" w:ascii="仿宋_GB2312" w:hAnsi="仿宋_GB2312" w:eastAsia="仿宋_GB2312" w:cs="仿宋_GB2312"/>
                <w:sz w:val="22"/>
                <w:highlight w:val="none"/>
              </w:rPr>
              <w:t>总价核算有差异</w:t>
            </w:r>
            <w:r>
              <w:rPr>
                <w:rFonts w:hint="eastAsia" w:ascii="仿宋_GB2312" w:hAnsi="仿宋_GB2312" w:eastAsia="仿宋_GB2312" w:cs="仿宋_GB2312"/>
                <w:sz w:val="22"/>
                <w:highlight w:val="none"/>
                <w:lang w:val="en-US" w:eastAsia="zh-CN"/>
              </w:rPr>
              <w:t>的</w:t>
            </w:r>
            <w:r>
              <w:rPr>
                <w:rFonts w:hint="eastAsia" w:ascii="仿宋_GB2312" w:hAnsi="仿宋_GB2312" w:eastAsia="仿宋_GB2312" w:cs="仿宋_GB2312"/>
                <w:sz w:val="22"/>
                <w:highlight w:val="none"/>
              </w:rPr>
              <w:t>，以</w:t>
            </w:r>
            <w:r>
              <w:rPr>
                <w:rFonts w:hint="eastAsia" w:ascii="仿宋_GB2312" w:hAnsi="仿宋_GB2312" w:eastAsia="仿宋_GB2312" w:cs="仿宋_GB2312"/>
                <w:sz w:val="22"/>
                <w:highlight w:val="none"/>
                <w:lang w:val="en-US" w:eastAsia="zh-CN"/>
              </w:rPr>
              <w:t>不含税单价</w:t>
            </w:r>
            <w:r>
              <w:rPr>
                <w:rFonts w:hint="eastAsia" w:ascii="仿宋_GB2312" w:hAnsi="仿宋_GB2312" w:eastAsia="仿宋_GB2312" w:cs="仿宋_GB2312"/>
                <w:sz w:val="22"/>
                <w:highlight w:val="none"/>
              </w:rPr>
              <w:t>为准调整</w:t>
            </w:r>
            <w:r>
              <w:rPr>
                <w:rFonts w:hint="eastAsia" w:ascii="仿宋_GB2312" w:hAnsi="仿宋_GB2312" w:eastAsia="仿宋_GB2312" w:cs="仿宋_GB2312"/>
                <w:sz w:val="22"/>
                <w:highlight w:val="none"/>
                <w:lang w:val="en-US" w:eastAsia="zh-CN"/>
              </w:rPr>
              <w:t>不含税</w:t>
            </w:r>
            <w:r>
              <w:rPr>
                <w:rFonts w:hint="eastAsia" w:ascii="仿宋_GB2312" w:hAnsi="仿宋_GB2312" w:eastAsia="仿宋_GB2312" w:cs="仿宋_GB2312"/>
                <w:sz w:val="22"/>
                <w:highlight w:val="none"/>
              </w:rPr>
              <w:t>总价</w:t>
            </w:r>
            <w:r>
              <w:rPr>
                <w:rFonts w:hint="eastAsia" w:ascii="仿宋_GB2312" w:hAnsi="仿宋_GB2312" w:eastAsia="仿宋_GB2312" w:cs="仿宋_GB2312"/>
                <w:color w:val="auto"/>
                <w:sz w:val="22"/>
                <w:highlight w:val="none"/>
                <w:lang w:val="en-US" w:eastAsia="zh-CN"/>
              </w:rPr>
              <w:t>；不含税总价与含税总价核算有差异的，以</w:t>
            </w:r>
            <w:r>
              <w:rPr>
                <w:rFonts w:hint="eastAsia" w:ascii="仿宋_GB2312" w:hAnsi="仿宋_GB2312" w:eastAsia="仿宋_GB2312" w:cs="仿宋_GB2312"/>
                <w:sz w:val="22"/>
                <w:highlight w:val="none"/>
                <w:lang w:val="en-US" w:eastAsia="zh-CN"/>
              </w:rPr>
              <w:t>不</w:t>
            </w:r>
            <w:r>
              <w:rPr>
                <w:rFonts w:hint="eastAsia" w:ascii="仿宋_GB2312" w:hAnsi="仿宋_GB2312" w:eastAsia="仿宋_GB2312" w:cs="仿宋_GB2312"/>
                <w:color w:val="auto"/>
                <w:sz w:val="22"/>
                <w:highlight w:val="none"/>
                <w:lang w:val="en-US" w:eastAsia="zh-CN"/>
              </w:rPr>
              <w:t>含税总价调整含税总价。</w:t>
            </w:r>
            <w:r>
              <w:rPr>
                <w:rFonts w:hint="eastAsia" w:ascii="仿宋_GB2312" w:hAnsi="仿宋_GB2312" w:eastAsia="仿宋_GB2312" w:cs="仿宋_GB2312"/>
                <w:b/>
                <w:bCs/>
                <w:sz w:val="22"/>
                <w:highlight w:val="none"/>
              </w:rPr>
              <w:t>上述修正错误的方法为无条件执行，如果投标人不接受修正后的报价，则其投标将被拒绝。</w:t>
            </w:r>
          </w:p>
          <w:p w14:paraId="055F2C5E">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b w:val="0"/>
                <w:bCs w:val="0"/>
                <w:sz w:val="22"/>
                <w:highlight w:val="none"/>
                <w:lang w:val="en-US" w:eastAsia="zh-CN"/>
              </w:rPr>
              <w:t>5</w:t>
            </w:r>
            <w:r>
              <w:rPr>
                <w:rFonts w:hint="eastAsia" w:ascii="仿宋_GB2312" w:hAnsi="仿宋_GB2312" w:eastAsia="仿宋_GB2312" w:cs="仿宋_GB2312"/>
                <w:b w:val="0"/>
                <w:bCs w:val="0"/>
                <w:sz w:val="22"/>
                <w:highlight w:val="none"/>
              </w:rPr>
              <w:t>.</w:t>
            </w:r>
            <w:r>
              <w:rPr>
                <w:rFonts w:hint="eastAsia" w:ascii="仿宋_GB2312" w:hAnsi="仿宋_GB2312" w:eastAsia="仿宋_GB2312" w:cs="仿宋_GB2312"/>
                <w:b w:val="0"/>
                <w:bCs w:val="0"/>
                <w:sz w:val="22"/>
                <w:highlight w:val="none"/>
                <w:lang w:val="en-US" w:eastAsia="zh-CN"/>
              </w:rPr>
              <w:t>本项目预估工程量与实际工程量会存在一定差异，此控制价仅供投标报价参考，不作为采购承诺。</w:t>
            </w:r>
            <w:r>
              <w:rPr>
                <w:rFonts w:hint="eastAsia" w:ascii="仿宋_GB2312" w:hAnsi="仿宋_GB2312" w:eastAsia="仿宋_GB2312" w:cs="仿宋_GB2312"/>
                <w:b w:val="0"/>
                <w:bCs w:val="0"/>
                <w:sz w:val="22"/>
                <w:highlight w:val="none"/>
              </w:rPr>
              <w:br w:type="textWrapping"/>
            </w:r>
            <w:r>
              <w:rPr>
                <w:rFonts w:hint="eastAsia" w:ascii="仿宋_GB2312" w:hAnsi="仿宋_GB2312" w:eastAsia="仿宋_GB2312" w:cs="仿宋_GB2312"/>
                <w:b w:val="0"/>
                <w:bCs w:val="0"/>
                <w:sz w:val="22"/>
                <w:highlight w:val="none"/>
                <w:lang w:val="en-US" w:eastAsia="zh-CN"/>
              </w:rPr>
              <w:t>6.</w:t>
            </w:r>
            <w:r>
              <w:rPr>
                <w:rFonts w:hint="eastAsia" w:ascii="仿宋_GB2312" w:hAnsi="仿宋_GB2312" w:eastAsia="仿宋_GB2312" w:cs="仿宋_GB2312"/>
                <w:b/>
                <w:bCs/>
                <w:sz w:val="22"/>
                <w:highlight w:val="none"/>
              </w:rPr>
              <w:t>本项目增值税税率为固定费率</w:t>
            </w:r>
            <w:r>
              <w:rPr>
                <w:rFonts w:hint="eastAsia" w:ascii="仿宋_GB2312" w:hAnsi="仿宋_GB2312" w:eastAsia="仿宋_GB2312" w:cs="仿宋_GB2312"/>
                <w:b/>
                <w:bCs/>
                <w:sz w:val="22"/>
                <w:highlight w:val="none"/>
                <w:lang w:val="en-US" w:eastAsia="zh-CN"/>
              </w:rPr>
              <w:t>9%</w:t>
            </w:r>
            <w:r>
              <w:rPr>
                <w:rFonts w:hint="eastAsia" w:ascii="仿宋_GB2312" w:hAnsi="仿宋_GB2312" w:eastAsia="仿宋_GB2312" w:cs="仿宋_GB2312"/>
                <w:b/>
                <w:bCs/>
                <w:sz w:val="22"/>
                <w:highlight w:val="none"/>
              </w:rPr>
              <w:t>，若投标人为小规模类型纳税人，须提供相关小规模类型纳税人证明文件，并自行填报符合国家规定的增值税税率；</w:t>
            </w:r>
            <w:r>
              <w:rPr>
                <w:rFonts w:hint="eastAsia" w:ascii="仿宋_GB2312" w:hAnsi="仿宋_GB2312" w:eastAsia="仿宋_GB2312" w:cs="仿宋_GB2312"/>
                <w:b w:val="0"/>
                <w:bCs w:val="0"/>
                <w:sz w:val="22"/>
                <w:highlight w:val="none"/>
              </w:rPr>
              <w:t>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tc>
      </w:tr>
    </w:tbl>
    <w:p w14:paraId="052BE8EF">
      <w:pPr>
        <w:numPr>
          <w:ilvl w:val="0"/>
          <w:numId w:val="0"/>
        </w:numPr>
        <w:autoSpaceDE w:val="0"/>
        <w:adjustRightInd w:val="0"/>
        <w:snapToGrid w:val="0"/>
        <w:spacing w:line="560" w:lineRule="exact"/>
        <w:ind w:firstLine="560" w:firstLineChars="200"/>
        <w:outlineLvl w:val="1"/>
        <w:rPr>
          <w:rFonts w:hint="eastAsia" w:ascii="楷体" w:hAnsi="楷体" w:eastAsia="楷体"/>
          <w:sz w:val="28"/>
          <w:szCs w:val="28"/>
          <w:highlight w:val="none"/>
        </w:rPr>
      </w:pPr>
      <w:r>
        <w:rPr>
          <w:rFonts w:hint="eastAsia" w:ascii="楷体" w:hAnsi="楷体" w:eastAsia="楷体" w:cs="Times New Roman"/>
          <w:kern w:val="2"/>
          <w:sz w:val="28"/>
          <w:szCs w:val="28"/>
          <w:highlight w:val="none"/>
          <w:lang w:val="en-US" w:eastAsia="zh-CN" w:bidi="ar-SA"/>
        </w:rPr>
        <w:t>（二）</w:t>
      </w:r>
      <w:r>
        <w:rPr>
          <w:rFonts w:hint="eastAsia" w:ascii="楷体" w:hAnsi="楷体" w:eastAsia="楷体"/>
          <w:sz w:val="28"/>
          <w:szCs w:val="28"/>
          <w:highlight w:val="none"/>
          <w:lang w:val="en-US" w:eastAsia="zh-CN"/>
        </w:rPr>
        <w:t>项目要求</w:t>
      </w:r>
      <w:r>
        <w:rPr>
          <w:rFonts w:hint="eastAsia" w:ascii="楷体" w:hAnsi="楷体" w:eastAsia="楷体"/>
          <w:sz w:val="28"/>
          <w:szCs w:val="28"/>
          <w:highlight w:val="none"/>
        </w:rPr>
        <w:t>：</w:t>
      </w:r>
    </w:p>
    <w:p w14:paraId="2F57566F">
      <w:pPr>
        <w:numPr>
          <w:ilvl w:val="0"/>
          <w:numId w:val="0"/>
        </w:numPr>
        <w:autoSpaceDE w:val="0"/>
        <w:adjustRightInd w:val="0"/>
        <w:snapToGrid w:val="0"/>
        <w:spacing w:line="56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1.根据甲方生产指令，对需施工地点进行路面机械开挖作业和渣土弃置。</w:t>
      </w:r>
    </w:p>
    <w:p w14:paraId="169C3893">
      <w:pPr>
        <w:numPr>
          <w:ilvl w:val="0"/>
          <w:numId w:val="0"/>
        </w:numPr>
        <w:autoSpaceDE w:val="0"/>
        <w:adjustRightInd w:val="0"/>
        <w:snapToGrid w:val="0"/>
        <w:spacing w:line="56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2.乙方应配备符合现场作业要求的履带式挖掘机（炮机）、履带式挖掘机（60型号）、履带式挖掘机（120型号）、渣土运输车。</w:t>
      </w:r>
    </w:p>
    <w:p w14:paraId="23977EFB">
      <w:pPr>
        <w:numPr>
          <w:ilvl w:val="0"/>
          <w:numId w:val="0"/>
        </w:numPr>
        <w:autoSpaceDE w:val="0"/>
        <w:adjustRightInd w:val="0"/>
        <w:snapToGrid w:val="0"/>
        <w:spacing w:line="560" w:lineRule="exact"/>
        <w:ind w:firstLine="560" w:firstLineChars="200"/>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3.渣土弃置服务包含装车、外运、弃土等完成本项施工的所有工作。</w:t>
      </w:r>
    </w:p>
    <w:p w14:paraId="066C32EB">
      <w:pPr>
        <w:numPr>
          <w:ilvl w:val="0"/>
          <w:numId w:val="0"/>
        </w:numPr>
        <w:autoSpaceDE w:val="0"/>
        <w:adjustRightInd w:val="0"/>
        <w:snapToGrid w:val="0"/>
        <w:spacing w:line="560" w:lineRule="exact"/>
        <w:ind w:firstLine="560" w:firstLineChars="200"/>
        <w:outlineLvl w:val="1"/>
        <w:rPr>
          <w:rFonts w:hint="eastAsia" w:ascii="仿宋_GB2312" w:hAnsi="仿宋_GB2312" w:eastAsia="仿宋_GB2312" w:cs="仿宋_GB2312"/>
          <w:sz w:val="28"/>
          <w:szCs w:val="28"/>
          <w:highlight w:val="none"/>
          <w:lang w:val="en-US" w:eastAsia="zh-CN"/>
        </w:rPr>
      </w:pPr>
      <w:r>
        <w:rPr>
          <w:rFonts w:hint="eastAsia" w:ascii="楷体" w:hAnsi="楷体" w:eastAsia="楷体"/>
          <w:sz w:val="28"/>
          <w:szCs w:val="28"/>
          <w:highlight w:val="none"/>
          <w:lang w:val="en-US" w:eastAsia="zh-CN"/>
        </w:rPr>
        <w:t>（三）服务范围：</w:t>
      </w:r>
      <w:r>
        <w:rPr>
          <w:rFonts w:hint="eastAsia" w:ascii="仿宋_GB2312" w:hAnsi="仿宋_GB2312" w:eastAsia="仿宋_GB2312" w:cs="仿宋_GB2312"/>
          <w:sz w:val="28"/>
          <w:szCs w:val="28"/>
          <w:highlight w:val="none"/>
          <w:lang w:val="en-US" w:eastAsia="zh-CN"/>
        </w:rPr>
        <w:t>深圳市。若甲方经营范围变动，经甲乙双方协商同意，可签订补充协议调整服务范围。</w:t>
      </w:r>
    </w:p>
    <w:p w14:paraId="1C6CD90C">
      <w:pPr>
        <w:pStyle w:val="26"/>
        <w:spacing w:line="560" w:lineRule="exact"/>
        <w:ind w:firstLine="0"/>
        <w:jc w:val="center"/>
        <w:rPr>
          <w:rFonts w:ascii="仿宋_GB2312" w:hAnsi="仿宋" w:eastAsia="仿宋_GB2312"/>
          <w:sz w:val="28"/>
          <w:szCs w:val="28"/>
          <w:highlight w:val="none"/>
        </w:rPr>
      </w:pPr>
      <w:r>
        <w:rPr>
          <w:rFonts w:hint="eastAsia" w:ascii="仿宋_GB2312" w:hAnsi="仿宋" w:eastAsia="仿宋_GB2312"/>
          <w:sz w:val="28"/>
          <w:szCs w:val="28"/>
          <w:highlight w:val="none"/>
        </w:rPr>
        <w:t>采购需求一览表</w:t>
      </w:r>
    </w:p>
    <w:tbl>
      <w:tblPr>
        <w:tblStyle w:val="20"/>
        <w:tblpPr w:leftFromText="180" w:rightFromText="180" w:vertAnchor="text" w:horzAnchor="margin" w:tblpXSpec="center" w:tblpY="34"/>
        <w:tblOverlap w:val="never"/>
        <w:tblW w:w="63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48"/>
        <w:gridCol w:w="900"/>
        <w:gridCol w:w="877"/>
        <w:gridCol w:w="958"/>
        <w:gridCol w:w="4953"/>
      </w:tblGrid>
      <w:tr w14:paraId="5845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26" w:type="pct"/>
            <w:tcBorders>
              <w:top w:val="single" w:color="auto" w:sz="4" w:space="0"/>
              <w:left w:val="single" w:color="auto" w:sz="4" w:space="0"/>
              <w:bottom w:val="single" w:color="auto" w:sz="4" w:space="0"/>
              <w:right w:val="single" w:color="auto" w:sz="4" w:space="0"/>
            </w:tcBorders>
            <w:vAlign w:val="center"/>
          </w:tcPr>
          <w:p w14:paraId="3FCA640F">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序号</w:t>
            </w:r>
          </w:p>
        </w:tc>
        <w:tc>
          <w:tcPr>
            <w:tcW w:w="1093" w:type="pct"/>
            <w:tcBorders>
              <w:top w:val="single" w:color="auto" w:sz="4" w:space="0"/>
              <w:left w:val="single" w:color="auto" w:sz="4" w:space="0"/>
              <w:bottom w:val="single" w:color="auto" w:sz="4" w:space="0"/>
              <w:right w:val="single" w:color="auto" w:sz="4" w:space="0"/>
            </w:tcBorders>
            <w:vAlign w:val="center"/>
          </w:tcPr>
          <w:p w14:paraId="025DB254">
            <w:pPr>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lang w:val="en-US" w:eastAsia="zh-CN"/>
              </w:rPr>
              <w:t>机械型号</w:t>
            </w:r>
          </w:p>
        </w:tc>
        <w:tc>
          <w:tcPr>
            <w:tcW w:w="419" w:type="pct"/>
            <w:tcBorders>
              <w:top w:val="single" w:color="auto" w:sz="4" w:space="0"/>
              <w:left w:val="single" w:color="auto" w:sz="4" w:space="0"/>
              <w:bottom w:val="single" w:color="auto" w:sz="4" w:space="0"/>
              <w:right w:val="single" w:color="auto" w:sz="4" w:space="0"/>
            </w:tcBorders>
            <w:vAlign w:val="center"/>
          </w:tcPr>
          <w:p w14:paraId="2B2878DE">
            <w:pPr>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2"/>
                <w:szCs w:val="22"/>
                <w:highlight w:val="none"/>
                <w:lang w:val="en-US" w:eastAsia="zh-CN"/>
              </w:rPr>
            </w:pPr>
            <w:r>
              <w:rPr>
                <w:rFonts w:hint="eastAsia" w:ascii="仿宋_GB2312" w:hAnsi="仿宋_GB2312" w:eastAsia="仿宋_GB2312" w:cs="仿宋_GB2312"/>
                <w:b/>
                <w:bCs/>
                <w:sz w:val="22"/>
                <w:szCs w:val="22"/>
                <w:highlight w:val="none"/>
                <w:lang w:val="en-US" w:eastAsia="zh-CN"/>
              </w:rPr>
              <w:t>规格</w:t>
            </w:r>
          </w:p>
          <w:p w14:paraId="4E568D75">
            <w:pPr>
              <w:keepNext w:val="0"/>
              <w:keepLines w:val="0"/>
              <w:pageBreakBefore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lang w:val="en-US" w:eastAsia="zh-CN"/>
              </w:rPr>
              <w:t>型号</w:t>
            </w:r>
          </w:p>
        </w:tc>
        <w:tc>
          <w:tcPr>
            <w:tcW w:w="408" w:type="pct"/>
            <w:tcBorders>
              <w:top w:val="single" w:color="auto" w:sz="4" w:space="0"/>
              <w:left w:val="single" w:color="auto" w:sz="4" w:space="0"/>
              <w:bottom w:val="single" w:color="auto" w:sz="4" w:space="0"/>
              <w:right w:val="single" w:color="auto" w:sz="4" w:space="0"/>
            </w:tcBorders>
            <w:vAlign w:val="center"/>
          </w:tcPr>
          <w:p w14:paraId="29365FDE">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数量</w:t>
            </w:r>
          </w:p>
        </w:tc>
        <w:tc>
          <w:tcPr>
            <w:tcW w:w="446" w:type="pct"/>
            <w:tcBorders>
              <w:top w:val="single" w:color="auto" w:sz="4" w:space="0"/>
              <w:left w:val="single" w:color="auto" w:sz="4" w:space="0"/>
              <w:bottom w:val="single" w:color="auto" w:sz="4" w:space="0"/>
              <w:right w:val="single" w:color="auto" w:sz="4" w:space="0"/>
            </w:tcBorders>
            <w:vAlign w:val="center"/>
          </w:tcPr>
          <w:p w14:paraId="4F18C5AD">
            <w:pPr>
              <w:keepNext w:val="0"/>
              <w:keepLines w:val="0"/>
              <w:pageBreakBefore w:val="0"/>
              <w:kinsoku/>
              <w:wordWrap/>
              <w:overflowPunct/>
              <w:topLinePunct w:val="0"/>
              <w:autoSpaceDE/>
              <w:autoSpaceDN/>
              <w:bidi w:val="0"/>
              <w:adjustRightInd/>
              <w:snapToGrid w:val="0"/>
              <w:jc w:val="center"/>
              <w:textAlignment w:val="auto"/>
              <w:rPr>
                <w:rFonts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单位</w:t>
            </w:r>
          </w:p>
        </w:tc>
        <w:tc>
          <w:tcPr>
            <w:tcW w:w="2306" w:type="pct"/>
            <w:tcBorders>
              <w:top w:val="single" w:color="auto" w:sz="4" w:space="0"/>
              <w:left w:val="single" w:color="auto" w:sz="4" w:space="0"/>
              <w:bottom w:val="single" w:color="auto" w:sz="4" w:space="0"/>
              <w:right w:val="single" w:color="auto" w:sz="4" w:space="0"/>
            </w:tcBorders>
            <w:vAlign w:val="center"/>
          </w:tcPr>
          <w:p w14:paraId="32FACE19">
            <w:pPr>
              <w:keepNext w:val="0"/>
              <w:keepLines w:val="0"/>
              <w:pageBreakBefore w:val="0"/>
              <w:kinsoku/>
              <w:wordWrap/>
              <w:overflowPunct/>
              <w:topLinePunct w:val="0"/>
              <w:autoSpaceDE/>
              <w:autoSpaceDN/>
              <w:bidi w:val="0"/>
              <w:adjustRightInd/>
              <w:snapToGrid w:val="0"/>
              <w:jc w:val="center"/>
              <w:textAlignment w:val="auto"/>
              <w:rPr>
                <w:rFonts w:hint="default" w:ascii="仿宋_GB2312" w:hAnsi="Times New Roman" w:eastAsia="仿宋_GB2312"/>
                <w:b/>
                <w:bCs/>
                <w:color w:val="000000"/>
                <w:sz w:val="22"/>
                <w:szCs w:val="22"/>
                <w:highlight w:val="none"/>
                <w:lang w:val="en-US" w:eastAsia="zh-CN"/>
              </w:rPr>
            </w:pPr>
            <w:r>
              <w:rPr>
                <w:rFonts w:hint="eastAsia" w:ascii="仿宋_GB2312" w:hAnsi="Times New Roman" w:eastAsia="仿宋_GB2312"/>
                <w:b/>
                <w:bCs/>
                <w:color w:val="000000"/>
                <w:sz w:val="22"/>
                <w:szCs w:val="22"/>
                <w:highlight w:val="none"/>
                <w:lang w:val="en-US" w:eastAsia="zh-CN"/>
              </w:rPr>
              <w:t>备注</w:t>
            </w:r>
          </w:p>
        </w:tc>
      </w:tr>
      <w:tr w14:paraId="25A4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tcBorders>
              <w:top w:val="single" w:color="auto" w:sz="4" w:space="0"/>
              <w:left w:val="single" w:color="auto" w:sz="4" w:space="0"/>
              <w:right w:val="single" w:color="auto" w:sz="4" w:space="0"/>
            </w:tcBorders>
            <w:vAlign w:val="center"/>
          </w:tcPr>
          <w:p w14:paraId="2D58BBA8">
            <w:pPr>
              <w:widowControl/>
              <w:jc w:val="center"/>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1</w:t>
            </w:r>
          </w:p>
        </w:tc>
        <w:tc>
          <w:tcPr>
            <w:tcW w:w="1093" w:type="pct"/>
            <w:tcBorders>
              <w:top w:val="single" w:color="auto" w:sz="4" w:space="0"/>
              <w:left w:val="single" w:color="auto" w:sz="4" w:space="0"/>
              <w:right w:val="single" w:color="auto" w:sz="4" w:space="0"/>
            </w:tcBorders>
            <w:vAlign w:val="center"/>
          </w:tcPr>
          <w:p w14:paraId="7BC010E3">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履带式挖掘机（炮机）</w:t>
            </w:r>
          </w:p>
        </w:tc>
        <w:tc>
          <w:tcPr>
            <w:tcW w:w="419" w:type="pct"/>
            <w:tcBorders>
              <w:top w:val="single" w:color="auto" w:sz="4" w:space="0"/>
              <w:left w:val="single" w:color="auto" w:sz="4" w:space="0"/>
              <w:bottom w:val="single" w:color="auto" w:sz="4" w:space="0"/>
              <w:right w:val="single" w:color="auto" w:sz="4" w:space="0"/>
            </w:tcBorders>
            <w:vAlign w:val="center"/>
          </w:tcPr>
          <w:p w14:paraId="536F4C57">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w:t>
            </w:r>
          </w:p>
        </w:tc>
        <w:tc>
          <w:tcPr>
            <w:tcW w:w="408" w:type="pct"/>
            <w:tcBorders>
              <w:top w:val="single" w:color="auto" w:sz="4" w:space="0"/>
              <w:left w:val="single" w:color="auto" w:sz="4" w:space="0"/>
              <w:bottom w:val="single" w:color="auto" w:sz="4" w:space="0"/>
              <w:right w:val="single" w:color="auto" w:sz="4" w:space="0"/>
            </w:tcBorders>
            <w:vAlign w:val="center"/>
          </w:tcPr>
          <w:p w14:paraId="3D93FF43">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446" w:type="pct"/>
            <w:tcBorders>
              <w:top w:val="single" w:color="auto" w:sz="4" w:space="0"/>
              <w:left w:val="single" w:color="auto" w:sz="4" w:space="0"/>
              <w:bottom w:val="single" w:color="auto" w:sz="4" w:space="0"/>
              <w:right w:val="single" w:color="auto" w:sz="4" w:space="0"/>
            </w:tcBorders>
            <w:vAlign w:val="center"/>
          </w:tcPr>
          <w:p w14:paraId="05A8ECE4">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2306" w:type="pct"/>
            <w:vMerge w:val="restart"/>
            <w:tcBorders>
              <w:top w:val="single" w:color="auto" w:sz="4" w:space="0"/>
              <w:left w:val="single" w:color="auto" w:sz="4" w:space="0"/>
              <w:right w:val="single" w:color="auto" w:sz="4" w:space="0"/>
            </w:tcBorders>
            <w:vAlign w:val="center"/>
          </w:tcPr>
          <w:p w14:paraId="6B653863">
            <w:pPr>
              <w:widowControl/>
              <w:jc w:val="left"/>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1.采购含税单价为全费用单价，含设备费、油费、人工费及甲方认为需要的其他费用；</w:t>
            </w:r>
          </w:p>
          <w:p w14:paraId="58943FEE">
            <w:pPr>
              <w:widowControl/>
              <w:jc w:val="left"/>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2.按照2个班组开展管道开挖修复作业至2024年底，工作量按开挖管道管径DN300，深度2m，开挖300m测算，将产生650m³废弃渣土；根据施工现场环境，考虑多种机械类型，预估机械共需200台班测算。预估工程量与实际工程量会存在一定差异，此控制价仅供投标报价参考，不作为采购承诺。</w:t>
            </w:r>
          </w:p>
        </w:tc>
      </w:tr>
      <w:tr w14:paraId="77FC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tcBorders>
              <w:left w:val="single" w:color="auto" w:sz="4" w:space="0"/>
              <w:right w:val="single" w:color="auto" w:sz="4" w:space="0"/>
            </w:tcBorders>
            <w:vAlign w:val="center"/>
          </w:tcPr>
          <w:p w14:paraId="75EF93C9">
            <w:pPr>
              <w:widowControl/>
              <w:jc w:val="center"/>
              <w:textAlignment w:val="center"/>
              <w:rPr>
                <w:rFonts w:hint="eastAsia"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2</w:t>
            </w:r>
          </w:p>
        </w:tc>
        <w:tc>
          <w:tcPr>
            <w:tcW w:w="1093" w:type="pct"/>
            <w:tcBorders>
              <w:left w:val="single" w:color="auto" w:sz="4" w:space="0"/>
              <w:right w:val="single" w:color="auto" w:sz="4" w:space="0"/>
            </w:tcBorders>
            <w:vAlign w:val="center"/>
          </w:tcPr>
          <w:p w14:paraId="5F95689E">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419" w:type="pct"/>
            <w:tcBorders>
              <w:top w:val="single" w:color="auto" w:sz="4" w:space="0"/>
              <w:left w:val="single" w:color="auto" w:sz="4" w:space="0"/>
              <w:bottom w:val="single" w:color="auto" w:sz="4" w:space="0"/>
              <w:right w:val="single" w:color="auto" w:sz="4" w:space="0"/>
            </w:tcBorders>
            <w:vAlign w:val="center"/>
          </w:tcPr>
          <w:p w14:paraId="4EB3D5AB">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60型</w:t>
            </w:r>
          </w:p>
        </w:tc>
        <w:tc>
          <w:tcPr>
            <w:tcW w:w="408" w:type="pct"/>
            <w:tcBorders>
              <w:top w:val="single" w:color="auto" w:sz="4" w:space="0"/>
              <w:left w:val="single" w:color="auto" w:sz="4" w:space="0"/>
              <w:bottom w:val="single" w:color="auto" w:sz="4" w:space="0"/>
              <w:right w:val="single" w:color="auto" w:sz="4" w:space="0"/>
            </w:tcBorders>
            <w:vAlign w:val="center"/>
          </w:tcPr>
          <w:p w14:paraId="76D4629C">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446" w:type="pct"/>
            <w:tcBorders>
              <w:top w:val="single" w:color="auto" w:sz="4" w:space="0"/>
              <w:left w:val="single" w:color="auto" w:sz="4" w:space="0"/>
              <w:bottom w:val="single" w:color="auto" w:sz="4" w:space="0"/>
              <w:right w:val="single" w:color="auto" w:sz="4" w:space="0"/>
            </w:tcBorders>
            <w:vAlign w:val="center"/>
          </w:tcPr>
          <w:p w14:paraId="7C168E39">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2306" w:type="pct"/>
            <w:vMerge w:val="continue"/>
            <w:tcBorders>
              <w:left w:val="single" w:color="auto" w:sz="4" w:space="0"/>
              <w:right w:val="single" w:color="auto" w:sz="4" w:space="0"/>
            </w:tcBorders>
            <w:vAlign w:val="center"/>
          </w:tcPr>
          <w:p w14:paraId="0D8354A4">
            <w:pPr>
              <w:widowControl/>
              <w:jc w:val="center"/>
              <w:textAlignment w:val="center"/>
              <w:rPr>
                <w:rFonts w:hint="eastAsia" w:ascii="仿宋_GB2312" w:hAnsi="Times New Roman" w:eastAsia="仿宋_GB2312"/>
                <w:color w:val="000000"/>
                <w:sz w:val="22"/>
                <w:highlight w:val="none"/>
              </w:rPr>
            </w:pPr>
          </w:p>
        </w:tc>
      </w:tr>
      <w:tr w14:paraId="2E90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tcBorders>
              <w:left w:val="single" w:color="auto" w:sz="4" w:space="0"/>
              <w:right w:val="single" w:color="auto" w:sz="4" w:space="0"/>
            </w:tcBorders>
            <w:vAlign w:val="center"/>
          </w:tcPr>
          <w:p w14:paraId="6593F0EE">
            <w:pPr>
              <w:widowControl/>
              <w:jc w:val="center"/>
              <w:textAlignment w:val="center"/>
              <w:rPr>
                <w:rFonts w:hint="default"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3</w:t>
            </w:r>
          </w:p>
        </w:tc>
        <w:tc>
          <w:tcPr>
            <w:tcW w:w="1093" w:type="pct"/>
            <w:tcBorders>
              <w:left w:val="single" w:color="auto" w:sz="4" w:space="0"/>
              <w:right w:val="single" w:color="auto" w:sz="4" w:space="0"/>
            </w:tcBorders>
            <w:vAlign w:val="center"/>
          </w:tcPr>
          <w:p w14:paraId="34F20D55">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419" w:type="pct"/>
            <w:tcBorders>
              <w:top w:val="single" w:color="auto" w:sz="4" w:space="0"/>
              <w:left w:val="single" w:color="auto" w:sz="4" w:space="0"/>
              <w:bottom w:val="single" w:color="auto" w:sz="4" w:space="0"/>
              <w:right w:val="single" w:color="auto" w:sz="4" w:space="0"/>
            </w:tcBorders>
            <w:vAlign w:val="center"/>
          </w:tcPr>
          <w:p w14:paraId="5D50B3F6">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120型</w:t>
            </w:r>
          </w:p>
        </w:tc>
        <w:tc>
          <w:tcPr>
            <w:tcW w:w="408" w:type="pct"/>
            <w:tcBorders>
              <w:top w:val="single" w:color="auto" w:sz="4" w:space="0"/>
              <w:left w:val="single" w:color="auto" w:sz="4" w:space="0"/>
              <w:bottom w:val="single" w:color="auto" w:sz="4" w:space="0"/>
              <w:right w:val="single" w:color="auto" w:sz="4" w:space="0"/>
            </w:tcBorders>
            <w:vAlign w:val="center"/>
          </w:tcPr>
          <w:p w14:paraId="2557430F">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446" w:type="pct"/>
            <w:tcBorders>
              <w:top w:val="single" w:color="auto" w:sz="4" w:space="0"/>
              <w:left w:val="single" w:color="auto" w:sz="4" w:space="0"/>
              <w:bottom w:val="single" w:color="auto" w:sz="4" w:space="0"/>
              <w:right w:val="single" w:color="auto" w:sz="4" w:space="0"/>
            </w:tcBorders>
            <w:vAlign w:val="center"/>
          </w:tcPr>
          <w:p w14:paraId="10BDF2EA">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2306" w:type="pct"/>
            <w:vMerge w:val="continue"/>
            <w:tcBorders>
              <w:left w:val="single" w:color="auto" w:sz="4" w:space="0"/>
              <w:right w:val="single" w:color="auto" w:sz="4" w:space="0"/>
            </w:tcBorders>
            <w:vAlign w:val="center"/>
          </w:tcPr>
          <w:p w14:paraId="16F6E5A8">
            <w:pPr>
              <w:widowControl/>
              <w:jc w:val="center"/>
              <w:textAlignment w:val="center"/>
              <w:rPr>
                <w:rFonts w:hint="eastAsia" w:ascii="仿宋_GB2312" w:hAnsi="Times New Roman" w:eastAsia="仿宋_GB2312"/>
                <w:color w:val="000000"/>
                <w:sz w:val="22"/>
                <w:highlight w:val="none"/>
              </w:rPr>
            </w:pPr>
          </w:p>
        </w:tc>
      </w:tr>
      <w:tr w14:paraId="4263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tcBorders>
              <w:left w:val="single" w:color="auto" w:sz="4" w:space="0"/>
              <w:right w:val="single" w:color="auto" w:sz="4" w:space="0"/>
            </w:tcBorders>
            <w:vAlign w:val="center"/>
          </w:tcPr>
          <w:p w14:paraId="6490777E">
            <w:pPr>
              <w:widowControl/>
              <w:jc w:val="center"/>
              <w:textAlignment w:val="center"/>
              <w:rPr>
                <w:rFonts w:hint="default"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4</w:t>
            </w:r>
          </w:p>
        </w:tc>
        <w:tc>
          <w:tcPr>
            <w:tcW w:w="1093" w:type="pct"/>
            <w:tcBorders>
              <w:left w:val="single" w:color="auto" w:sz="4" w:space="0"/>
              <w:right w:val="single" w:color="auto" w:sz="4" w:space="0"/>
            </w:tcBorders>
            <w:vAlign w:val="center"/>
          </w:tcPr>
          <w:p w14:paraId="3583DF5F">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渣土弃置</w:t>
            </w:r>
          </w:p>
        </w:tc>
        <w:tc>
          <w:tcPr>
            <w:tcW w:w="419" w:type="pct"/>
            <w:tcBorders>
              <w:top w:val="single" w:color="auto" w:sz="4" w:space="0"/>
              <w:left w:val="single" w:color="auto" w:sz="4" w:space="0"/>
              <w:bottom w:val="single" w:color="auto" w:sz="4" w:space="0"/>
              <w:right w:val="single" w:color="auto" w:sz="4" w:space="0"/>
            </w:tcBorders>
            <w:vAlign w:val="center"/>
          </w:tcPr>
          <w:p w14:paraId="09A621A2">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w:t>
            </w:r>
          </w:p>
        </w:tc>
        <w:tc>
          <w:tcPr>
            <w:tcW w:w="408" w:type="pct"/>
            <w:tcBorders>
              <w:top w:val="single" w:color="auto" w:sz="4" w:space="0"/>
              <w:left w:val="single" w:color="auto" w:sz="4" w:space="0"/>
              <w:bottom w:val="single" w:color="auto" w:sz="4" w:space="0"/>
              <w:right w:val="single" w:color="auto" w:sz="4" w:space="0"/>
            </w:tcBorders>
            <w:vAlign w:val="center"/>
          </w:tcPr>
          <w:p w14:paraId="08FEA2A4">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650</w:t>
            </w:r>
          </w:p>
        </w:tc>
        <w:tc>
          <w:tcPr>
            <w:tcW w:w="446" w:type="pct"/>
            <w:tcBorders>
              <w:top w:val="single" w:color="auto" w:sz="4" w:space="0"/>
              <w:left w:val="single" w:color="auto" w:sz="4" w:space="0"/>
              <w:bottom w:val="single" w:color="auto" w:sz="4" w:space="0"/>
              <w:right w:val="single" w:color="auto" w:sz="4" w:space="0"/>
            </w:tcBorders>
            <w:vAlign w:val="center"/>
          </w:tcPr>
          <w:p w14:paraId="38B0C305">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m³</w:t>
            </w:r>
          </w:p>
        </w:tc>
        <w:tc>
          <w:tcPr>
            <w:tcW w:w="2306" w:type="pct"/>
            <w:vMerge w:val="continue"/>
            <w:tcBorders>
              <w:left w:val="single" w:color="auto" w:sz="4" w:space="0"/>
              <w:right w:val="single" w:color="auto" w:sz="4" w:space="0"/>
            </w:tcBorders>
            <w:vAlign w:val="center"/>
          </w:tcPr>
          <w:p w14:paraId="6CAD259A">
            <w:pPr>
              <w:widowControl/>
              <w:jc w:val="center"/>
              <w:textAlignment w:val="center"/>
              <w:rPr>
                <w:rFonts w:hint="eastAsia" w:ascii="仿宋_GB2312" w:hAnsi="Times New Roman" w:eastAsia="仿宋_GB2312"/>
                <w:color w:val="000000"/>
                <w:sz w:val="22"/>
                <w:highlight w:val="none"/>
              </w:rPr>
            </w:pPr>
          </w:p>
        </w:tc>
      </w:tr>
      <w:tr w14:paraId="43E4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 w:type="pct"/>
            <w:tcBorders>
              <w:left w:val="single" w:color="auto" w:sz="4" w:space="0"/>
              <w:right w:val="single" w:color="auto" w:sz="4" w:space="0"/>
            </w:tcBorders>
            <w:vAlign w:val="center"/>
          </w:tcPr>
          <w:p w14:paraId="0886936A">
            <w:pPr>
              <w:widowControl/>
              <w:jc w:val="center"/>
              <w:textAlignment w:val="center"/>
              <w:rPr>
                <w:rFonts w:hint="default" w:ascii="仿宋_GB2312" w:eastAsia="仿宋_GB2312"/>
                <w:color w:val="000000"/>
                <w:sz w:val="22"/>
                <w:highlight w:val="none"/>
                <w:lang w:val="en-US" w:eastAsia="zh-CN"/>
              </w:rPr>
            </w:pPr>
            <w:r>
              <w:rPr>
                <w:rFonts w:hint="eastAsia" w:ascii="仿宋_GB2312" w:eastAsia="仿宋_GB2312"/>
                <w:color w:val="000000"/>
                <w:sz w:val="22"/>
                <w:highlight w:val="none"/>
                <w:lang w:val="en-US" w:eastAsia="zh-CN"/>
              </w:rPr>
              <w:t>5</w:t>
            </w:r>
          </w:p>
        </w:tc>
        <w:tc>
          <w:tcPr>
            <w:tcW w:w="1093" w:type="pct"/>
            <w:tcBorders>
              <w:left w:val="single" w:color="auto" w:sz="4" w:space="0"/>
              <w:right w:val="single" w:color="auto" w:sz="4" w:space="0"/>
            </w:tcBorders>
            <w:vAlign w:val="center"/>
          </w:tcPr>
          <w:p w14:paraId="0B34C08F">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机械转场费</w:t>
            </w:r>
          </w:p>
        </w:tc>
        <w:tc>
          <w:tcPr>
            <w:tcW w:w="419" w:type="pct"/>
            <w:tcBorders>
              <w:top w:val="single" w:color="auto" w:sz="4" w:space="0"/>
              <w:left w:val="single" w:color="auto" w:sz="4" w:space="0"/>
              <w:bottom w:val="single" w:color="auto" w:sz="4" w:space="0"/>
              <w:right w:val="single" w:color="auto" w:sz="4" w:space="0"/>
            </w:tcBorders>
            <w:vAlign w:val="center"/>
          </w:tcPr>
          <w:p w14:paraId="66F7A1D4">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w:t>
            </w:r>
          </w:p>
        </w:tc>
        <w:tc>
          <w:tcPr>
            <w:tcW w:w="408" w:type="pct"/>
            <w:tcBorders>
              <w:top w:val="single" w:color="auto" w:sz="4" w:space="0"/>
              <w:left w:val="single" w:color="auto" w:sz="4" w:space="0"/>
              <w:bottom w:val="single" w:color="auto" w:sz="4" w:space="0"/>
              <w:right w:val="single" w:color="auto" w:sz="4" w:space="0"/>
            </w:tcBorders>
            <w:vAlign w:val="center"/>
          </w:tcPr>
          <w:p w14:paraId="1856E898">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446" w:type="pct"/>
            <w:tcBorders>
              <w:top w:val="single" w:color="auto" w:sz="4" w:space="0"/>
              <w:left w:val="single" w:color="auto" w:sz="4" w:space="0"/>
              <w:bottom w:val="single" w:color="auto" w:sz="4" w:space="0"/>
              <w:right w:val="single" w:color="auto" w:sz="4" w:space="0"/>
            </w:tcBorders>
            <w:vAlign w:val="center"/>
          </w:tcPr>
          <w:p w14:paraId="371429C8">
            <w:pPr>
              <w:widowControl/>
              <w:jc w:val="center"/>
              <w:textAlignment w:val="center"/>
              <w:rPr>
                <w:rFonts w:hint="eastAsia" w:ascii="仿宋_GB2312" w:eastAsia="仿宋_GB2312"/>
                <w:color w:val="000000"/>
                <w:sz w:val="22"/>
                <w:highlight w:val="none"/>
                <w:lang w:val="en-US" w:eastAsia="zh-CN"/>
              </w:rPr>
            </w:pPr>
            <w:r>
              <w:rPr>
                <w:rFonts w:hint="eastAsia" w:ascii="仿宋_GB2312" w:hAnsi="仿宋_GB2312" w:eastAsia="仿宋_GB2312" w:cs="仿宋_GB2312"/>
                <w:sz w:val="22"/>
                <w:highlight w:val="none"/>
                <w:lang w:val="en-US" w:eastAsia="zh-CN"/>
              </w:rPr>
              <w:t>次</w:t>
            </w:r>
          </w:p>
        </w:tc>
        <w:tc>
          <w:tcPr>
            <w:tcW w:w="2306" w:type="pct"/>
            <w:vMerge w:val="continue"/>
            <w:tcBorders>
              <w:left w:val="single" w:color="auto" w:sz="4" w:space="0"/>
              <w:right w:val="single" w:color="auto" w:sz="4" w:space="0"/>
            </w:tcBorders>
            <w:vAlign w:val="center"/>
          </w:tcPr>
          <w:p w14:paraId="665C7B5D">
            <w:pPr>
              <w:widowControl/>
              <w:jc w:val="center"/>
              <w:textAlignment w:val="center"/>
              <w:rPr>
                <w:rFonts w:hint="eastAsia" w:ascii="仿宋_GB2312" w:hAnsi="Times New Roman" w:eastAsia="仿宋_GB2312"/>
                <w:color w:val="000000"/>
                <w:sz w:val="22"/>
                <w:highlight w:val="none"/>
              </w:rPr>
            </w:pPr>
          </w:p>
        </w:tc>
      </w:tr>
    </w:tbl>
    <w:p w14:paraId="3AA26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_GB2312" w:hAnsi="仿宋" w:eastAsia="仿宋_GB2312" w:cs="Times New Roman"/>
          <w:sz w:val="28"/>
          <w:szCs w:val="28"/>
          <w:highlight w:val="none"/>
        </w:rPr>
      </w:pPr>
      <w:r>
        <w:rPr>
          <w:rFonts w:hint="eastAsia" w:ascii="楷体" w:hAnsi="楷体" w:eastAsia="楷体" w:cs="楷体"/>
          <w:kern w:val="2"/>
          <w:sz w:val="28"/>
          <w:szCs w:val="28"/>
          <w:highlight w:val="none"/>
          <w:lang w:val="en-US" w:eastAsia="zh-CN" w:bidi="ar-SA"/>
        </w:rPr>
        <w:t>（</w:t>
      </w:r>
      <w:r>
        <w:rPr>
          <w:rFonts w:hint="eastAsia" w:ascii="仿宋_GB2312" w:hAnsi="仿宋" w:eastAsia="楷体" w:cs="Times New Roman"/>
          <w:kern w:val="2"/>
          <w:sz w:val="28"/>
          <w:szCs w:val="28"/>
          <w:highlight w:val="none"/>
          <w:lang w:val="en-US" w:eastAsia="zh-CN" w:bidi="ar-SA"/>
        </w:rPr>
        <w:t>四</w:t>
      </w:r>
      <w:r>
        <w:rPr>
          <w:rFonts w:hint="eastAsia" w:ascii="楷体" w:hAnsi="楷体" w:eastAsia="楷体" w:cs="楷体"/>
          <w:kern w:val="2"/>
          <w:sz w:val="28"/>
          <w:szCs w:val="28"/>
          <w:highlight w:val="none"/>
          <w:lang w:val="en-US" w:eastAsia="zh-CN" w:bidi="ar-SA"/>
        </w:rPr>
        <w:t>）</w:t>
      </w:r>
      <w:r>
        <w:rPr>
          <w:rFonts w:hint="eastAsia" w:ascii="楷体" w:hAnsi="楷体" w:eastAsia="楷体" w:cs="Times New Roman"/>
          <w:sz w:val="28"/>
          <w:szCs w:val="28"/>
          <w:highlight w:val="none"/>
          <w:lang w:val="en-US" w:eastAsia="zh-CN"/>
        </w:rPr>
        <w:t>项目</w:t>
      </w:r>
      <w:r>
        <w:rPr>
          <w:rFonts w:hint="eastAsia" w:ascii="楷体" w:hAnsi="楷体" w:eastAsia="楷体"/>
          <w:sz w:val="28"/>
          <w:szCs w:val="28"/>
          <w:highlight w:val="none"/>
        </w:rPr>
        <w:t>期限：</w:t>
      </w:r>
      <w:r>
        <w:rPr>
          <w:rFonts w:hint="eastAsia" w:ascii="仿宋_GB2312" w:hAnsi="仿宋" w:eastAsia="仿宋_GB2312" w:cs="Times New Roman"/>
          <w:sz w:val="28"/>
          <w:szCs w:val="28"/>
          <w:highlight w:val="none"/>
          <w:lang w:val="en-US" w:eastAsia="zh-CN"/>
        </w:rPr>
        <w:t>从甲方通知进场之日起至2024年12月31日（起效时间以甲方通知进场日期为准，合同履行过程中，经协商同意，双方可就部分条款内容事宜进行变更）。</w:t>
      </w:r>
    </w:p>
    <w:p w14:paraId="4066E951">
      <w:pPr>
        <w:numPr>
          <w:ilvl w:val="0"/>
          <w:numId w:val="0"/>
        </w:numPr>
        <w:adjustRightInd w:val="0"/>
        <w:snapToGrid w:val="0"/>
        <w:spacing w:line="560" w:lineRule="exact"/>
        <w:ind w:firstLine="560" w:firstLineChars="200"/>
        <w:outlineLvl w:val="1"/>
        <w:rPr>
          <w:rFonts w:hint="default" w:ascii="仿宋_GB2312" w:hAnsi="Calibri" w:eastAsia="仿宋_GB2312" w:cs="仿宋_GB2312"/>
          <w:b w:val="0"/>
          <w:bCs w:val="0"/>
          <w:color w:val="auto"/>
          <w:kern w:val="0"/>
          <w:sz w:val="32"/>
          <w:szCs w:val="32"/>
          <w:highlight w:val="none"/>
          <w:lang w:val="en-US" w:eastAsia="zh-CN" w:bidi="ar"/>
        </w:rPr>
      </w:pPr>
      <w:r>
        <w:rPr>
          <w:rFonts w:hint="eastAsia" w:ascii="仿宋_GB2312" w:hAnsi="仿宋" w:eastAsia="楷体" w:cs="Times New Roman"/>
          <w:kern w:val="2"/>
          <w:sz w:val="28"/>
          <w:szCs w:val="28"/>
          <w:highlight w:val="none"/>
          <w:lang w:val="en-US" w:eastAsia="zh-CN" w:bidi="ar-SA"/>
        </w:rPr>
        <w:t>（</w:t>
      </w:r>
      <w:r>
        <w:rPr>
          <w:rFonts w:hint="eastAsia" w:ascii="楷体" w:hAnsi="楷体" w:eastAsia="楷体"/>
          <w:sz w:val="28"/>
          <w:szCs w:val="28"/>
          <w:highlight w:val="none"/>
        </w:rPr>
        <w:t>五</w:t>
      </w:r>
      <w:r>
        <w:rPr>
          <w:rFonts w:hint="eastAsia" w:ascii="仿宋_GB2312" w:hAnsi="仿宋" w:eastAsia="楷体" w:cs="Times New Roman"/>
          <w:kern w:val="2"/>
          <w:sz w:val="28"/>
          <w:szCs w:val="28"/>
          <w:highlight w:val="none"/>
          <w:lang w:val="en-US" w:eastAsia="zh-CN" w:bidi="ar-SA"/>
        </w:rPr>
        <w:t>）</w:t>
      </w:r>
      <w:r>
        <w:rPr>
          <w:rFonts w:hint="eastAsia" w:ascii="楷体" w:hAnsi="楷体" w:eastAsia="楷体"/>
          <w:sz w:val="28"/>
          <w:szCs w:val="28"/>
          <w:highlight w:val="none"/>
          <w:lang w:val="en-US" w:eastAsia="zh-CN"/>
        </w:rPr>
        <w:t>下单方式、供货周期及供货地点：</w:t>
      </w:r>
      <w:r>
        <w:rPr>
          <w:rFonts w:hint="eastAsia" w:ascii="仿宋_GB2312" w:hAnsi="仿宋" w:eastAsia="仿宋_GB2312"/>
          <w:sz w:val="28"/>
          <w:szCs w:val="28"/>
          <w:highlight w:val="none"/>
          <w:lang w:val="en-US" w:eastAsia="zh-CN"/>
        </w:rPr>
        <w:t>甲方通过派单方式进行下单，乙方在收到甲方工单后一个自然日内交付到甲方指定地点。</w:t>
      </w:r>
    </w:p>
    <w:p w14:paraId="706562C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楷体" w:hAnsi="楷体" w:eastAsia="楷体"/>
          <w:sz w:val="28"/>
          <w:szCs w:val="28"/>
          <w:highlight w:val="none"/>
        </w:rPr>
      </w:pPr>
      <w:r>
        <w:rPr>
          <w:rFonts w:hint="eastAsia" w:ascii="楷体" w:hAnsi="楷体" w:eastAsia="楷体"/>
          <w:sz w:val="28"/>
          <w:szCs w:val="28"/>
          <w:highlight w:val="none"/>
        </w:rPr>
        <w:t>（</w:t>
      </w:r>
      <w:r>
        <w:rPr>
          <w:rFonts w:hint="eastAsia" w:ascii="楷体" w:hAnsi="楷体" w:eastAsia="楷体"/>
          <w:sz w:val="28"/>
          <w:szCs w:val="28"/>
          <w:highlight w:val="none"/>
          <w:lang w:val="en-US" w:eastAsia="zh-CN"/>
        </w:rPr>
        <w:t>六</w:t>
      </w:r>
      <w:r>
        <w:rPr>
          <w:rFonts w:hint="eastAsia" w:ascii="楷体" w:hAnsi="楷体" w:eastAsia="楷体"/>
          <w:sz w:val="28"/>
          <w:szCs w:val="28"/>
          <w:highlight w:val="none"/>
        </w:rPr>
        <w:t>）供应商资质要求：</w:t>
      </w:r>
    </w:p>
    <w:p w14:paraId="1FCA4D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1.投标人须是在中华人民共和国境内注册的具有合法经营资格的独立法人或其他组织；</w:t>
      </w:r>
    </w:p>
    <w:p w14:paraId="16E1167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2.投标人须具备有效的地基基础工程专业承包三级及以上，或市政公用工程施工总承包二级及以上资质；</w:t>
      </w:r>
    </w:p>
    <w:p w14:paraId="4DB1494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3.投标人须具备有效的安全生产许可证;</w:t>
      </w:r>
    </w:p>
    <w:p w14:paraId="3DDC761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hAnsi="仿宋" w:eastAsia="仿宋_GB2312"/>
          <w:sz w:val="28"/>
          <w:szCs w:val="28"/>
          <w:highlight w:val="none"/>
          <w:u w:val="single"/>
        </w:rPr>
      </w:pPr>
      <w:r>
        <w:rPr>
          <w:rFonts w:hint="eastAsia" w:ascii="仿宋_GB2312" w:hAnsi="仿宋" w:eastAsia="仿宋_GB2312"/>
          <w:sz w:val="28"/>
          <w:szCs w:val="28"/>
          <w:highlight w:val="none"/>
          <w:u w:val="single"/>
          <w:lang w:val="en-US" w:eastAsia="zh-CN"/>
        </w:rPr>
        <w:t>4</w:t>
      </w:r>
      <w:r>
        <w:rPr>
          <w:rFonts w:hint="eastAsia" w:ascii="仿宋_GB2312" w:hAnsi="仿宋" w:eastAsia="仿宋_GB2312"/>
          <w:sz w:val="28"/>
          <w:szCs w:val="28"/>
          <w:highlight w:val="none"/>
          <w:u w:val="single"/>
        </w:rPr>
        <w:t>.报价单位价格不可高于采购控制价，否则视为无效报价。</w:t>
      </w:r>
    </w:p>
    <w:p w14:paraId="6C44EC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1"/>
        <w:rPr>
          <w:rFonts w:ascii="楷体" w:hAnsi="楷体" w:eastAsia="楷体"/>
          <w:sz w:val="28"/>
          <w:szCs w:val="28"/>
          <w:highlight w:val="none"/>
        </w:rPr>
      </w:pPr>
      <w:r>
        <w:rPr>
          <w:rFonts w:hint="eastAsia" w:ascii="楷体" w:hAnsi="楷体" w:eastAsia="楷体"/>
          <w:sz w:val="28"/>
          <w:szCs w:val="28"/>
          <w:highlight w:val="none"/>
        </w:rPr>
        <w:t>（</w:t>
      </w:r>
      <w:r>
        <w:rPr>
          <w:rFonts w:hint="eastAsia" w:ascii="楷体" w:hAnsi="楷体" w:eastAsia="楷体"/>
          <w:sz w:val="28"/>
          <w:szCs w:val="28"/>
          <w:highlight w:val="none"/>
          <w:lang w:val="en-US" w:eastAsia="zh-CN"/>
        </w:rPr>
        <w:t>七</w:t>
      </w:r>
      <w:r>
        <w:rPr>
          <w:rFonts w:hint="eastAsia" w:ascii="楷体" w:hAnsi="楷体" w:eastAsia="楷体"/>
          <w:sz w:val="28"/>
          <w:szCs w:val="28"/>
          <w:highlight w:val="none"/>
        </w:rPr>
        <w:t>）报价方式：</w:t>
      </w:r>
      <w:r>
        <w:rPr>
          <w:rFonts w:hint="eastAsia" w:ascii="仿宋_GB2312" w:hAnsi="仿宋" w:eastAsia="仿宋_GB2312"/>
          <w:sz w:val="28"/>
          <w:szCs w:val="28"/>
          <w:highlight w:val="none"/>
        </w:rPr>
        <w:t>本项目采用自主报价方式</w:t>
      </w:r>
      <w:r>
        <w:rPr>
          <w:rFonts w:hint="eastAsia" w:ascii="仿宋_GB2312" w:hAnsi="仿宋" w:eastAsia="仿宋_GB2312" w:cs="Times New Roman"/>
          <w:sz w:val="28"/>
          <w:szCs w:val="28"/>
          <w:highlight w:val="none"/>
        </w:rPr>
        <w:t>（</w:t>
      </w:r>
      <w:r>
        <w:rPr>
          <w:rFonts w:hint="eastAsia" w:ascii="仿宋_GB2312" w:hAnsi="仿宋" w:eastAsia="仿宋_GB2312" w:cs="Times New Roman"/>
          <w:b/>
          <w:bCs/>
          <w:sz w:val="28"/>
          <w:szCs w:val="28"/>
          <w:highlight w:val="none"/>
          <w:lang w:val="en-US" w:eastAsia="zh-CN"/>
        </w:rPr>
        <w:t>报各项单价和总价</w:t>
      </w:r>
      <w:r>
        <w:rPr>
          <w:rFonts w:hint="eastAsia" w:ascii="仿宋_GB2312" w:hAnsi="仿宋" w:eastAsia="仿宋_GB2312" w:cs="Times New Roman"/>
          <w:sz w:val="28"/>
          <w:szCs w:val="28"/>
          <w:highlight w:val="none"/>
        </w:rPr>
        <w:t>）。</w:t>
      </w:r>
    </w:p>
    <w:p w14:paraId="644DD8E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sz w:val="28"/>
          <w:szCs w:val="28"/>
          <w:highlight w:val="none"/>
        </w:rPr>
      </w:pPr>
      <w:r>
        <w:rPr>
          <w:rFonts w:hint="eastAsia" w:ascii="黑体" w:hAnsi="黑体" w:eastAsia="黑体" w:cs="Times New Roman"/>
          <w:sz w:val="28"/>
          <w:szCs w:val="28"/>
          <w:highlight w:val="none"/>
        </w:rPr>
        <w:t>二、合同价款</w:t>
      </w:r>
      <w:r>
        <w:rPr>
          <w:rFonts w:hint="eastAsia" w:ascii="黑体" w:hAnsi="黑体" w:eastAsia="黑体" w:cs="Times New Roman"/>
          <w:sz w:val="28"/>
          <w:szCs w:val="28"/>
          <w:highlight w:val="none"/>
          <w:lang w:eastAsia="zh-CN"/>
        </w:rPr>
        <w:t>、</w:t>
      </w:r>
      <w:r>
        <w:rPr>
          <w:rFonts w:hint="eastAsia" w:ascii="黑体" w:hAnsi="黑体" w:eastAsia="黑体" w:cs="Times New Roman"/>
          <w:sz w:val="28"/>
          <w:szCs w:val="28"/>
          <w:highlight w:val="none"/>
          <w:lang w:val="en-US" w:eastAsia="zh-CN"/>
        </w:rPr>
        <w:t>合同结算方式</w:t>
      </w:r>
      <w:r>
        <w:rPr>
          <w:rFonts w:hint="eastAsia" w:ascii="黑体" w:hAnsi="黑体" w:eastAsia="黑体" w:cs="Times New Roman"/>
          <w:sz w:val="28"/>
          <w:szCs w:val="28"/>
          <w:highlight w:val="none"/>
        </w:rPr>
        <w:t>及合同支付方式</w:t>
      </w:r>
    </w:p>
    <w:p w14:paraId="5CFED215">
      <w:pPr>
        <w:adjustRightInd w:val="0"/>
        <w:snapToGrid w:val="0"/>
        <w:spacing w:line="560" w:lineRule="exact"/>
        <w:ind w:firstLine="560" w:firstLineChars="200"/>
        <w:rPr>
          <w:rFonts w:hint="eastAsia" w:ascii="仿宋_GB2312" w:hAnsi="仿宋" w:eastAsia="仿宋_GB2312" w:cs="Times New Roman"/>
          <w:sz w:val="28"/>
          <w:szCs w:val="28"/>
          <w:highlight w:val="none"/>
        </w:rPr>
      </w:pPr>
      <w:r>
        <w:rPr>
          <w:rFonts w:hint="eastAsia" w:ascii="楷体" w:hAnsi="楷体" w:eastAsia="楷体"/>
          <w:sz w:val="28"/>
          <w:szCs w:val="28"/>
          <w:highlight w:val="none"/>
        </w:rPr>
        <w:t>（一）</w:t>
      </w:r>
      <w:r>
        <w:rPr>
          <w:rFonts w:hint="eastAsia" w:ascii="楷体" w:hAnsi="楷体" w:eastAsia="楷体"/>
          <w:sz w:val="28"/>
          <w:szCs w:val="28"/>
          <w:highlight w:val="none"/>
          <w:lang w:val="en-US" w:eastAsia="zh-CN"/>
        </w:rPr>
        <w:t>合</w:t>
      </w:r>
      <w:r>
        <w:rPr>
          <w:rFonts w:hint="eastAsia" w:ascii="楷体" w:hAnsi="楷体" w:eastAsia="楷体"/>
          <w:sz w:val="28"/>
          <w:szCs w:val="28"/>
          <w:highlight w:val="none"/>
        </w:rPr>
        <w:t>同</w:t>
      </w:r>
      <w:r>
        <w:rPr>
          <w:rFonts w:hint="eastAsia" w:ascii="楷体" w:hAnsi="楷体" w:eastAsia="楷体"/>
          <w:sz w:val="28"/>
          <w:szCs w:val="28"/>
          <w:highlight w:val="none"/>
          <w:lang w:val="en-US" w:eastAsia="zh-CN"/>
        </w:rPr>
        <w:t>结算方式：</w:t>
      </w:r>
      <w:r>
        <w:rPr>
          <w:rFonts w:hint="eastAsia" w:ascii="仿宋_GB2312" w:hAnsi="仿宋" w:eastAsia="仿宋_GB2312" w:cs="Times New Roman"/>
          <w:sz w:val="28"/>
          <w:szCs w:val="28"/>
          <w:highlight w:val="none"/>
          <w:lang w:val="en-US" w:eastAsia="zh-CN"/>
        </w:rPr>
        <w:t>工程量按实结算，按照成交单位单价结算。施工过程中若甲方有项目内容的新增或变更，原清单项有的按原单价结算，原清单项没有的单价则按采购控制价文件编制依据计价。最终结算价根据实际项目开展情况签证并计算结算工程量，由乙方向甲方提交相关结算资料（工程量签证单、派工单、结算书等与结算相关的所有材料），待甲方或第三方审核无误后，支付相关款项。</w:t>
      </w:r>
    </w:p>
    <w:p w14:paraId="71E8213E">
      <w:pPr>
        <w:adjustRightInd w:val="0"/>
        <w:snapToGrid w:val="0"/>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最终结算价=成交单价×经甲方确认的实际服务总量</w:t>
      </w:r>
    </w:p>
    <w:p w14:paraId="486C6F61">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楷体" w:hAnsi="楷体" w:eastAsia="楷体"/>
          <w:sz w:val="28"/>
          <w:szCs w:val="28"/>
          <w:highlight w:val="none"/>
        </w:rPr>
        <w:t>（</w:t>
      </w:r>
      <w:r>
        <w:rPr>
          <w:rFonts w:hint="eastAsia" w:ascii="楷体" w:hAnsi="楷体" w:eastAsia="楷体"/>
          <w:sz w:val="28"/>
          <w:szCs w:val="28"/>
          <w:highlight w:val="none"/>
          <w:lang w:val="en-US" w:eastAsia="zh-CN"/>
        </w:rPr>
        <w:t>二</w:t>
      </w:r>
      <w:r>
        <w:rPr>
          <w:rFonts w:hint="eastAsia" w:ascii="楷体" w:hAnsi="楷体" w:eastAsia="楷体"/>
          <w:sz w:val="28"/>
          <w:szCs w:val="28"/>
          <w:highlight w:val="none"/>
        </w:rPr>
        <w:t>）</w:t>
      </w:r>
      <w:r>
        <w:rPr>
          <w:rFonts w:hint="eastAsia" w:ascii="楷体" w:hAnsi="楷体" w:eastAsia="楷体"/>
          <w:sz w:val="28"/>
          <w:szCs w:val="28"/>
          <w:highlight w:val="none"/>
          <w:lang w:val="en-US" w:eastAsia="zh-CN"/>
        </w:rPr>
        <w:t>合同</w:t>
      </w:r>
      <w:r>
        <w:rPr>
          <w:rFonts w:hint="eastAsia" w:ascii="楷体" w:hAnsi="楷体" w:eastAsia="楷体"/>
          <w:sz w:val="28"/>
          <w:szCs w:val="28"/>
          <w:highlight w:val="none"/>
        </w:rPr>
        <w:t>支付方式：</w:t>
      </w:r>
      <w:r>
        <w:rPr>
          <w:rFonts w:hint="eastAsia" w:ascii="仿宋_GB2312" w:hAnsi="仿宋" w:eastAsia="仿宋_GB2312" w:cs="Times New Roman"/>
          <w:sz w:val="28"/>
          <w:szCs w:val="28"/>
          <w:highlight w:val="none"/>
          <w:lang w:val="en-US" w:eastAsia="zh-CN"/>
        </w:rPr>
        <w:t>完成的工程量经甲方验收合格后，支付由第三方造价咨询审定后的结算价格结算，每季度结算一次，每次付款前乙方应提交9%税率的增值税专用发票。</w:t>
      </w:r>
    </w:p>
    <w:p w14:paraId="33CC702B">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注：</w:t>
      </w:r>
    </w:p>
    <w:p w14:paraId="4EE0A8FF">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①付款前，乙方须向甲方提供相应金额的增值税专用发票，因乙方原因或政策等原因需要调整税率的，在保持不含税价不变的基础上，调整含税价；</w:t>
      </w:r>
    </w:p>
    <w:p w14:paraId="2F9E1CDD">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②若甲方存在超付情形，乙方应将超付款项在甲方要求时限内全额退还，若不按时退还则需支付每天千分之一的滞纳金；</w:t>
      </w:r>
    </w:p>
    <w:p w14:paraId="7207FD37">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③最终结算依据以甲方确认的实际工程量为准。</w:t>
      </w:r>
    </w:p>
    <w:p w14:paraId="2F610584">
      <w:pPr>
        <w:adjustRightInd w:val="0"/>
        <w:snapToGrid w:val="0"/>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支付方式：票据（提前提取，贴息费用乙方支付）或银行转账。</w:t>
      </w:r>
    </w:p>
    <w:p w14:paraId="7B8A33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default" w:ascii="黑体" w:hAnsi="黑体" w:eastAsia="黑体"/>
          <w:sz w:val="28"/>
          <w:szCs w:val="28"/>
          <w:highlight w:val="none"/>
          <w:lang w:val="en-US" w:eastAsia="zh-CN"/>
        </w:rPr>
      </w:pPr>
      <w:r>
        <w:rPr>
          <w:rFonts w:hint="eastAsia" w:ascii="黑体" w:hAnsi="黑体" w:eastAsia="黑体"/>
          <w:sz w:val="28"/>
          <w:szCs w:val="28"/>
          <w:highlight w:val="none"/>
        </w:rPr>
        <w:t>三、下单方式、作业周期及作业地点</w:t>
      </w:r>
    </w:p>
    <w:p w14:paraId="42E8390F">
      <w:pPr>
        <w:pStyle w:val="10"/>
        <w:spacing w:after="0" w:line="560" w:lineRule="exact"/>
        <w:ind w:firstLine="560" w:firstLineChars="200"/>
        <w:jc w:val="left"/>
        <w:rPr>
          <w:rFonts w:hint="eastAsia" w:ascii="仿宋_GB2312" w:hAnsi="仿宋_GB2312" w:eastAsia="仿宋_GB2312" w:cs="仿宋_GB2312"/>
          <w:sz w:val="32"/>
          <w:szCs w:val="32"/>
          <w:highlight w:val="none"/>
        </w:rPr>
      </w:pPr>
      <w:r>
        <w:rPr>
          <w:rFonts w:hint="eastAsia" w:ascii="仿宋_GB2312" w:hAnsi="仿宋" w:eastAsia="仿宋_GB2312" w:cs="Times New Roman"/>
          <w:kern w:val="2"/>
          <w:sz w:val="28"/>
          <w:szCs w:val="28"/>
          <w:highlight w:val="none"/>
          <w:lang w:val="en-US" w:eastAsia="zh-CN" w:bidi="ar-SA"/>
        </w:rPr>
        <w:t>甲方通过派工单下达项目需求，乙方在收到甲方工单后的一个自然日内提供对应的需求到甲方工单指定地点。</w:t>
      </w:r>
    </w:p>
    <w:p w14:paraId="444A9C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sz w:val="28"/>
          <w:szCs w:val="28"/>
          <w:highlight w:val="none"/>
          <w:lang w:val="en-US" w:eastAsia="zh-CN"/>
        </w:rPr>
      </w:pPr>
      <w:r>
        <w:rPr>
          <w:rFonts w:hint="eastAsia" w:ascii="黑体" w:hAnsi="黑体" w:eastAsia="黑体" w:cs="Times New Roman"/>
          <w:sz w:val="28"/>
          <w:szCs w:val="28"/>
          <w:highlight w:val="none"/>
          <w:lang w:val="en-US" w:eastAsia="zh-CN"/>
        </w:rPr>
        <w:t>四、续约条款</w:t>
      </w:r>
    </w:p>
    <w:p w14:paraId="344C93FA">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若乙方在本次项目期内均按照甲方的要求完成各项工作，且无1人重伤及以上安全事故，在结算价格及合同关键性条款不变的前提下，本项目可以续签1次，续签项目时长不超过1年。</w:t>
      </w:r>
    </w:p>
    <w:p w14:paraId="24A5873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sz w:val="28"/>
          <w:szCs w:val="28"/>
          <w:highlight w:val="none"/>
          <w:lang w:val="en-US" w:eastAsia="zh-CN"/>
        </w:rPr>
      </w:pPr>
      <w:r>
        <w:rPr>
          <w:rFonts w:hint="eastAsia" w:ascii="黑体" w:hAnsi="黑体" w:eastAsia="黑体" w:cs="Times New Roman"/>
          <w:sz w:val="28"/>
          <w:szCs w:val="28"/>
          <w:highlight w:val="none"/>
          <w:lang w:val="en-US" w:eastAsia="zh-CN"/>
        </w:rPr>
        <w:t>五、终止合同条款</w:t>
      </w:r>
    </w:p>
    <w:p w14:paraId="71B42E74">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终止合同条款包括但不限于以下3点：</w:t>
      </w:r>
    </w:p>
    <w:p w14:paraId="16AF1E46">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1.由于乙方工作不配合等原因造成处置延期等负面舆论。</w:t>
      </w:r>
    </w:p>
    <w:p w14:paraId="197B769C">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2.甲方书面要求整改，多次不配合，拒不整改。</w:t>
      </w:r>
    </w:p>
    <w:p w14:paraId="6682B61A">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3.甲方有权根据深圳各区水务局、水务集团管理要求及甲方自身需求不再续约，或甲方因上述原因调整工作内容或优化管理模式，乙方须无条件同意并配合甲方做好相关善后工作，合同终止前产生的费用按实结算。</w:t>
      </w:r>
    </w:p>
    <w:p w14:paraId="52C5D62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cs="Times New Roman"/>
          <w:sz w:val="28"/>
          <w:szCs w:val="28"/>
          <w:highlight w:val="none"/>
          <w:lang w:val="en-US" w:eastAsia="zh-CN"/>
        </w:rPr>
      </w:pPr>
      <w:r>
        <w:rPr>
          <w:rFonts w:hint="eastAsia" w:ascii="黑体" w:hAnsi="黑体" w:eastAsia="黑体" w:cs="Times New Roman"/>
          <w:sz w:val="28"/>
          <w:szCs w:val="28"/>
          <w:highlight w:val="none"/>
          <w:lang w:val="en-US" w:eastAsia="zh-CN"/>
        </w:rPr>
        <w:t>六、其他合同关键条款</w:t>
      </w:r>
    </w:p>
    <w:p w14:paraId="1A9D3DC6">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合同中包含以下关键条款内容：</w:t>
      </w:r>
    </w:p>
    <w:p w14:paraId="0891D400">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事故追责：如出现人员伤亡事故，所造成损失全部由乙方承担，甲方保留进一步追讨损失的权利；造成一人重伤及以上安全生产事故的，甲方有权即刻终止合同，并将乙方清出甲方供应商名录，不得参加甲方后续任何项目的投标。</w:t>
      </w:r>
    </w:p>
    <w:p w14:paraId="15E9ED20">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2.乙方违反甲方现行及后续出台的规章制度，甲方按规章制度对乙方进行处罚，乙方不得提出异议。</w:t>
      </w:r>
    </w:p>
    <w:p w14:paraId="0A80EF85">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3.若乙方发生转包、挂靠等行为，甲方有权单方面终止合同，并对乙方进行罚款，罚款金额按甲方相关规定执行。</w:t>
      </w:r>
    </w:p>
    <w:p w14:paraId="0C151477">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4.乙方认真贯彻执行和落实管网科技公司制定的安全生产规章制度，自觉遵守各项安全操作规程和标准。</w:t>
      </w:r>
    </w:p>
    <w:p w14:paraId="1340700A">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5.乙方应为派至项目现场的作业人员办理合法的劳动用工手续，并购买商业保险（每人意外伤害险不低于150万）。甲方有权向乙方收取作业人员的有关证明的原件或复印件，乙方保证其资料的真实有效性。同时乙方应承诺遵守《劳动合同法》的相关规定。</w:t>
      </w:r>
    </w:p>
    <w:p w14:paraId="65C7ABCE">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6.保证运输车辆合规性：乙方需确保其运输车辆具备合法的手续和购买相应的保险，以满足挖掘机转运和渣土运输的合法性和安全性要求。</w:t>
      </w:r>
    </w:p>
    <w:p w14:paraId="57D7A801">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7.确保设备安全：在挖掘机的转运过程中，乙方需确保设备的安全，避免在运输过程中对挖掘机造成损坏。</w:t>
      </w:r>
    </w:p>
    <w:p w14:paraId="7BD939A2">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8.事故责任：在挖掘机作业或运输过程中，若发生事故导致第三方损失，乙方应负责处理并承担相应的责任；在渣土清运工程中，由乙方负责安装警示标志，且乙方车辆所造成的事故责任，由乙方承担。</w:t>
      </w:r>
    </w:p>
    <w:p w14:paraId="3EEEF2DB">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9.确保运输安全：乙方在运输过程中应确保渣土的合理装载和运输，防止渣土泄露、抛洒等现象，保证运输车辆冲洗干净后驶离。</w:t>
      </w:r>
    </w:p>
    <w:p w14:paraId="2E6F63FA">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10.承担违规责任：若乙方车辆在运输过程中违反法律法规的规定，造成政府有关部门的罚款，由乙方自行承担。</w:t>
      </w:r>
    </w:p>
    <w:p w14:paraId="174969E3">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11.维护和保养：乙方负责运输车辆、挖掘机的维护和保养工作，确保设备处于良好的工作状态，以保证甲方施工工期的要求。</w:t>
      </w:r>
    </w:p>
    <w:p w14:paraId="2DA56AB4">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12.环境保护：在施工过程中，乙方应采取措施减少对环境的影响，遵守相关的环保规定。</w:t>
      </w:r>
    </w:p>
    <w:p w14:paraId="5E3F4D8A">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13.提供合适的挖掘机和操作员：乙方应根据甲方派单要求提供所需的挖掘机型号，并配备持有相应的资格证书的操作员进行作业，并严格遵守相关法律法规进行作业。</w:t>
      </w:r>
    </w:p>
    <w:p w14:paraId="0A1569CB">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14.遵守甲方现场管理：乙方及其操作员必须听从甲方现场管理人员及技术人员的指导和工作安排，配合甲方现场施工人员的合理安排，确保施工进度。</w:t>
      </w:r>
    </w:p>
    <w:p w14:paraId="0005D9D0">
      <w:pPr>
        <w:pStyle w:val="10"/>
        <w:spacing w:after="0" w:line="560" w:lineRule="exact"/>
        <w:ind w:firstLine="560" w:firstLineChars="200"/>
        <w:jc w:val="left"/>
        <w:rPr>
          <w:rFonts w:hint="eastAsia" w:ascii="仿宋_GB2312" w:hAnsi="仿宋" w:eastAsia="仿宋_GB2312" w:cs="Times New Roman"/>
          <w:kern w:val="2"/>
          <w:sz w:val="28"/>
          <w:szCs w:val="28"/>
          <w:highlight w:val="none"/>
          <w:lang w:val="en-US" w:eastAsia="zh-CN" w:bidi="ar-SA"/>
        </w:rPr>
      </w:pPr>
      <w:r>
        <w:rPr>
          <w:rFonts w:hint="eastAsia" w:ascii="仿宋_GB2312" w:hAnsi="仿宋" w:eastAsia="仿宋_GB2312" w:cs="Times New Roman"/>
          <w:kern w:val="2"/>
          <w:sz w:val="28"/>
          <w:szCs w:val="28"/>
          <w:highlight w:val="none"/>
          <w:lang w:val="en-US" w:eastAsia="zh-CN" w:bidi="ar-SA"/>
        </w:rPr>
        <w:t>15.遵守合同约定：乙方应按照甲方的要求和合同约定的时间、地点进行挖掘机的作业和转运。</w:t>
      </w:r>
    </w:p>
    <w:p w14:paraId="111C1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0"/>
        <w:rPr>
          <w:rFonts w:hint="eastAsia" w:ascii="黑体" w:hAnsi="黑体" w:eastAsia="黑体"/>
          <w:sz w:val="28"/>
          <w:szCs w:val="28"/>
          <w:highlight w:val="none"/>
        </w:rPr>
      </w:pPr>
      <w:r>
        <w:rPr>
          <w:rFonts w:hint="eastAsia" w:ascii="黑体" w:hAnsi="黑体" w:eastAsia="黑体" w:cs="Times New Roman"/>
          <w:kern w:val="2"/>
          <w:sz w:val="28"/>
          <w:szCs w:val="28"/>
          <w:highlight w:val="none"/>
          <w:lang w:val="en-US" w:eastAsia="zh-CN" w:bidi="ar-SA"/>
        </w:rPr>
        <w:t>七、</w:t>
      </w:r>
      <w:r>
        <w:rPr>
          <w:rFonts w:hint="eastAsia" w:ascii="黑体" w:hAnsi="黑体" w:eastAsia="黑体"/>
          <w:sz w:val="28"/>
          <w:szCs w:val="28"/>
          <w:highlight w:val="none"/>
        </w:rPr>
        <w:t>要求提交以下报价</w:t>
      </w:r>
      <w:r>
        <w:rPr>
          <w:rFonts w:hint="eastAsia" w:ascii="黑体" w:hAnsi="黑体" w:eastAsia="黑体"/>
          <w:sz w:val="28"/>
          <w:szCs w:val="28"/>
          <w:highlight w:val="none"/>
          <w:lang w:val="en-US" w:eastAsia="zh-CN"/>
        </w:rPr>
        <w:t>资料</w:t>
      </w:r>
      <w:r>
        <w:rPr>
          <w:rFonts w:hint="eastAsia" w:ascii="黑体" w:hAnsi="黑体" w:eastAsia="黑体"/>
          <w:sz w:val="28"/>
          <w:szCs w:val="28"/>
          <w:highlight w:val="none"/>
        </w:rPr>
        <w:t>（加盖公章）</w:t>
      </w:r>
    </w:p>
    <w:p w14:paraId="42D74A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val="0"/>
          <w:bCs/>
          <w:kern w:val="0"/>
          <w:sz w:val="28"/>
          <w:szCs w:val="28"/>
          <w:highlight w:val="none"/>
          <w:lang w:val="en-US" w:eastAsia="zh-CN" w:bidi="ar-SA"/>
        </w:rPr>
        <w:t>1.法定代表人身份证明书</w:t>
      </w:r>
    </w:p>
    <w:p w14:paraId="5CD7F0F5">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eastAsia"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bCs w:val="0"/>
          <w:kern w:val="0"/>
          <w:sz w:val="28"/>
          <w:szCs w:val="28"/>
          <w:highlight w:val="none"/>
          <w:lang w:val="en-US" w:eastAsia="zh-CN" w:bidi="ar-SA"/>
        </w:rPr>
        <w:t>2.法定代表人授权委托书、被授权人近三个月社保证明材料</w:t>
      </w:r>
    </w:p>
    <w:p w14:paraId="422663B1">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val="0"/>
          <w:bCs/>
          <w:kern w:val="0"/>
          <w:sz w:val="28"/>
          <w:szCs w:val="28"/>
          <w:highlight w:val="none"/>
          <w:lang w:val="en-US" w:eastAsia="zh-CN" w:bidi="ar-SA"/>
        </w:rPr>
        <w:t>3.投标人营业执照</w:t>
      </w:r>
    </w:p>
    <w:p w14:paraId="625F844D">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val="0"/>
          <w:bCs/>
          <w:kern w:val="0"/>
          <w:sz w:val="28"/>
          <w:szCs w:val="28"/>
          <w:highlight w:val="none"/>
          <w:lang w:val="en-US" w:eastAsia="zh-CN" w:bidi="ar-SA"/>
        </w:rPr>
        <w:t>4.投标人地基基础工程专业承包三级及以上，或市政公用工程施工总承包二级及以上资质</w:t>
      </w:r>
    </w:p>
    <w:p w14:paraId="70DD0A8C">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2"/>
        <w:rPr>
          <w:rFonts w:hint="default"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val="0"/>
          <w:bCs/>
          <w:kern w:val="0"/>
          <w:sz w:val="28"/>
          <w:szCs w:val="28"/>
          <w:highlight w:val="none"/>
          <w:lang w:val="en-US" w:eastAsia="zh-CN" w:bidi="ar-SA"/>
        </w:rPr>
        <w:t>5.</w:t>
      </w:r>
      <w:r>
        <w:rPr>
          <w:rFonts w:hint="eastAsia" w:ascii="仿宋_GB2312" w:hAnsi="仿宋" w:eastAsia="仿宋_GB2312"/>
          <w:sz w:val="28"/>
          <w:szCs w:val="28"/>
          <w:highlight w:val="none"/>
          <w:lang w:val="en-US" w:eastAsia="zh-CN"/>
        </w:rPr>
        <w:t>投标人安全生产许可证</w:t>
      </w:r>
    </w:p>
    <w:p w14:paraId="08F0C77A">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outlineLvl w:val="2"/>
        <w:rPr>
          <w:rFonts w:hint="eastAsia" w:ascii="仿宋_GB2312" w:hAnsi="仿宋_GB2312" w:eastAsia="仿宋_GB2312" w:cs="仿宋_GB2312"/>
          <w:b w:val="0"/>
          <w:bCs/>
          <w:kern w:val="0"/>
          <w:sz w:val="28"/>
          <w:szCs w:val="28"/>
          <w:highlight w:val="none"/>
          <w:lang w:val="en-US" w:eastAsia="zh-CN" w:bidi="ar-SA"/>
        </w:rPr>
      </w:pPr>
      <w:r>
        <w:rPr>
          <w:rFonts w:hint="eastAsia" w:ascii="仿宋_GB2312" w:hAnsi="仿宋_GB2312" w:eastAsia="仿宋_GB2312" w:cs="仿宋_GB2312"/>
          <w:b w:val="0"/>
          <w:bCs/>
          <w:kern w:val="0"/>
          <w:sz w:val="28"/>
          <w:szCs w:val="28"/>
          <w:highlight w:val="none"/>
          <w:lang w:val="en-US" w:eastAsia="zh-CN" w:bidi="ar-SA"/>
        </w:rPr>
        <w:t>6.小区排水处置回填材料提供及配送服务报价单</w:t>
      </w:r>
    </w:p>
    <w:p w14:paraId="59A43DE0">
      <w:pPr>
        <w:pStyle w:val="2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left"/>
        <w:textAlignment w:val="auto"/>
        <w:outlineLvl w:val="2"/>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lang w:val="en-US" w:eastAsia="zh-CN" w:bidi="ar-SA"/>
        </w:rPr>
        <w:t>7.</w:t>
      </w:r>
      <w:r>
        <w:rPr>
          <w:rFonts w:hint="eastAsia" w:ascii="仿宋_GB2312" w:hAnsi="仿宋_GB2312" w:eastAsia="仿宋_GB2312" w:cs="仿宋_GB2312"/>
          <w:b/>
          <w:kern w:val="0"/>
          <w:sz w:val="28"/>
          <w:szCs w:val="28"/>
          <w:highlight w:val="none"/>
        </w:rPr>
        <w:t>投标人近五年同类业绩表</w:t>
      </w:r>
    </w:p>
    <w:tbl>
      <w:tblPr>
        <w:tblStyle w:val="20"/>
        <w:tblpPr w:leftFromText="180" w:rightFromText="180" w:vertAnchor="text" w:horzAnchor="margin" w:tblpXSpec="center" w:tblpY="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1773"/>
        <w:gridCol w:w="1771"/>
        <w:gridCol w:w="1767"/>
        <w:gridCol w:w="1039"/>
      </w:tblGrid>
      <w:tr w14:paraId="1A0C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6" w:type="dxa"/>
            <w:tcBorders>
              <w:top w:val="single" w:color="auto" w:sz="4" w:space="0"/>
              <w:left w:val="single" w:color="auto" w:sz="4" w:space="0"/>
              <w:bottom w:val="single" w:color="auto" w:sz="4" w:space="0"/>
              <w:right w:val="single" w:color="auto" w:sz="4" w:space="0"/>
            </w:tcBorders>
            <w:vAlign w:val="center"/>
          </w:tcPr>
          <w:p w14:paraId="0F9CA5CE">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3260" w:type="dxa"/>
            <w:tcBorders>
              <w:top w:val="single" w:color="auto" w:sz="4" w:space="0"/>
              <w:left w:val="single" w:color="auto" w:sz="4" w:space="0"/>
              <w:bottom w:val="single" w:color="auto" w:sz="4" w:space="0"/>
              <w:right w:val="single" w:color="auto" w:sz="4" w:space="0"/>
            </w:tcBorders>
            <w:vAlign w:val="center"/>
          </w:tcPr>
          <w:p w14:paraId="255E4F7A">
            <w:pPr>
              <w:snapToGrid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24"/>
                <w:highlight w:val="none"/>
              </w:rPr>
              <w:t>业绩名称</w:t>
            </w:r>
          </w:p>
        </w:tc>
        <w:tc>
          <w:tcPr>
            <w:tcW w:w="1773" w:type="dxa"/>
            <w:tcBorders>
              <w:top w:val="single" w:color="auto" w:sz="4" w:space="0"/>
              <w:left w:val="single" w:color="auto" w:sz="4" w:space="0"/>
              <w:bottom w:val="single" w:color="auto" w:sz="4" w:space="0"/>
              <w:right w:val="single" w:color="auto" w:sz="4" w:space="0"/>
            </w:tcBorders>
            <w:vAlign w:val="center"/>
          </w:tcPr>
          <w:p w14:paraId="5A253BEC">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采购单位</w:t>
            </w:r>
          </w:p>
        </w:tc>
        <w:tc>
          <w:tcPr>
            <w:tcW w:w="1771" w:type="dxa"/>
            <w:tcBorders>
              <w:top w:val="single" w:color="auto" w:sz="4" w:space="0"/>
              <w:left w:val="single" w:color="auto" w:sz="4" w:space="0"/>
              <w:bottom w:val="single" w:color="auto" w:sz="4" w:space="0"/>
              <w:right w:val="single" w:color="auto" w:sz="4" w:space="0"/>
            </w:tcBorders>
            <w:vAlign w:val="center"/>
          </w:tcPr>
          <w:p w14:paraId="2134ED95">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合同金额</w:t>
            </w:r>
          </w:p>
        </w:tc>
        <w:tc>
          <w:tcPr>
            <w:tcW w:w="1767" w:type="dxa"/>
            <w:tcBorders>
              <w:top w:val="single" w:color="auto" w:sz="4" w:space="0"/>
              <w:left w:val="single" w:color="auto" w:sz="4" w:space="0"/>
              <w:bottom w:val="single" w:color="auto" w:sz="4" w:space="0"/>
              <w:right w:val="single" w:color="auto" w:sz="4" w:space="0"/>
            </w:tcBorders>
            <w:vAlign w:val="center"/>
          </w:tcPr>
          <w:p w14:paraId="77889AE3">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合同签订时间</w:t>
            </w:r>
          </w:p>
        </w:tc>
        <w:tc>
          <w:tcPr>
            <w:tcW w:w="1039" w:type="dxa"/>
            <w:tcBorders>
              <w:top w:val="single" w:color="auto" w:sz="4" w:space="0"/>
              <w:left w:val="single" w:color="auto" w:sz="4" w:space="0"/>
              <w:bottom w:val="single" w:color="auto" w:sz="4" w:space="0"/>
              <w:right w:val="single" w:color="auto" w:sz="4" w:space="0"/>
            </w:tcBorders>
            <w:vAlign w:val="center"/>
          </w:tcPr>
          <w:p w14:paraId="47520DAA">
            <w:pPr>
              <w:snapToGrid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24"/>
                <w:highlight w:val="none"/>
              </w:rPr>
              <w:t>备注</w:t>
            </w:r>
          </w:p>
        </w:tc>
      </w:tr>
      <w:tr w14:paraId="7390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46" w:type="dxa"/>
            <w:tcBorders>
              <w:top w:val="single" w:color="auto" w:sz="4" w:space="0"/>
              <w:left w:val="single" w:color="auto" w:sz="4" w:space="0"/>
              <w:right w:val="single" w:color="auto" w:sz="4" w:space="0"/>
            </w:tcBorders>
            <w:vAlign w:val="center"/>
          </w:tcPr>
          <w:p w14:paraId="79E341B6">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w:t>
            </w:r>
          </w:p>
        </w:tc>
        <w:tc>
          <w:tcPr>
            <w:tcW w:w="3260" w:type="dxa"/>
            <w:tcBorders>
              <w:top w:val="single" w:color="auto" w:sz="4" w:space="0"/>
              <w:left w:val="single" w:color="auto" w:sz="4" w:space="0"/>
              <w:right w:val="single" w:color="auto" w:sz="4" w:space="0"/>
            </w:tcBorders>
            <w:vAlign w:val="center"/>
          </w:tcPr>
          <w:p w14:paraId="5311419C">
            <w:pPr>
              <w:jc w:val="center"/>
              <w:rPr>
                <w:rFonts w:hint="eastAsia" w:ascii="仿宋_GB2312" w:hAnsi="仿宋_GB2312" w:eastAsia="仿宋_GB2312" w:cs="仿宋_GB2312"/>
                <w:bCs/>
                <w:sz w:val="24"/>
                <w:highlight w:val="none"/>
              </w:rPr>
            </w:pPr>
          </w:p>
        </w:tc>
        <w:tc>
          <w:tcPr>
            <w:tcW w:w="1773" w:type="dxa"/>
            <w:tcBorders>
              <w:top w:val="single" w:color="auto" w:sz="4" w:space="0"/>
              <w:left w:val="single" w:color="auto" w:sz="4" w:space="0"/>
              <w:right w:val="single" w:color="auto" w:sz="4" w:space="0"/>
            </w:tcBorders>
          </w:tcPr>
          <w:p w14:paraId="341EC108">
            <w:pPr>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4D9055B3">
            <w:pPr>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769E9C71">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1DEC8597">
            <w:pPr>
              <w:snapToGrid w:val="0"/>
              <w:jc w:val="center"/>
              <w:rPr>
                <w:rFonts w:hint="eastAsia" w:ascii="仿宋_GB2312" w:hAnsi="仿宋_GB2312" w:eastAsia="仿宋_GB2312" w:cs="仿宋_GB2312"/>
                <w:bCs/>
                <w:sz w:val="24"/>
                <w:highlight w:val="none"/>
              </w:rPr>
            </w:pPr>
          </w:p>
        </w:tc>
      </w:tr>
      <w:tr w14:paraId="5960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44ED6172">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w:t>
            </w:r>
          </w:p>
        </w:tc>
        <w:tc>
          <w:tcPr>
            <w:tcW w:w="3260" w:type="dxa"/>
            <w:tcBorders>
              <w:left w:val="single" w:color="auto" w:sz="4" w:space="0"/>
              <w:right w:val="single" w:color="auto" w:sz="4" w:space="0"/>
            </w:tcBorders>
            <w:vAlign w:val="center"/>
          </w:tcPr>
          <w:p w14:paraId="0F9E223C">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04827334">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70644FDE">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17D01405">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2A71DEC9">
            <w:pPr>
              <w:snapToGrid w:val="0"/>
              <w:jc w:val="center"/>
              <w:rPr>
                <w:rFonts w:hint="eastAsia" w:ascii="仿宋_GB2312" w:hAnsi="仿宋_GB2312" w:eastAsia="仿宋_GB2312" w:cs="仿宋_GB2312"/>
                <w:bCs/>
                <w:sz w:val="24"/>
                <w:highlight w:val="none"/>
              </w:rPr>
            </w:pPr>
          </w:p>
        </w:tc>
      </w:tr>
      <w:tr w14:paraId="463E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666010E4">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3260" w:type="dxa"/>
            <w:tcBorders>
              <w:left w:val="single" w:color="auto" w:sz="4" w:space="0"/>
              <w:right w:val="single" w:color="auto" w:sz="4" w:space="0"/>
            </w:tcBorders>
            <w:vAlign w:val="center"/>
          </w:tcPr>
          <w:p w14:paraId="1D0B0222">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520D44FA">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0D9383B7">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B847CE4">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00BBC010">
            <w:pPr>
              <w:snapToGrid w:val="0"/>
              <w:jc w:val="center"/>
              <w:rPr>
                <w:rFonts w:hint="eastAsia" w:ascii="仿宋_GB2312" w:hAnsi="仿宋_GB2312" w:eastAsia="仿宋_GB2312" w:cs="仿宋_GB2312"/>
                <w:bCs/>
                <w:sz w:val="24"/>
                <w:highlight w:val="none"/>
              </w:rPr>
            </w:pPr>
          </w:p>
        </w:tc>
      </w:tr>
      <w:tr w14:paraId="550F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3C6E9EF7">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w:t>
            </w:r>
          </w:p>
        </w:tc>
        <w:tc>
          <w:tcPr>
            <w:tcW w:w="3260" w:type="dxa"/>
            <w:tcBorders>
              <w:left w:val="single" w:color="auto" w:sz="4" w:space="0"/>
              <w:right w:val="single" w:color="auto" w:sz="4" w:space="0"/>
            </w:tcBorders>
            <w:vAlign w:val="center"/>
          </w:tcPr>
          <w:p w14:paraId="011F5360">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4D502386">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696D5E86">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619BED9">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0863E68A">
            <w:pPr>
              <w:snapToGrid w:val="0"/>
              <w:jc w:val="center"/>
              <w:rPr>
                <w:rFonts w:hint="eastAsia" w:ascii="仿宋_GB2312" w:hAnsi="仿宋_GB2312" w:eastAsia="仿宋_GB2312" w:cs="仿宋_GB2312"/>
                <w:bCs/>
                <w:sz w:val="24"/>
                <w:highlight w:val="none"/>
              </w:rPr>
            </w:pPr>
          </w:p>
        </w:tc>
      </w:tr>
      <w:tr w14:paraId="7F85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697DBC79">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5</w:t>
            </w:r>
          </w:p>
        </w:tc>
        <w:tc>
          <w:tcPr>
            <w:tcW w:w="3260" w:type="dxa"/>
            <w:tcBorders>
              <w:left w:val="single" w:color="auto" w:sz="4" w:space="0"/>
              <w:right w:val="single" w:color="auto" w:sz="4" w:space="0"/>
            </w:tcBorders>
            <w:vAlign w:val="center"/>
          </w:tcPr>
          <w:p w14:paraId="446E1219">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7B6C1C00">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7F49246D">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0E7DF8E">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0FF89E0E">
            <w:pPr>
              <w:snapToGrid w:val="0"/>
              <w:jc w:val="center"/>
              <w:rPr>
                <w:rFonts w:hint="eastAsia" w:ascii="仿宋_GB2312" w:hAnsi="仿宋_GB2312" w:eastAsia="仿宋_GB2312" w:cs="仿宋_GB2312"/>
                <w:bCs/>
                <w:sz w:val="24"/>
                <w:highlight w:val="none"/>
              </w:rPr>
            </w:pPr>
          </w:p>
        </w:tc>
      </w:tr>
      <w:tr w14:paraId="5C86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0456" w:type="dxa"/>
            <w:gridSpan w:val="6"/>
            <w:tcBorders>
              <w:left w:val="single" w:color="auto" w:sz="4" w:space="0"/>
              <w:right w:val="single" w:color="auto" w:sz="4" w:space="0"/>
            </w:tcBorders>
          </w:tcPr>
          <w:p w14:paraId="64ACC1F4">
            <w:pPr>
              <w:rPr>
                <w:rFonts w:hint="eastAsia" w:ascii="仿宋_GB2312" w:hAnsi="仿宋_GB2312" w:eastAsia="仿宋_GB2312" w:cs="仿宋_GB2312"/>
                <w:b/>
                <w:sz w:val="22"/>
                <w:highlight w:val="none"/>
              </w:rPr>
            </w:pPr>
            <w:r>
              <w:rPr>
                <w:rFonts w:hint="eastAsia" w:ascii="仿宋_GB2312" w:hAnsi="仿宋_GB2312" w:eastAsia="仿宋_GB2312" w:cs="仿宋_GB2312"/>
                <w:b/>
                <w:sz w:val="22"/>
                <w:highlight w:val="none"/>
              </w:rPr>
              <w:t>特别说明：</w:t>
            </w:r>
          </w:p>
          <w:p w14:paraId="4371F7D6">
            <w:pPr>
              <w:ind w:firstLine="440" w:firstLineChars="200"/>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提供近五年内（2019年</w:t>
            </w:r>
            <w:r>
              <w:rPr>
                <w:rFonts w:hint="eastAsia" w:ascii="仿宋_GB2312" w:hAnsi="仿宋_GB2312" w:eastAsia="仿宋_GB2312" w:cs="仿宋_GB2312"/>
                <w:sz w:val="22"/>
                <w:highlight w:val="none"/>
                <w:lang w:val="en-US" w:eastAsia="zh-CN"/>
              </w:rPr>
              <w:t>8</w:t>
            </w:r>
            <w:r>
              <w:rPr>
                <w:rFonts w:hint="eastAsia" w:ascii="仿宋_GB2312" w:hAnsi="仿宋_GB2312" w:eastAsia="仿宋_GB2312" w:cs="仿宋_GB2312"/>
                <w:sz w:val="22"/>
                <w:highlight w:val="none"/>
              </w:rPr>
              <w:t>月1日至第一次公告发布之日）的同类</w:t>
            </w:r>
            <w:r>
              <w:rPr>
                <w:rFonts w:hint="eastAsia" w:ascii="仿宋_GB2312" w:hAnsi="仿宋_GB2312" w:eastAsia="仿宋_GB2312" w:cs="仿宋_GB2312"/>
                <w:sz w:val="22"/>
                <w:highlight w:val="none"/>
                <w:lang w:val="en-US" w:eastAsia="zh-CN"/>
              </w:rPr>
              <w:t>项目</w:t>
            </w:r>
            <w:r>
              <w:rPr>
                <w:rFonts w:hint="eastAsia" w:ascii="仿宋_GB2312" w:hAnsi="仿宋_GB2312" w:eastAsia="仿宋_GB2312" w:cs="仿宋_GB2312"/>
                <w:sz w:val="22"/>
                <w:highlight w:val="none"/>
              </w:rPr>
              <w:t>业绩，提供业绩不超过5项，若超过5项，按提供证明材料顺序选择前5项，一份合同只计算一个业绩。</w:t>
            </w:r>
          </w:p>
          <w:p w14:paraId="716E8524">
            <w:pPr>
              <w:rPr>
                <w:rFonts w:hint="eastAsia" w:ascii="仿宋_GB2312" w:hAnsi="仿宋_GB2312" w:eastAsia="仿宋_GB2312" w:cs="仿宋_GB2312"/>
                <w:b/>
                <w:sz w:val="22"/>
                <w:highlight w:val="none"/>
              </w:rPr>
            </w:pPr>
            <w:r>
              <w:rPr>
                <w:rFonts w:hint="eastAsia" w:ascii="仿宋_GB2312" w:hAnsi="仿宋_GB2312" w:eastAsia="仿宋_GB2312" w:cs="仿宋_GB2312"/>
                <w:b/>
                <w:sz w:val="22"/>
                <w:highlight w:val="none"/>
              </w:rPr>
              <w:t>证明材料包括：</w:t>
            </w:r>
          </w:p>
          <w:p w14:paraId="7ECEA46E">
            <w:pPr>
              <w:ind w:firstLine="44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sz w:val="22"/>
                <w:highlight w:val="none"/>
              </w:rPr>
              <w:t>提供合同关键页扫描件或业主单位出具的业绩证明文件等，业绩以合同签订时间为准。（原件备查，关键页须能体现合同金额、承包内容、发承包双方全称及盖章页</w:t>
            </w:r>
            <w:r>
              <w:rPr>
                <w:rFonts w:hint="eastAsia" w:ascii="仿宋_GB2312" w:hAnsi="仿宋_GB2312" w:eastAsia="仿宋_GB2312" w:cs="仿宋_GB2312"/>
                <w:sz w:val="22"/>
                <w:highlight w:val="none"/>
                <w:lang w:eastAsia="zh-CN"/>
              </w:rPr>
              <w:t>。</w:t>
            </w:r>
            <w:r>
              <w:rPr>
                <w:rFonts w:hint="eastAsia" w:ascii="仿宋_GB2312" w:hAnsi="仿宋_GB2312" w:eastAsia="仿宋_GB2312" w:cs="仿宋_GB2312"/>
                <w:sz w:val="22"/>
                <w:highlight w:val="none"/>
              </w:rPr>
              <w:t>如无法体现上述内容或无法清晰反映要求内容的，因此造成的后果由投标人自行承担）。</w:t>
            </w:r>
          </w:p>
        </w:tc>
      </w:tr>
    </w:tbl>
    <w:p w14:paraId="231B8554">
      <w:pPr>
        <w:pStyle w:val="2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outlineLvl w:val="2"/>
        <w:rPr>
          <w:rFonts w:hint="eastAsia" w:ascii="仿宋_GB2312" w:hAnsi="仿宋_GB2312" w:eastAsia="仿宋_GB2312" w:cs="仿宋_GB2312"/>
          <w:b/>
          <w:bCs w:val="0"/>
          <w:color w:val="auto"/>
          <w:kern w:val="0"/>
          <w:sz w:val="28"/>
          <w:szCs w:val="28"/>
          <w:highlight w:val="none"/>
          <w:lang w:val="en-US" w:eastAsia="zh-CN" w:bidi="ar-SA"/>
        </w:rPr>
      </w:pPr>
      <w:bookmarkStart w:id="1" w:name="_GoBack"/>
      <w:bookmarkEnd w:id="1"/>
      <w:r>
        <w:rPr>
          <w:rFonts w:hint="eastAsia" w:ascii="仿宋_GB2312" w:hAnsi="仿宋_GB2312" w:eastAsia="仿宋_GB2312" w:cs="仿宋_GB2312"/>
          <w:b/>
          <w:bCs w:val="0"/>
          <w:kern w:val="0"/>
          <w:sz w:val="28"/>
          <w:szCs w:val="28"/>
          <w:highlight w:val="none"/>
          <w:lang w:val="en-US" w:eastAsia="zh-CN" w:bidi="ar-SA"/>
        </w:rPr>
        <w:t>8.</w:t>
      </w:r>
      <w:r>
        <w:rPr>
          <w:rFonts w:hint="eastAsia" w:ascii="仿宋_GB2312" w:hAnsi="仿宋_GB2312" w:eastAsia="仿宋_GB2312" w:cs="仿宋_GB2312"/>
          <w:b/>
          <w:bCs w:val="0"/>
          <w:color w:val="auto"/>
          <w:kern w:val="0"/>
          <w:sz w:val="28"/>
          <w:szCs w:val="28"/>
          <w:highlight w:val="none"/>
          <w:lang w:val="en-US" w:eastAsia="zh-CN" w:bidi="ar-SA"/>
        </w:rPr>
        <w:t>技术参数响应一览表</w:t>
      </w:r>
    </w:p>
    <w:tbl>
      <w:tblPr>
        <w:tblStyle w:val="20"/>
        <w:tblW w:w="6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3292"/>
        <w:gridCol w:w="3340"/>
        <w:gridCol w:w="1880"/>
        <w:gridCol w:w="1166"/>
      </w:tblGrid>
      <w:tr w14:paraId="3AF3B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366" w:type="pct"/>
            <w:tcBorders>
              <w:top w:val="single" w:color="000000" w:sz="4" w:space="0"/>
              <w:left w:val="single" w:color="000000" w:sz="4" w:space="0"/>
              <w:bottom w:val="single" w:color="000000" w:sz="4" w:space="0"/>
              <w:right w:val="single" w:color="auto" w:sz="4" w:space="0"/>
            </w:tcBorders>
            <w:noWrap/>
            <w:vAlign w:val="center"/>
          </w:tcPr>
          <w:p w14:paraId="1C440155">
            <w:pPr>
              <w:jc w:val="center"/>
              <w:rPr>
                <w:rStyle w:val="35"/>
                <w:rFonts w:hint="eastAsia" w:ascii="仿宋_GB2312" w:hAnsi="仿宋_GB2312" w:eastAsia="仿宋_GB2312" w:cs="仿宋_GB2312"/>
                <w:b/>
                <w:color w:val="auto"/>
                <w:sz w:val="22"/>
                <w:highlight w:val="none"/>
                <w:lang w:bidi="ar"/>
              </w:rPr>
            </w:pPr>
            <w:r>
              <w:rPr>
                <w:rStyle w:val="35"/>
                <w:rFonts w:hint="eastAsia" w:ascii="仿宋_GB2312" w:hAnsi="仿宋_GB2312" w:eastAsia="仿宋_GB2312" w:cs="仿宋_GB2312"/>
                <w:b/>
                <w:color w:val="auto"/>
                <w:sz w:val="22"/>
                <w:highlight w:val="none"/>
              </w:rPr>
              <w:br w:type="page"/>
            </w:r>
            <w:r>
              <w:rPr>
                <w:rStyle w:val="35"/>
                <w:rFonts w:hint="eastAsia" w:ascii="仿宋_GB2312" w:hAnsi="仿宋_GB2312" w:eastAsia="仿宋_GB2312" w:cs="仿宋_GB2312"/>
                <w:b/>
                <w:color w:val="auto"/>
                <w:sz w:val="22"/>
                <w:highlight w:val="none"/>
              </w:rPr>
              <w:t>序号</w:t>
            </w:r>
          </w:p>
        </w:tc>
        <w:tc>
          <w:tcPr>
            <w:tcW w:w="1576" w:type="pct"/>
            <w:tcBorders>
              <w:top w:val="single" w:color="000000" w:sz="4" w:space="0"/>
              <w:left w:val="single" w:color="auto" w:sz="4" w:space="0"/>
              <w:bottom w:val="single" w:color="000000" w:sz="4" w:space="0"/>
              <w:right w:val="single" w:color="000000" w:sz="4" w:space="0"/>
            </w:tcBorders>
            <w:vAlign w:val="center"/>
          </w:tcPr>
          <w:p w14:paraId="0E544080">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技术参数需求</w:t>
            </w:r>
          </w:p>
        </w:tc>
        <w:tc>
          <w:tcPr>
            <w:tcW w:w="1599" w:type="pct"/>
            <w:tcBorders>
              <w:top w:val="single" w:color="000000" w:sz="4" w:space="0"/>
              <w:left w:val="single" w:color="000000" w:sz="4" w:space="0"/>
              <w:bottom w:val="single" w:color="000000" w:sz="4" w:space="0"/>
              <w:right w:val="single" w:color="000000" w:sz="4" w:space="0"/>
            </w:tcBorders>
            <w:vAlign w:val="center"/>
          </w:tcPr>
          <w:p w14:paraId="1868B776">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00" w:type="pct"/>
            <w:tcBorders>
              <w:top w:val="single" w:color="000000" w:sz="4" w:space="0"/>
              <w:left w:val="single" w:color="000000" w:sz="4" w:space="0"/>
              <w:bottom w:val="single" w:color="000000" w:sz="4" w:space="0"/>
              <w:right w:val="single" w:color="000000" w:sz="4" w:space="0"/>
            </w:tcBorders>
            <w:vAlign w:val="center"/>
          </w:tcPr>
          <w:p w14:paraId="3EFC5C73">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w:t>
            </w:r>
            <w:r>
              <w:rPr>
                <w:rFonts w:hint="eastAsia" w:ascii="仿宋_GB2312" w:hAnsi="仿宋_GB2312" w:eastAsia="仿宋_GB2312" w:cs="仿宋_GB2312"/>
                <w:b/>
                <w:color w:val="auto"/>
                <w:kern w:val="0"/>
                <w:sz w:val="22"/>
                <w:szCs w:val="22"/>
                <w:highlight w:val="none"/>
              </w:rPr>
              <w:t>无偏离/正/负偏离</w:t>
            </w:r>
          </w:p>
        </w:tc>
        <w:tc>
          <w:tcPr>
            <w:tcW w:w="558" w:type="pct"/>
            <w:tcBorders>
              <w:top w:val="single" w:color="000000" w:sz="4" w:space="0"/>
              <w:left w:val="single" w:color="000000" w:sz="4" w:space="0"/>
              <w:bottom w:val="single" w:color="000000" w:sz="4" w:space="0"/>
              <w:right w:val="single" w:color="000000" w:sz="4" w:space="0"/>
            </w:tcBorders>
            <w:vAlign w:val="center"/>
          </w:tcPr>
          <w:p w14:paraId="7DC335F1">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6E2A9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6" w:type="pct"/>
            <w:tcBorders>
              <w:top w:val="single" w:color="000000" w:sz="4" w:space="0"/>
              <w:left w:val="single" w:color="000000" w:sz="4" w:space="0"/>
              <w:right w:val="single" w:color="auto" w:sz="4" w:space="0"/>
            </w:tcBorders>
            <w:vAlign w:val="center"/>
          </w:tcPr>
          <w:p w14:paraId="402BA822">
            <w:pPr>
              <w:jc w:val="center"/>
              <w:rPr>
                <w:rFonts w:hint="eastAsia" w:ascii="仿宋_GB2312" w:hAnsi="仿宋_GB2312" w:eastAsia="仿宋_GB2312" w:cs="仿宋_GB2312"/>
                <w:b/>
                <w:bCs/>
                <w:color w:val="auto"/>
                <w:sz w:val="22"/>
                <w:highlight w:val="none"/>
                <w:lang w:eastAsia="zh-CN"/>
              </w:rPr>
            </w:pPr>
            <w:r>
              <w:rPr>
                <w:rStyle w:val="35"/>
                <w:rFonts w:hint="eastAsia" w:ascii="仿宋_GB2312" w:hAnsi="仿宋_GB2312" w:eastAsia="仿宋_GB2312" w:cs="仿宋_GB2312"/>
                <w:sz w:val="22"/>
                <w:highlight w:val="none"/>
                <w:lang w:val="en-US" w:eastAsia="zh-CN" w:bidi="ar"/>
              </w:rPr>
              <w:t>1</w:t>
            </w:r>
          </w:p>
        </w:tc>
        <w:tc>
          <w:tcPr>
            <w:tcW w:w="1576" w:type="pct"/>
            <w:tcBorders>
              <w:top w:val="single" w:color="000000" w:sz="4" w:space="0"/>
              <w:left w:val="single" w:color="auto" w:sz="4" w:space="0"/>
              <w:right w:val="single" w:color="000000" w:sz="4" w:space="0"/>
            </w:tcBorders>
            <w:vAlign w:val="center"/>
          </w:tcPr>
          <w:p w14:paraId="735858B9">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炮机</w:t>
            </w:r>
          </w:p>
        </w:tc>
        <w:tc>
          <w:tcPr>
            <w:tcW w:w="1599" w:type="pct"/>
            <w:tcBorders>
              <w:top w:val="single" w:color="000000" w:sz="4" w:space="0"/>
              <w:left w:val="single" w:color="000000" w:sz="4" w:space="0"/>
              <w:right w:val="single" w:color="000000" w:sz="4" w:space="0"/>
            </w:tcBorders>
            <w:vAlign w:val="center"/>
          </w:tcPr>
          <w:p w14:paraId="56FDED6C">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29DF9326">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11A670A9">
            <w:pPr>
              <w:widowControl/>
              <w:jc w:val="left"/>
              <w:rPr>
                <w:rFonts w:hint="eastAsia" w:ascii="仿宋_GB2312" w:hAnsi="仿宋_GB2312" w:eastAsia="仿宋_GB2312" w:cs="仿宋_GB2312"/>
                <w:color w:val="auto"/>
                <w:highlight w:val="none"/>
              </w:rPr>
            </w:pPr>
          </w:p>
        </w:tc>
      </w:tr>
      <w:tr w14:paraId="0AF5B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366" w:type="pct"/>
            <w:tcBorders>
              <w:left w:val="single" w:color="000000" w:sz="4" w:space="0"/>
              <w:right w:val="single" w:color="auto" w:sz="4" w:space="0"/>
            </w:tcBorders>
            <w:vAlign w:val="center"/>
          </w:tcPr>
          <w:p w14:paraId="057EA773">
            <w:pPr>
              <w:jc w:val="center"/>
              <w:rPr>
                <w:rFonts w:hint="eastAsia" w:ascii="仿宋_GB2312" w:hAnsi="仿宋_GB2312" w:eastAsia="仿宋_GB2312" w:cs="仿宋_GB2312"/>
                <w:color w:val="auto"/>
                <w:sz w:val="22"/>
                <w:highlight w:val="none"/>
                <w:lang w:val="en-US" w:eastAsia="zh-CN"/>
              </w:rPr>
            </w:pPr>
            <w:r>
              <w:rPr>
                <w:rStyle w:val="35"/>
                <w:rFonts w:hint="eastAsia" w:ascii="仿宋_GB2312" w:hAnsi="仿宋_GB2312" w:eastAsia="仿宋_GB2312" w:cs="仿宋_GB2312"/>
                <w:sz w:val="22"/>
                <w:highlight w:val="none"/>
                <w:lang w:val="en-US" w:eastAsia="zh-CN" w:bidi="ar"/>
              </w:rPr>
              <w:t>2</w:t>
            </w:r>
          </w:p>
        </w:tc>
        <w:tc>
          <w:tcPr>
            <w:tcW w:w="1576" w:type="pct"/>
            <w:tcBorders>
              <w:left w:val="single" w:color="auto" w:sz="4" w:space="0"/>
              <w:right w:val="single" w:color="000000" w:sz="4" w:space="0"/>
            </w:tcBorders>
            <w:vAlign w:val="center"/>
          </w:tcPr>
          <w:p w14:paraId="5D03F369">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60型</w:t>
            </w:r>
          </w:p>
        </w:tc>
        <w:tc>
          <w:tcPr>
            <w:tcW w:w="1599" w:type="pct"/>
            <w:tcBorders>
              <w:left w:val="single" w:color="000000" w:sz="4" w:space="0"/>
              <w:right w:val="single" w:color="000000" w:sz="4" w:space="0"/>
            </w:tcBorders>
            <w:vAlign w:val="center"/>
          </w:tcPr>
          <w:p w14:paraId="53B80CAC">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3197FAE8">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6368C0C3">
            <w:pPr>
              <w:widowControl/>
              <w:jc w:val="left"/>
              <w:rPr>
                <w:rFonts w:hint="eastAsia" w:ascii="仿宋_GB2312" w:hAnsi="仿宋_GB2312" w:eastAsia="仿宋_GB2312" w:cs="仿宋_GB2312"/>
                <w:color w:val="auto"/>
                <w:highlight w:val="none"/>
              </w:rPr>
            </w:pPr>
          </w:p>
        </w:tc>
      </w:tr>
      <w:tr w14:paraId="1A7E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366" w:type="pct"/>
            <w:tcBorders>
              <w:left w:val="single" w:color="000000" w:sz="4" w:space="0"/>
              <w:right w:val="single" w:color="auto" w:sz="4" w:space="0"/>
            </w:tcBorders>
            <w:vAlign w:val="center"/>
          </w:tcPr>
          <w:p w14:paraId="0501457B">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3</w:t>
            </w:r>
          </w:p>
        </w:tc>
        <w:tc>
          <w:tcPr>
            <w:tcW w:w="1576" w:type="pct"/>
            <w:tcBorders>
              <w:left w:val="single" w:color="auto" w:sz="4" w:space="0"/>
              <w:right w:val="single" w:color="000000" w:sz="4" w:space="0"/>
            </w:tcBorders>
            <w:vAlign w:val="center"/>
          </w:tcPr>
          <w:p w14:paraId="096E50CE">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120型</w:t>
            </w:r>
          </w:p>
        </w:tc>
        <w:tc>
          <w:tcPr>
            <w:tcW w:w="1599" w:type="pct"/>
            <w:tcBorders>
              <w:left w:val="single" w:color="000000" w:sz="4" w:space="0"/>
              <w:right w:val="single" w:color="000000" w:sz="4" w:space="0"/>
            </w:tcBorders>
            <w:vAlign w:val="center"/>
          </w:tcPr>
          <w:p w14:paraId="75FCE536">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6FEC52BD">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5E50F9F7">
            <w:pPr>
              <w:widowControl/>
              <w:jc w:val="left"/>
              <w:rPr>
                <w:rFonts w:hint="eastAsia" w:ascii="仿宋_GB2312" w:hAnsi="仿宋_GB2312" w:eastAsia="仿宋_GB2312" w:cs="仿宋_GB2312"/>
                <w:color w:val="auto"/>
                <w:highlight w:val="none"/>
              </w:rPr>
            </w:pPr>
          </w:p>
        </w:tc>
      </w:tr>
      <w:tr w14:paraId="41B76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 w:hRule="atLeast"/>
          <w:jc w:val="center"/>
        </w:trPr>
        <w:tc>
          <w:tcPr>
            <w:tcW w:w="5000" w:type="pct"/>
            <w:gridSpan w:val="5"/>
            <w:tcBorders>
              <w:left w:val="single" w:color="000000" w:sz="4" w:space="0"/>
              <w:right w:val="single" w:color="000000" w:sz="4" w:space="0"/>
            </w:tcBorders>
            <w:noWrap/>
            <w:vAlign w:val="center"/>
          </w:tcPr>
          <w:p w14:paraId="5B1501EA">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备注：技术参数要求（以“★”标注）若出现不响应或任何的负偏离，将导致报价无效。</w:t>
            </w:r>
          </w:p>
        </w:tc>
      </w:tr>
    </w:tbl>
    <w:p w14:paraId="7AF424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2"/>
        <w:rPr>
          <w:rFonts w:hint="eastAsia" w:ascii="仿宋_GB2312" w:hAnsi="仿宋_GB2312" w:eastAsia="仿宋_GB2312" w:cs="仿宋_GB2312"/>
          <w:b/>
          <w:bCs w:val="0"/>
          <w:kern w:val="0"/>
          <w:sz w:val="28"/>
          <w:szCs w:val="28"/>
          <w:highlight w:val="none"/>
          <w:lang w:val="en-US" w:eastAsia="zh-CN" w:bidi="ar-SA"/>
        </w:rPr>
      </w:pPr>
      <w:r>
        <w:rPr>
          <w:rFonts w:hint="eastAsia" w:ascii="仿宋_GB2312" w:hAnsi="仿宋_GB2312" w:eastAsia="仿宋_GB2312" w:cs="仿宋_GB2312"/>
          <w:b/>
          <w:bCs w:val="0"/>
          <w:kern w:val="0"/>
          <w:sz w:val="28"/>
          <w:szCs w:val="28"/>
          <w:highlight w:val="none"/>
          <w:lang w:val="en-US" w:eastAsia="zh-CN" w:bidi="ar-SA"/>
        </w:rPr>
        <w:t>9.商务条款响应一览表</w:t>
      </w:r>
    </w:p>
    <w:tbl>
      <w:tblPr>
        <w:tblStyle w:val="20"/>
        <w:tblW w:w="61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4712"/>
        <w:gridCol w:w="2601"/>
        <w:gridCol w:w="1720"/>
        <w:gridCol w:w="700"/>
      </w:tblGrid>
      <w:tr w14:paraId="25F5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55BC5537">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序号</w:t>
            </w:r>
          </w:p>
        </w:tc>
        <w:tc>
          <w:tcPr>
            <w:tcW w:w="2260" w:type="pct"/>
            <w:tcBorders>
              <w:top w:val="single" w:color="000000" w:sz="4" w:space="0"/>
              <w:left w:val="single" w:color="000000" w:sz="4" w:space="0"/>
              <w:bottom w:val="single" w:color="000000" w:sz="4" w:space="0"/>
              <w:right w:val="single" w:color="000000" w:sz="4" w:space="0"/>
            </w:tcBorders>
            <w:noWrap/>
            <w:vAlign w:val="center"/>
          </w:tcPr>
          <w:p w14:paraId="6B16DB9F">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商务条款需求</w:t>
            </w:r>
          </w:p>
        </w:tc>
        <w:tc>
          <w:tcPr>
            <w:tcW w:w="1247" w:type="pct"/>
            <w:tcBorders>
              <w:top w:val="single" w:color="000000" w:sz="4" w:space="0"/>
              <w:left w:val="single" w:color="000000" w:sz="4" w:space="0"/>
              <w:bottom w:val="single" w:color="000000" w:sz="4" w:space="0"/>
              <w:right w:val="single" w:color="000000" w:sz="4" w:space="0"/>
            </w:tcBorders>
            <w:vAlign w:val="center"/>
          </w:tcPr>
          <w:p w14:paraId="108A04CB">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供应商响应情况</w:t>
            </w:r>
          </w:p>
        </w:tc>
        <w:tc>
          <w:tcPr>
            <w:tcW w:w="825" w:type="pct"/>
            <w:tcBorders>
              <w:top w:val="single" w:color="000000" w:sz="4" w:space="0"/>
              <w:left w:val="single" w:color="000000" w:sz="4" w:space="0"/>
              <w:bottom w:val="single" w:color="000000" w:sz="4" w:space="0"/>
              <w:right w:val="single" w:color="000000" w:sz="4" w:space="0"/>
            </w:tcBorders>
            <w:vAlign w:val="center"/>
          </w:tcPr>
          <w:p w14:paraId="17A41808">
            <w:pPr>
              <w:wordWrap w:val="0"/>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是否为无偏离/正/负偏离</w:t>
            </w:r>
          </w:p>
        </w:tc>
        <w:tc>
          <w:tcPr>
            <w:tcW w:w="335" w:type="pct"/>
            <w:tcBorders>
              <w:top w:val="single" w:color="000000" w:sz="4" w:space="0"/>
              <w:left w:val="single" w:color="000000" w:sz="4" w:space="0"/>
              <w:bottom w:val="single" w:color="000000" w:sz="4" w:space="0"/>
              <w:right w:val="single" w:color="000000" w:sz="4" w:space="0"/>
            </w:tcBorders>
            <w:vAlign w:val="center"/>
          </w:tcPr>
          <w:p w14:paraId="6AE68F3C">
            <w:pPr>
              <w:wordWrap w:val="0"/>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说明</w:t>
            </w:r>
          </w:p>
        </w:tc>
      </w:tr>
      <w:tr w14:paraId="3B9C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32277D45">
            <w:pPr>
              <w:jc w:val="center"/>
              <w:rPr>
                <w:rStyle w:val="35"/>
                <w:rFonts w:hint="eastAsia" w:ascii="仿宋_GB2312" w:hAnsi="仿宋_GB2312" w:eastAsia="仿宋_GB2312" w:cs="仿宋_GB2312"/>
                <w:sz w:val="22"/>
                <w:highlight w:val="none"/>
                <w:lang w:bidi="ar"/>
              </w:rPr>
            </w:pPr>
            <w:r>
              <w:rPr>
                <w:rStyle w:val="35"/>
                <w:rFonts w:hint="eastAsia" w:ascii="仿宋_GB2312" w:hAnsi="仿宋_GB2312" w:eastAsia="仿宋_GB2312" w:cs="仿宋_GB2312"/>
                <w:sz w:val="22"/>
                <w:highlight w:val="none"/>
                <w:lang w:bidi="ar"/>
              </w:rPr>
              <w:t>1</w:t>
            </w:r>
          </w:p>
        </w:tc>
        <w:tc>
          <w:tcPr>
            <w:tcW w:w="2260" w:type="pct"/>
            <w:tcBorders>
              <w:top w:val="single" w:color="000000" w:sz="4" w:space="0"/>
              <w:left w:val="single" w:color="000000" w:sz="4" w:space="0"/>
              <w:right w:val="single" w:color="000000" w:sz="4" w:space="0"/>
            </w:tcBorders>
            <w:vAlign w:val="center"/>
          </w:tcPr>
          <w:p w14:paraId="7E248619">
            <w:pPr>
              <w:jc w:val="left"/>
              <w:rPr>
                <w:rFonts w:hint="eastAsia" w:ascii="仿宋_GB2312" w:hAnsi="仿宋_GB2312" w:eastAsia="仿宋_GB2312" w:cs="仿宋_GB2312"/>
                <w:sz w:val="22"/>
                <w:highlight w:val="none"/>
              </w:rPr>
            </w:pPr>
            <w:r>
              <w:rPr>
                <w:rFonts w:hint="eastAsia" w:ascii="仿宋_GB2312" w:hAnsi="仿宋_GB2312" w:eastAsia="仿宋_GB2312" w:cs="仿宋_GB2312"/>
                <w:b/>
                <w:sz w:val="22"/>
                <w:highlight w:val="none"/>
                <w:lang w:val="en-US" w:eastAsia="zh-CN"/>
              </w:rPr>
              <w:t>合同</w:t>
            </w:r>
            <w:r>
              <w:rPr>
                <w:rFonts w:hint="eastAsia" w:ascii="仿宋_GB2312" w:hAnsi="仿宋_GB2312" w:eastAsia="仿宋_GB2312" w:cs="仿宋_GB2312"/>
                <w:b/>
                <w:sz w:val="22"/>
                <w:highlight w:val="none"/>
              </w:rPr>
              <w:t>期限：</w:t>
            </w:r>
            <w:r>
              <w:rPr>
                <w:rFonts w:hint="eastAsia" w:ascii="仿宋_GB2312" w:hAnsi="仿宋_GB2312" w:eastAsia="仿宋_GB2312" w:cs="仿宋_GB2312"/>
                <w:bCs/>
                <w:sz w:val="22"/>
                <w:highlight w:val="none"/>
                <w:lang w:val="en-US" w:eastAsia="zh-CN"/>
              </w:rPr>
              <w:t>从甲方通知进场之日起至2024年12月31日（起效时间以甲方通知进场日期为准，合同履行过程中，经协商同意，双方可就部分条款内容事宜进行变更）。</w:t>
            </w:r>
          </w:p>
        </w:tc>
        <w:tc>
          <w:tcPr>
            <w:tcW w:w="1247" w:type="pct"/>
            <w:tcBorders>
              <w:top w:val="single" w:color="000000" w:sz="4" w:space="0"/>
              <w:left w:val="single" w:color="000000" w:sz="4" w:space="0"/>
              <w:right w:val="single" w:color="000000" w:sz="4" w:space="0"/>
            </w:tcBorders>
            <w:vAlign w:val="center"/>
          </w:tcPr>
          <w:p w14:paraId="15CE3499">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2CE53FFD">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0F6405DB">
            <w:pPr>
              <w:wordWrap w:val="0"/>
              <w:jc w:val="center"/>
              <w:rPr>
                <w:rFonts w:hint="eastAsia" w:ascii="仿宋_GB2312" w:hAnsi="仿宋_GB2312" w:eastAsia="仿宋_GB2312" w:cs="仿宋_GB2312"/>
                <w:sz w:val="24"/>
                <w:highlight w:val="none"/>
              </w:rPr>
            </w:pPr>
          </w:p>
        </w:tc>
      </w:tr>
      <w:tr w14:paraId="7C37C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4AB10106">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2</w:t>
            </w:r>
          </w:p>
        </w:tc>
        <w:tc>
          <w:tcPr>
            <w:tcW w:w="2260" w:type="pct"/>
            <w:tcBorders>
              <w:top w:val="single" w:color="000000" w:sz="4" w:space="0"/>
              <w:left w:val="single" w:color="000000" w:sz="4" w:space="0"/>
              <w:right w:val="single" w:color="000000" w:sz="4" w:space="0"/>
            </w:tcBorders>
            <w:vAlign w:val="center"/>
          </w:tcPr>
          <w:p w14:paraId="7BBABF7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下单方式、作业周期及作业地点：</w:t>
            </w:r>
            <w:r>
              <w:rPr>
                <w:rFonts w:hint="eastAsia" w:ascii="仿宋_GB2312" w:hAnsi="仿宋_GB2312" w:eastAsia="仿宋_GB2312" w:cs="仿宋_GB2312"/>
                <w:bCs/>
                <w:sz w:val="22"/>
                <w:highlight w:val="none"/>
                <w:lang w:val="en-US" w:eastAsia="zh-CN"/>
              </w:rPr>
              <w:t>甲方通过派工单下达项目需求，乙方在收到甲方工单后的一个自然日内提供对应的需求到甲方工单指定地点。</w:t>
            </w:r>
          </w:p>
        </w:tc>
        <w:tc>
          <w:tcPr>
            <w:tcW w:w="1247" w:type="pct"/>
            <w:tcBorders>
              <w:top w:val="single" w:color="000000" w:sz="4" w:space="0"/>
              <w:left w:val="single" w:color="000000" w:sz="4" w:space="0"/>
              <w:right w:val="single" w:color="000000" w:sz="4" w:space="0"/>
            </w:tcBorders>
            <w:vAlign w:val="center"/>
          </w:tcPr>
          <w:p w14:paraId="2595BEFA">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5C4D2558">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50320665">
            <w:pPr>
              <w:wordWrap w:val="0"/>
              <w:jc w:val="center"/>
              <w:rPr>
                <w:rFonts w:hint="eastAsia" w:ascii="仿宋_GB2312" w:hAnsi="仿宋_GB2312" w:eastAsia="仿宋_GB2312" w:cs="仿宋_GB2312"/>
                <w:sz w:val="24"/>
                <w:highlight w:val="none"/>
              </w:rPr>
            </w:pPr>
          </w:p>
        </w:tc>
      </w:tr>
      <w:tr w14:paraId="197F0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3AE3B55C">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3</w:t>
            </w:r>
          </w:p>
        </w:tc>
        <w:tc>
          <w:tcPr>
            <w:tcW w:w="2260" w:type="pct"/>
            <w:tcBorders>
              <w:top w:val="single" w:color="000000" w:sz="4" w:space="0"/>
              <w:left w:val="single" w:color="000000" w:sz="4" w:space="0"/>
              <w:right w:val="single" w:color="000000" w:sz="4" w:space="0"/>
            </w:tcBorders>
            <w:vAlign w:val="center"/>
          </w:tcPr>
          <w:p w14:paraId="259355D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sz w:val="22"/>
                <w:highlight w:val="none"/>
              </w:rPr>
            </w:pPr>
            <w:r>
              <w:rPr>
                <w:rFonts w:hint="eastAsia" w:ascii="仿宋_GB2312" w:hAnsi="仿宋_GB2312" w:eastAsia="仿宋_GB2312" w:cs="仿宋_GB2312"/>
                <w:b/>
                <w:sz w:val="22"/>
                <w:highlight w:val="none"/>
              </w:rPr>
              <w:t>报价方式：</w:t>
            </w:r>
            <w:r>
              <w:rPr>
                <w:rFonts w:hint="eastAsia" w:ascii="仿宋_GB2312" w:hAnsi="仿宋_GB2312" w:eastAsia="仿宋_GB2312" w:cs="仿宋_GB2312"/>
                <w:bCs/>
                <w:sz w:val="22"/>
                <w:highlight w:val="none"/>
              </w:rPr>
              <w:t>自主报价</w:t>
            </w:r>
            <w:r>
              <w:rPr>
                <w:rFonts w:hint="eastAsia" w:ascii="仿宋_GB2312" w:hAnsi="仿宋_GB2312" w:eastAsia="仿宋_GB2312" w:cs="仿宋_GB2312"/>
                <w:b/>
                <w:bCs w:val="0"/>
                <w:sz w:val="22"/>
                <w:highlight w:val="none"/>
              </w:rPr>
              <w:t>（报</w:t>
            </w:r>
            <w:r>
              <w:rPr>
                <w:rFonts w:hint="eastAsia" w:ascii="仿宋_GB2312" w:hAnsi="仿宋_GB2312" w:eastAsia="仿宋_GB2312" w:cs="仿宋_GB2312"/>
                <w:b/>
                <w:bCs w:val="0"/>
                <w:sz w:val="22"/>
                <w:highlight w:val="none"/>
                <w:lang w:val="en-US" w:eastAsia="zh-CN"/>
              </w:rPr>
              <w:t>各项</w:t>
            </w:r>
            <w:r>
              <w:rPr>
                <w:rFonts w:hint="eastAsia" w:ascii="仿宋_GB2312" w:hAnsi="仿宋_GB2312" w:eastAsia="仿宋_GB2312" w:cs="仿宋_GB2312"/>
                <w:b/>
                <w:bCs w:val="0"/>
                <w:sz w:val="22"/>
                <w:highlight w:val="none"/>
              </w:rPr>
              <w:t>单价及总价）</w:t>
            </w:r>
            <w:r>
              <w:rPr>
                <w:rFonts w:hint="eastAsia" w:ascii="仿宋_GB2312" w:hAnsi="仿宋_GB2312" w:eastAsia="仿宋_GB2312" w:cs="仿宋_GB2312"/>
                <w:bCs/>
                <w:sz w:val="22"/>
                <w:highlight w:val="none"/>
              </w:rPr>
              <w:t>。</w:t>
            </w:r>
          </w:p>
        </w:tc>
        <w:tc>
          <w:tcPr>
            <w:tcW w:w="1247" w:type="pct"/>
            <w:tcBorders>
              <w:top w:val="single" w:color="000000" w:sz="4" w:space="0"/>
              <w:left w:val="single" w:color="000000" w:sz="4" w:space="0"/>
              <w:right w:val="single" w:color="000000" w:sz="4" w:space="0"/>
            </w:tcBorders>
            <w:vAlign w:val="center"/>
          </w:tcPr>
          <w:p w14:paraId="3CF2043C">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0A339A11">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3A09D26B">
            <w:pPr>
              <w:wordWrap w:val="0"/>
              <w:jc w:val="center"/>
              <w:rPr>
                <w:rFonts w:hint="eastAsia" w:ascii="仿宋_GB2312" w:hAnsi="仿宋_GB2312" w:eastAsia="仿宋_GB2312" w:cs="仿宋_GB2312"/>
                <w:sz w:val="24"/>
                <w:highlight w:val="none"/>
              </w:rPr>
            </w:pPr>
          </w:p>
        </w:tc>
      </w:tr>
      <w:tr w14:paraId="2D266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0355BADE">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4</w:t>
            </w:r>
          </w:p>
        </w:tc>
        <w:tc>
          <w:tcPr>
            <w:tcW w:w="2260" w:type="pct"/>
            <w:tcBorders>
              <w:top w:val="single" w:color="000000" w:sz="4" w:space="0"/>
              <w:left w:val="single" w:color="000000" w:sz="4" w:space="0"/>
              <w:right w:val="single" w:color="000000" w:sz="4" w:space="0"/>
            </w:tcBorders>
            <w:vAlign w:val="center"/>
          </w:tcPr>
          <w:p w14:paraId="38605998">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
                <w:sz w:val="22"/>
                <w:highlight w:val="none"/>
                <w:lang w:val="en-US" w:eastAsia="zh-CN"/>
              </w:rPr>
              <w:t>合同结算方式：</w:t>
            </w:r>
            <w:r>
              <w:rPr>
                <w:rFonts w:hint="eastAsia" w:ascii="仿宋_GB2312" w:hAnsi="仿宋_GB2312" w:eastAsia="仿宋_GB2312" w:cs="仿宋_GB2312"/>
                <w:bCs/>
                <w:sz w:val="22"/>
                <w:highlight w:val="none"/>
                <w:lang w:val="en-US" w:eastAsia="zh-CN"/>
              </w:rPr>
              <w:t>工程量按实结算，按照成交单位单价结算。施工过程中若甲方有项目内容的新增或变更，原清单项有的按原单价结算，原清单项没有的单价则按采购控制价文件编制依据计价。最终结算价根据实际项目开展情况签证并计算结算工程量，由乙方向甲方提交相关结算资料（工程量签证单、派工单、结算书等与结算相关的所有材料），待甲方或第三方审核无误后，支付相关款项。</w:t>
            </w:r>
          </w:p>
          <w:p w14:paraId="2E4FBCA0">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
                <w:sz w:val="22"/>
                <w:highlight w:val="none"/>
              </w:rPr>
            </w:pPr>
            <w:r>
              <w:rPr>
                <w:rFonts w:hint="eastAsia" w:ascii="仿宋_GB2312" w:hAnsi="仿宋_GB2312" w:eastAsia="仿宋_GB2312" w:cs="仿宋_GB2312"/>
                <w:bCs/>
                <w:sz w:val="22"/>
                <w:highlight w:val="none"/>
                <w:lang w:val="en-US" w:eastAsia="zh-CN"/>
              </w:rPr>
              <w:t>最终结算价=成交单价×经甲方确认的实际工程量</w:t>
            </w:r>
          </w:p>
        </w:tc>
        <w:tc>
          <w:tcPr>
            <w:tcW w:w="1247" w:type="pct"/>
            <w:tcBorders>
              <w:top w:val="single" w:color="000000" w:sz="4" w:space="0"/>
              <w:left w:val="single" w:color="000000" w:sz="4" w:space="0"/>
              <w:right w:val="single" w:color="000000" w:sz="4" w:space="0"/>
            </w:tcBorders>
            <w:vAlign w:val="center"/>
          </w:tcPr>
          <w:p w14:paraId="6D4129DB">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60C93150">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017F04E3">
            <w:pPr>
              <w:wordWrap w:val="0"/>
              <w:jc w:val="center"/>
              <w:rPr>
                <w:rFonts w:hint="eastAsia" w:ascii="仿宋_GB2312" w:hAnsi="仿宋_GB2312" w:eastAsia="仿宋_GB2312" w:cs="仿宋_GB2312"/>
                <w:sz w:val="24"/>
                <w:highlight w:val="none"/>
              </w:rPr>
            </w:pPr>
          </w:p>
        </w:tc>
      </w:tr>
      <w:tr w14:paraId="6F6EE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071BC7A9">
            <w:pPr>
              <w:jc w:val="center"/>
              <w:rPr>
                <w:rStyle w:val="35"/>
                <w:rFonts w:hint="eastAsia"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5</w:t>
            </w:r>
          </w:p>
        </w:tc>
        <w:tc>
          <w:tcPr>
            <w:tcW w:w="2260" w:type="pct"/>
            <w:tcBorders>
              <w:top w:val="single" w:color="000000" w:sz="4" w:space="0"/>
              <w:left w:val="single" w:color="000000" w:sz="4" w:space="0"/>
              <w:right w:val="single" w:color="000000" w:sz="4" w:space="0"/>
            </w:tcBorders>
            <w:vAlign w:val="center"/>
          </w:tcPr>
          <w:p w14:paraId="677EB68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
                <w:sz w:val="22"/>
                <w:highlight w:val="none"/>
              </w:rPr>
              <w:t>合同支付方式：</w:t>
            </w:r>
            <w:r>
              <w:rPr>
                <w:rFonts w:hint="eastAsia" w:ascii="仿宋_GB2312" w:hAnsi="仿宋_GB2312" w:eastAsia="仿宋_GB2312" w:cs="仿宋_GB2312"/>
                <w:bCs/>
                <w:sz w:val="22"/>
                <w:highlight w:val="none"/>
                <w:lang w:val="en-US" w:eastAsia="zh-CN"/>
              </w:rPr>
              <w:t>完成的工程量经甲方验收合格后，支付由第三方造价咨询审定后的结算价格结算，每季度结算一次，每次付款前乙方应提交9%税率的增值税专用发票。</w:t>
            </w:r>
          </w:p>
          <w:p w14:paraId="50DA78B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注：</w:t>
            </w:r>
          </w:p>
          <w:p w14:paraId="249832BA">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①付款前，乙方须向甲方提供相应金额的增值税专用发票，因乙方原因或政策等原因需要调整税率的，在保持不含税价不变的基础上，调整含税价；</w:t>
            </w:r>
          </w:p>
          <w:p w14:paraId="0C08402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②若甲方存在超付情形，乙方应将超付款项在甲方要求时限内全额退还，若不按时退还则需支付每天千分之一的滞纳金；</w:t>
            </w:r>
          </w:p>
          <w:p w14:paraId="11F4DBCC">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③最终结算依据以甲方确认的实际工程量为准。</w:t>
            </w:r>
          </w:p>
          <w:p w14:paraId="0E617BEE">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 w:hAnsi="楷体" w:eastAsia="楷体"/>
                <w:sz w:val="28"/>
                <w:szCs w:val="28"/>
                <w:highlight w:val="none"/>
                <w:lang w:val="en-US" w:eastAsia="zh-CN"/>
              </w:rPr>
            </w:pPr>
            <w:r>
              <w:rPr>
                <w:rFonts w:hint="eastAsia" w:ascii="仿宋_GB2312" w:hAnsi="仿宋_GB2312" w:eastAsia="仿宋_GB2312" w:cs="仿宋_GB2312"/>
                <w:bCs/>
                <w:sz w:val="22"/>
                <w:highlight w:val="none"/>
                <w:lang w:val="en-US" w:eastAsia="zh-CN"/>
              </w:rPr>
              <w:t>支付方式：票据（提前提取，贴息费用乙方支付）或银行转账。</w:t>
            </w:r>
          </w:p>
        </w:tc>
        <w:tc>
          <w:tcPr>
            <w:tcW w:w="1247" w:type="pct"/>
            <w:tcBorders>
              <w:top w:val="single" w:color="000000" w:sz="4" w:space="0"/>
              <w:left w:val="single" w:color="000000" w:sz="4" w:space="0"/>
              <w:right w:val="single" w:color="000000" w:sz="4" w:space="0"/>
            </w:tcBorders>
            <w:vAlign w:val="center"/>
          </w:tcPr>
          <w:p w14:paraId="284EDCE3">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750ADD6E">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34FDF99F">
            <w:pPr>
              <w:wordWrap w:val="0"/>
              <w:jc w:val="center"/>
              <w:rPr>
                <w:rFonts w:hint="eastAsia" w:ascii="仿宋_GB2312" w:hAnsi="仿宋_GB2312" w:eastAsia="仿宋_GB2312" w:cs="仿宋_GB2312"/>
                <w:sz w:val="24"/>
                <w:highlight w:val="none"/>
              </w:rPr>
            </w:pPr>
          </w:p>
        </w:tc>
      </w:tr>
      <w:tr w14:paraId="2E96B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060C81EA">
            <w:pPr>
              <w:jc w:val="center"/>
              <w:rPr>
                <w:rStyle w:val="35"/>
                <w:rFonts w:hint="eastAsia"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6</w:t>
            </w:r>
          </w:p>
        </w:tc>
        <w:tc>
          <w:tcPr>
            <w:tcW w:w="2260" w:type="pct"/>
            <w:tcBorders>
              <w:top w:val="single" w:color="000000" w:sz="4" w:space="0"/>
              <w:left w:val="single" w:color="000000" w:sz="4" w:space="0"/>
              <w:right w:val="single" w:color="000000" w:sz="4" w:space="0"/>
            </w:tcBorders>
            <w:vAlign w:val="center"/>
          </w:tcPr>
          <w:p w14:paraId="5F9D7B04">
            <w:pPr>
              <w:jc w:val="left"/>
              <w:rPr>
                <w:rFonts w:hint="eastAsia"/>
                <w:highlight w:val="none"/>
              </w:rPr>
            </w:pPr>
            <w:r>
              <w:rPr>
                <w:rFonts w:hint="eastAsia" w:ascii="仿宋_GB2312" w:hAnsi="仿宋_GB2312" w:eastAsia="仿宋_GB2312" w:cs="仿宋_GB2312"/>
                <w:b/>
                <w:sz w:val="22"/>
                <w:highlight w:val="none"/>
                <w:lang w:val="en-US" w:eastAsia="zh-CN"/>
              </w:rPr>
              <w:t>续约条款：</w:t>
            </w:r>
            <w:r>
              <w:rPr>
                <w:rFonts w:hint="eastAsia" w:ascii="仿宋_GB2312" w:hAnsi="仿宋_GB2312" w:eastAsia="仿宋_GB2312" w:cs="仿宋_GB2312"/>
                <w:bCs/>
                <w:sz w:val="22"/>
                <w:highlight w:val="none"/>
                <w:lang w:val="en-US" w:eastAsia="zh-CN"/>
              </w:rPr>
              <w:t>若乙方在本次项目期内均按照甲方的要求完成各项工作，且无1人重伤及以上安全事故，在结算价格及合同关键性条款不变的前提下，本项目可以续签1次，续签项目时长不超过1年。</w:t>
            </w:r>
          </w:p>
        </w:tc>
        <w:tc>
          <w:tcPr>
            <w:tcW w:w="1247" w:type="pct"/>
            <w:tcBorders>
              <w:top w:val="single" w:color="000000" w:sz="4" w:space="0"/>
              <w:left w:val="single" w:color="000000" w:sz="4" w:space="0"/>
              <w:right w:val="single" w:color="000000" w:sz="4" w:space="0"/>
            </w:tcBorders>
            <w:vAlign w:val="center"/>
          </w:tcPr>
          <w:p w14:paraId="1A288632">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617F5620">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42B7823A">
            <w:pPr>
              <w:wordWrap w:val="0"/>
              <w:jc w:val="center"/>
              <w:rPr>
                <w:rFonts w:hint="eastAsia" w:ascii="仿宋_GB2312" w:hAnsi="仿宋_GB2312" w:eastAsia="仿宋_GB2312" w:cs="仿宋_GB2312"/>
                <w:sz w:val="24"/>
                <w:highlight w:val="none"/>
              </w:rPr>
            </w:pPr>
          </w:p>
        </w:tc>
      </w:tr>
      <w:tr w14:paraId="4F80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0AC63ACC">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7</w:t>
            </w:r>
          </w:p>
        </w:tc>
        <w:tc>
          <w:tcPr>
            <w:tcW w:w="2260" w:type="pct"/>
            <w:tcBorders>
              <w:top w:val="single" w:color="000000" w:sz="4" w:space="0"/>
              <w:left w:val="single" w:color="000000" w:sz="4" w:space="0"/>
              <w:right w:val="single" w:color="000000" w:sz="4" w:space="0"/>
            </w:tcBorders>
            <w:vAlign w:val="center"/>
          </w:tcPr>
          <w:p w14:paraId="77259C6D">
            <w:pPr>
              <w:jc w:val="left"/>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终止合同条款：</w:t>
            </w:r>
          </w:p>
          <w:p w14:paraId="74696892">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终止合同条款包括但不限于以下3点：</w:t>
            </w:r>
          </w:p>
          <w:p w14:paraId="54FC787D">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1.由于乙方工作不配合等原因造成处置延期等负面舆论。</w:t>
            </w:r>
          </w:p>
          <w:p w14:paraId="29D06CF0">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2.甲方书面要求整改，多次不配合，拒不整改。</w:t>
            </w:r>
          </w:p>
          <w:p w14:paraId="0E64FF73">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3.甲方有权根据深圳各区水务局、水务集团管理要求及甲方自身需求不再续约，或甲方因上述原因调整工作内容或优化管理模式，乙方须无条件同意并配合甲方做好相关善后工作，合同终止前产生的费用按实结算。</w:t>
            </w:r>
          </w:p>
        </w:tc>
        <w:tc>
          <w:tcPr>
            <w:tcW w:w="1247" w:type="pct"/>
            <w:tcBorders>
              <w:top w:val="single" w:color="000000" w:sz="4" w:space="0"/>
              <w:left w:val="single" w:color="000000" w:sz="4" w:space="0"/>
              <w:right w:val="single" w:color="000000" w:sz="4" w:space="0"/>
            </w:tcBorders>
            <w:vAlign w:val="center"/>
          </w:tcPr>
          <w:p w14:paraId="5333DFE3">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5F7B3CC3">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1D9837AD">
            <w:pPr>
              <w:wordWrap w:val="0"/>
              <w:jc w:val="center"/>
              <w:rPr>
                <w:rFonts w:hint="eastAsia" w:ascii="仿宋_GB2312" w:hAnsi="仿宋_GB2312" w:eastAsia="仿宋_GB2312" w:cs="仿宋_GB2312"/>
                <w:sz w:val="24"/>
                <w:highlight w:val="none"/>
              </w:rPr>
            </w:pPr>
          </w:p>
        </w:tc>
      </w:tr>
      <w:tr w14:paraId="3F32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65172A19">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8</w:t>
            </w:r>
          </w:p>
        </w:tc>
        <w:tc>
          <w:tcPr>
            <w:tcW w:w="2260" w:type="pct"/>
            <w:tcBorders>
              <w:top w:val="single" w:color="000000" w:sz="4" w:space="0"/>
              <w:left w:val="single" w:color="000000" w:sz="4" w:space="0"/>
              <w:right w:val="single" w:color="000000" w:sz="4" w:space="0"/>
            </w:tcBorders>
            <w:vAlign w:val="center"/>
          </w:tcPr>
          <w:p w14:paraId="0E6DDB18">
            <w:pPr>
              <w:jc w:val="left"/>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其他合同关键条款：</w:t>
            </w:r>
          </w:p>
          <w:p w14:paraId="36B9C50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合同中包含以下关键条款内容：</w:t>
            </w:r>
          </w:p>
          <w:p w14:paraId="1D64C2A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事故追责：如出现人员伤亡事故，所造成损失全部由乙方承担，甲方保留进一步追讨损失的权利；造成一人重伤及以上安全生产事故的，甲方有权即刻终止合同，并将乙方清出甲方供应商名录，不得参加甲方后续任何项目的投标。</w:t>
            </w:r>
          </w:p>
          <w:p w14:paraId="6EADA244">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2.乙方违反甲方现行及后续出台的规章制度，甲方按规章制度对乙方进行处罚，乙方不得提出异议。</w:t>
            </w:r>
          </w:p>
          <w:p w14:paraId="72C92C77">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3.若乙方发生转包、挂靠等行为，甲方有权单方面终止合同，并对乙方进行罚款，罚款金额按甲方相关规定执行。</w:t>
            </w:r>
          </w:p>
          <w:p w14:paraId="22A9FBD3">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4.乙方认真贯彻执行和落实管网科技公司制定的安全生产规章制度，自觉遵守各项安全操作规程和标准。</w:t>
            </w:r>
          </w:p>
          <w:p w14:paraId="0A2FCEA9">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5.乙方应为派至项目现场的作业人员办理合法的劳动用工手续，并购买商业保险（每人意外伤害险不低于150万）。甲方有权向乙方收取作业人员的有关证明的原件或复印件，乙方保证其资料的真实有效性。同时乙方应承诺遵守《劳动合同法》的相关规定。</w:t>
            </w:r>
          </w:p>
          <w:p w14:paraId="08156854">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6.保证运输车辆合规性：乙方需确保其运输车辆具备合法的手续和购买相应的保险，以满足挖掘机转运和渣土运输的合法性和安全性要求。</w:t>
            </w:r>
          </w:p>
          <w:p w14:paraId="78C4C086">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7.确保设备安全：在挖掘机的转运过程中，乙方需确保设备的安全，避免在运输过程中对挖掘机造成损坏。</w:t>
            </w:r>
          </w:p>
          <w:p w14:paraId="5681ED56">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8.事故责任：在挖掘机作业或运输过程中，若发生事故导致第三方损失，乙方应负责处理并承担相应的责任；在渣土清运工程中，由乙方负责安装警示标志，且乙方车辆所造成的事故责任，由乙方承担。</w:t>
            </w:r>
          </w:p>
          <w:p w14:paraId="4B4FA2DD">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9.确保运输安全：乙方在运输过程中应确保渣土的合理装载和运输，防止渣土泄露、抛洒等现象，保证运输车辆冲洗干净后驶离。</w:t>
            </w:r>
          </w:p>
          <w:p w14:paraId="5D4DD42E">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10.承担违规责任：若乙方车辆在运输过程中违反法律法规的规定，造成政府有关部门的罚款，由乙方自行承担。</w:t>
            </w:r>
          </w:p>
          <w:p w14:paraId="436EC67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11.维护和保养：乙方负责运输车辆、挖掘机的维护和保养工作，确保设备处于良好的工作状态，以保证甲方施工工期的要求。</w:t>
            </w:r>
          </w:p>
          <w:p w14:paraId="28D350C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12.环境保护：在施工过程中，乙方应采取措施减少对环境的影响，遵守相关的环保规定。</w:t>
            </w:r>
          </w:p>
          <w:p w14:paraId="12901CAA">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13.提供合适的挖掘机和操作员：乙方应根据甲方派单要求提供所需的挖掘机型号，并配备持有相应的资格证书的操作员进行作业，并严格遵守相关法律法规进行作业。</w:t>
            </w:r>
          </w:p>
          <w:p w14:paraId="79751481">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14.遵守甲方现场管理：乙方及其操作员必须听从甲方现场管理人员及技术人员的指导和工作安排，配合甲方现场施工人员的合理安排，确保施工进度。</w:t>
            </w:r>
          </w:p>
          <w:p w14:paraId="613658C6">
            <w:pPr>
              <w:jc w:val="left"/>
              <w:rPr>
                <w:rFonts w:hint="eastAsia" w:ascii="楷体" w:hAnsi="楷体" w:eastAsia="楷体"/>
                <w:sz w:val="28"/>
                <w:szCs w:val="28"/>
                <w:highlight w:val="none"/>
                <w:lang w:val="en-US" w:eastAsia="zh-CN"/>
              </w:rPr>
            </w:pPr>
            <w:r>
              <w:rPr>
                <w:rFonts w:hint="eastAsia" w:ascii="仿宋_GB2312" w:hAnsi="仿宋_GB2312" w:eastAsia="仿宋_GB2312" w:cs="仿宋_GB2312"/>
                <w:bCs/>
                <w:sz w:val="22"/>
                <w:highlight w:val="none"/>
                <w:lang w:val="en-US" w:eastAsia="zh-CN"/>
              </w:rPr>
              <w:t>15.遵守合同约定：乙方应按照甲方的要求和合同约定的时间、地点进行挖掘机的作业和转运。</w:t>
            </w:r>
          </w:p>
        </w:tc>
        <w:tc>
          <w:tcPr>
            <w:tcW w:w="1247" w:type="pct"/>
            <w:tcBorders>
              <w:top w:val="single" w:color="000000" w:sz="4" w:space="0"/>
              <w:left w:val="single" w:color="000000" w:sz="4" w:space="0"/>
              <w:right w:val="single" w:color="000000" w:sz="4" w:space="0"/>
            </w:tcBorders>
            <w:vAlign w:val="center"/>
          </w:tcPr>
          <w:p w14:paraId="0A613CD8">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68179473">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1B836BA1">
            <w:pPr>
              <w:wordWrap w:val="0"/>
              <w:jc w:val="center"/>
              <w:rPr>
                <w:rFonts w:hint="eastAsia" w:ascii="仿宋_GB2312" w:hAnsi="仿宋_GB2312" w:eastAsia="仿宋_GB2312" w:cs="仿宋_GB2312"/>
                <w:sz w:val="24"/>
                <w:highlight w:val="none"/>
              </w:rPr>
            </w:pPr>
          </w:p>
        </w:tc>
      </w:tr>
      <w:tr w14:paraId="4E7D7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000" w:type="pct"/>
            <w:gridSpan w:val="5"/>
            <w:tcBorders>
              <w:left w:val="single" w:color="000000" w:sz="4" w:space="0"/>
              <w:right w:val="single" w:color="000000" w:sz="4" w:space="0"/>
            </w:tcBorders>
            <w:vAlign w:val="center"/>
          </w:tcPr>
          <w:p w14:paraId="00F29F26">
            <w:pPr>
              <w:wordWrap w:val="0"/>
              <w:rPr>
                <w:rFonts w:hint="eastAsia" w:ascii="仿宋_GB2312" w:hAnsi="仿宋_GB2312" w:eastAsia="仿宋_GB2312" w:cs="仿宋_GB2312"/>
                <w:b/>
                <w:kern w:val="0"/>
                <w:sz w:val="24"/>
                <w:szCs w:val="28"/>
                <w:highlight w:val="none"/>
              </w:rPr>
            </w:pPr>
            <w:r>
              <w:rPr>
                <w:rFonts w:hint="eastAsia" w:ascii="仿宋_GB2312" w:hAnsi="仿宋_GB2312" w:eastAsia="仿宋_GB2312" w:cs="仿宋_GB2312"/>
                <w:b/>
                <w:kern w:val="0"/>
                <w:sz w:val="24"/>
                <w:szCs w:val="28"/>
                <w:highlight w:val="none"/>
              </w:rPr>
              <w:t>备注：商务条款要求（以“★”标注）若出现不响应或任何的负偏离，将导致报价无效。</w:t>
            </w:r>
          </w:p>
        </w:tc>
      </w:tr>
    </w:tbl>
    <w:p w14:paraId="17E14A8B">
      <w:pPr>
        <w:pStyle w:val="26"/>
        <w:spacing w:line="360" w:lineRule="auto"/>
        <w:ind w:firstLine="562" w:firstLineChars="200"/>
        <w:jc w:val="left"/>
        <w:outlineLvl w:val="2"/>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lang w:val="en-US" w:eastAsia="zh-CN"/>
        </w:rPr>
        <w:t>10</w:t>
      </w:r>
      <w:r>
        <w:rPr>
          <w:rFonts w:hint="eastAsia" w:ascii="仿宋_GB2312" w:hAnsi="仿宋_GB2312" w:eastAsia="仿宋_GB2312" w:cs="仿宋_GB2312"/>
          <w:b/>
          <w:kern w:val="0"/>
          <w:sz w:val="28"/>
          <w:szCs w:val="28"/>
          <w:highlight w:val="none"/>
        </w:rPr>
        <w:t>.拟投入项目团队人员情况</w:t>
      </w:r>
    </w:p>
    <w:tbl>
      <w:tblPr>
        <w:tblStyle w:val="21"/>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00"/>
        <w:gridCol w:w="1410"/>
        <w:gridCol w:w="1560"/>
        <w:gridCol w:w="2565"/>
        <w:gridCol w:w="1695"/>
        <w:gridCol w:w="1580"/>
      </w:tblGrid>
      <w:tr w14:paraId="440C2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6392F8B3">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序号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123F2D9">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姓名</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1E009FB">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年龄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289F6E">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相关证书</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0786374B">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拟在本项目从事职务</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D2736CF">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社保验真码</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4602F83">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备注</w:t>
            </w:r>
          </w:p>
        </w:tc>
      </w:tr>
      <w:tr w14:paraId="01DED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AFB686D">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A69BF81">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3FD3B71">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A880914">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076F5220">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123A39B">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C35BA80">
            <w:pPr>
              <w:spacing w:line="300" w:lineRule="auto"/>
              <w:jc w:val="both"/>
              <w:rPr>
                <w:rFonts w:hint="eastAsia" w:ascii="仿宋_GB2312" w:hAnsi="仿宋_GB2312" w:eastAsia="仿宋_GB2312" w:cs="仿宋_GB2312"/>
                <w:szCs w:val="21"/>
                <w:highlight w:val="none"/>
              </w:rPr>
            </w:pPr>
          </w:p>
        </w:tc>
      </w:tr>
      <w:tr w14:paraId="0F25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7495103F">
            <w:pPr>
              <w:spacing w:line="300" w:lineRule="auto"/>
              <w:ind w:firstLine="420"/>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84A8E5A">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7300170">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6FD5DEE">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0EB772B0">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1F04FBE7">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47B8CF9">
            <w:pPr>
              <w:spacing w:line="300" w:lineRule="auto"/>
              <w:jc w:val="both"/>
              <w:rPr>
                <w:rFonts w:hint="eastAsia" w:ascii="仿宋_GB2312" w:hAnsi="仿宋_GB2312" w:eastAsia="仿宋_GB2312" w:cs="仿宋_GB2312"/>
                <w:szCs w:val="21"/>
                <w:highlight w:val="none"/>
              </w:rPr>
            </w:pPr>
          </w:p>
        </w:tc>
      </w:tr>
      <w:tr w14:paraId="7EE0A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0C7E48AC">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27E460F">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0A0FC492">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F783AA2">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918FDCA">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C605DC7">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27193AC">
            <w:pPr>
              <w:spacing w:line="300" w:lineRule="auto"/>
              <w:jc w:val="both"/>
              <w:rPr>
                <w:rFonts w:hint="eastAsia" w:ascii="仿宋_GB2312" w:hAnsi="仿宋_GB2312" w:eastAsia="仿宋_GB2312" w:cs="仿宋_GB2312"/>
                <w:szCs w:val="21"/>
                <w:highlight w:val="none"/>
              </w:rPr>
            </w:pPr>
          </w:p>
        </w:tc>
      </w:tr>
      <w:tr w14:paraId="06F0C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52227A6">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E5410D3">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488A8430">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1DD278F">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0A14B93C">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531B784D">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424A0B5">
            <w:pPr>
              <w:spacing w:line="300" w:lineRule="auto"/>
              <w:jc w:val="both"/>
              <w:rPr>
                <w:rFonts w:hint="eastAsia" w:ascii="仿宋_GB2312" w:hAnsi="仿宋_GB2312" w:eastAsia="仿宋_GB2312" w:cs="仿宋_GB2312"/>
                <w:szCs w:val="21"/>
                <w:highlight w:val="none"/>
              </w:rPr>
            </w:pPr>
          </w:p>
        </w:tc>
      </w:tr>
      <w:tr w14:paraId="10EC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C4801AA">
            <w:pPr>
              <w:wordWrap w:val="0"/>
              <w:rPr>
                <w:rFonts w:hint="eastAsia" w:ascii="仿宋_GB2312" w:hAnsi="仿宋_GB2312" w:eastAsia="仿宋_GB2312" w:cs="仿宋_GB2312"/>
                <w:b/>
                <w:kern w:val="0"/>
                <w:sz w:val="22"/>
                <w:szCs w:val="24"/>
                <w:highlight w:val="none"/>
              </w:rPr>
            </w:pPr>
            <w:r>
              <w:rPr>
                <w:rFonts w:hint="eastAsia" w:ascii="仿宋_GB2312" w:hAnsi="仿宋_GB2312" w:eastAsia="仿宋_GB2312" w:cs="仿宋_GB2312"/>
                <w:b/>
                <w:kern w:val="0"/>
                <w:sz w:val="22"/>
                <w:szCs w:val="24"/>
                <w:highlight w:val="none"/>
              </w:rPr>
              <w:t>注：</w:t>
            </w:r>
          </w:p>
          <w:p w14:paraId="1A26DF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1.提供本项目拟投入项目团队人员配备情况，提供对应人员的学历、身份证、证书（若有，需提供证书扫描件，证书扫描件必须清晰反映证书中的人员名单）；</w:t>
            </w:r>
          </w:p>
          <w:p w14:paraId="66E389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 w:val="21"/>
                <w:szCs w:val="21"/>
                <w:highlight w:val="none"/>
                <w:lang w:val="en-US" w:eastAsia="zh-CN"/>
              </w:rPr>
              <w:t>2.投标人为其拟投入的所有人员缴纳的近3个月（从采购公告第一次发布时间的当月或上一个月起倒推）社保证明扫描件</w:t>
            </w:r>
            <w:r>
              <w:rPr>
                <w:rFonts w:hint="eastAsia" w:ascii="仿宋_GB2312" w:hAnsi="仿宋_GB2312" w:eastAsia="仿宋_GB2312" w:cs="仿宋_GB2312"/>
                <w:bCs/>
                <w:kern w:val="0"/>
                <w:sz w:val="21"/>
                <w:szCs w:val="21"/>
                <w:highlight w:val="none"/>
              </w:rPr>
              <w:t>（社保部门网页或窗口打印资料均可）</w:t>
            </w:r>
            <w:r>
              <w:rPr>
                <w:rFonts w:hint="eastAsia" w:ascii="仿宋_GB2312" w:hAnsi="仿宋_GB2312" w:eastAsia="仿宋_GB2312" w:cs="仿宋_GB2312"/>
                <w:bCs/>
                <w:kern w:val="0"/>
                <w:sz w:val="21"/>
                <w:szCs w:val="21"/>
                <w:highlight w:val="none"/>
                <w:lang w:eastAsia="zh-CN"/>
              </w:rPr>
              <w:t>。</w:t>
            </w:r>
            <w:r>
              <w:rPr>
                <w:rFonts w:hint="eastAsia" w:ascii="仿宋_GB2312" w:hAnsi="仿宋_GB2312" w:eastAsia="仿宋_GB2312" w:cs="仿宋_GB2312"/>
                <w:bCs/>
                <w:kern w:val="0"/>
                <w:sz w:val="21"/>
                <w:szCs w:val="21"/>
                <w:highlight w:val="none"/>
              </w:rPr>
              <w:t>社保情况需提供社保验真查询码、社保验真平台查询截图及查验网址等证明材料（社保证明文件须清晰体现验真码及查询网址，若无法查询，招标人可能做出对投标人不利的判定）。</w:t>
            </w:r>
          </w:p>
        </w:tc>
      </w:tr>
    </w:tbl>
    <w:p w14:paraId="75EF60A3">
      <w:pPr>
        <w:pStyle w:val="26"/>
        <w:spacing w:line="360" w:lineRule="auto"/>
        <w:ind w:firstLine="562" w:firstLineChars="200"/>
        <w:jc w:val="left"/>
        <w:outlineLvl w:val="2"/>
        <w:rPr>
          <w:rFonts w:hint="eastAsia" w:ascii="仿宋_GB2312" w:hAnsi="仿宋_GB2312" w:eastAsia="仿宋_GB2312" w:cs="仿宋_GB2312"/>
          <w:b/>
          <w:kern w:val="0"/>
          <w:sz w:val="28"/>
          <w:szCs w:val="28"/>
          <w:highlight w:val="none"/>
          <w:lang w:val="en-US" w:eastAsia="zh-CN"/>
        </w:rPr>
      </w:pPr>
      <w:r>
        <w:rPr>
          <w:rFonts w:hint="eastAsia" w:ascii="仿宋_GB2312" w:hAnsi="仿宋_GB2312" w:eastAsia="仿宋_GB2312" w:cs="仿宋_GB2312"/>
          <w:b/>
          <w:kern w:val="0"/>
          <w:sz w:val="28"/>
          <w:szCs w:val="28"/>
          <w:highlight w:val="none"/>
          <w:lang w:val="en-US" w:eastAsia="zh-CN"/>
        </w:rPr>
        <w:t>11.设备投入一览表</w:t>
      </w:r>
    </w:p>
    <w:tbl>
      <w:tblPr>
        <w:tblStyle w:val="20"/>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606"/>
        <w:gridCol w:w="2243"/>
        <w:gridCol w:w="1666"/>
        <w:gridCol w:w="2137"/>
      </w:tblGrid>
      <w:tr w14:paraId="4816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067" w:type="dxa"/>
            <w:noWrap w:val="0"/>
            <w:vAlign w:val="center"/>
          </w:tcPr>
          <w:p w14:paraId="4FBBDC66">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序号</w:t>
            </w:r>
          </w:p>
        </w:tc>
        <w:tc>
          <w:tcPr>
            <w:tcW w:w="2606" w:type="dxa"/>
            <w:noWrap w:val="0"/>
            <w:vAlign w:val="center"/>
          </w:tcPr>
          <w:p w14:paraId="59FE5E37">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设备名称</w:t>
            </w:r>
          </w:p>
        </w:tc>
        <w:tc>
          <w:tcPr>
            <w:tcW w:w="2243" w:type="dxa"/>
            <w:noWrap w:val="0"/>
            <w:vAlign w:val="center"/>
          </w:tcPr>
          <w:p w14:paraId="75322300">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型号规格</w:t>
            </w:r>
          </w:p>
        </w:tc>
        <w:tc>
          <w:tcPr>
            <w:tcW w:w="1666" w:type="dxa"/>
            <w:noWrap w:val="0"/>
            <w:vAlign w:val="center"/>
          </w:tcPr>
          <w:p w14:paraId="34E4F3C7">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数量</w:t>
            </w:r>
          </w:p>
        </w:tc>
        <w:tc>
          <w:tcPr>
            <w:tcW w:w="2137" w:type="dxa"/>
            <w:noWrap w:val="0"/>
            <w:vAlign w:val="center"/>
          </w:tcPr>
          <w:p w14:paraId="0AF64333">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备注</w:t>
            </w:r>
          </w:p>
        </w:tc>
      </w:tr>
      <w:tr w14:paraId="2A25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22BB829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606" w:type="dxa"/>
            <w:noWrap w:val="0"/>
            <w:vAlign w:val="center"/>
          </w:tcPr>
          <w:p w14:paraId="0C89CC20">
            <w:pPr>
              <w:pStyle w:val="42"/>
              <w:rPr>
                <w:rFonts w:cs="Courier New"/>
                <w:sz w:val="20"/>
              </w:rPr>
            </w:pPr>
          </w:p>
        </w:tc>
        <w:tc>
          <w:tcPr>
            <w:tcW w:w="2243" w:type="dxa"/>
            <w:noWrap w:val="0"/>
            <w:vAlign w:val="center"/>
          </w:tcPr>
          <w:p w14:paraId="0FB313A0">
            <w:pPr>
              <w:pStyle w:val="42"/>
              <w:rPr>
                <w:rFonts w:cs="Courier New"/>
                <w:sz w:val="20"/>
              </w:rPr>
            </w:pPr>
          </w:p>
        </w:tc>
        <w:tc>
          <w:tcPr>
            <w:tcW w:w="1666" w:type="dxa"/>
            <w:noWrap w:val="0"/>
            <w:vAlign w:val="center"/>
          </w:tcPr>
          <w:p w14:paraId="1BA1AF93">
            <w:pPr>
              <w:pStyle w:val="42"/>
              <w:rPr>
                <w:rFonts w:cs="Courier New"/>
                <w:sz w:val="20"/>
              </w:rPr>
            </w:pPr>
          </w:p>
        </w:tc>
        <w:tc>
          <w:tcPr>
            <w:tcW w:w="2137" w:type="dxa"/>
            <w:noWrap w:val="0"/>
            <w:vAlign w:val="center"/>
          </w:tcPr>
          <w:p w14:paraId="27833829">
            <w:pPr>
              <w:pStyle w:val="42"/>
              <w:rPr>
                <w:rFonts w:cs="Courier New"/>
                <w:sz w:val="20"/>
              </w:rPr>
            </w:pPr>
          </w:p>
        </w:tc>
      </w:tr>
      <w:tr w14:paraId="508B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65DEE4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606" w:type="dxa"/>
            <w:noWrap w:val="0"/>
            <w:vAlign w:val="center"/>
          </w:tcPr>
          <w:p w14:paraId="730FFD84">
            <w:pPr>
              <w:pStyle w:val="42"/>
              <w:rPr>
                <w:rFonts w:cs="Courier New"/>
                <w:sz w:val="20"/>
              </w:rPr>
            </w:pPr>
          </w:p>
        </w:tc>
        <w:tc>
          <w:tcPr>
            <w:tcW w:w="2243" w:type="dxa"/>
            <w:noWrap w:val="0"/>
            <w:vAlign w:val="center"/>
          </w:tcPr>
          <w:p w14:paraId="3C5441A2">
            <w:pPr>
              <w:pStyle w:val="42"/>
              <w:rPr>
                <w:rFonts w:cs="Courier New"/>
                <w:sz w:val="20"/>
              </w:rPr>
            </w:pPr>
          </w:p>
        </w:tc>
        <w:tc>
          <w:tcPr>
            <w:tcW w:w="1666" w:type="dxa"/>
            <w:noWrap w:val="0"/>
            <w:vAlign w:val="center"/>
          </w:tcPr>
          <w:p w14:paraId="35501BB4">
            <w:pPr>
              <w:pStyle w:val="42"/>
              <w:rPr>
                <w:rFonts w:cs="Courier New"/>
                <w:sz w:val="20"/>
              </w:rPr>
            </w:pPr>
          </w:p>
        </w:tc>
        <w:tc>
          <w:tcPr>
            <w:tcW w:w="2137" w:type="dxa"/>
            <w:noWrap w:val="0"/>
            <w:vAlign w:val="center"/>
          </w:tcPr>
          <w:p w14:paraId="7915D020">
            <w:pPr>
              <w:pStyle w:val="42"/>
              <w:rPr>
                <w:rFonts w:cs="Courier New"/>
                <w:sz w:val="20"/>
              </w:rPr>
            </w:pPr>
          </w:p>
        </w:tc>
      </w:tr>
      <w:tr w14:paraId="501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0A3102B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606" w:type="dxa"/>
            <w:noWrap w:val="0"/>
            <w:vAlign w:val="center"/>
          </w:tcPr>
          <w:p w14:paraId="70C0B645">
            <w:pPr>
              <w:pStyle w:val="42"/>
              <w:rPr>
                <w:rFonts w:cs="Courier New"/>
                <w:sz w:val="20"/>
              </w:rPr>
            </w:pPr>
          </w:p>
        </w:tc>
        <w:tc>
          <w:tcPr>
            <w:tcW w:w="2243" w:type="dxa"/>
            <w:noWrap w:val="0"/>
            <w:vAlign w:val="center"/>
          </w:tcPr>
          <w:p w14:paraId="14E0FDFF">
            <w:pPr>
              <w:pStyle w:val="42"/>
              <w:rPr>
                <w:rFonts w:cs="Courier New"/>
                <w:sz w:val="20"/>
              </w:rPr>
            </w:pPr>
          </w:p>
        </w:tc>
        <w:tc>
          <w:tcPr>
            <w:tcW w:w="1666" w:type="dxa"/>
            <w:noWrap w:val="0"/>
            <w:vAlign w:val="center"/>
          </w:tcPr>
          <w:p w14:paraId="11910EB0">
            <w:pPr>
              <w:pStyle w:val="42"/>
              <w:rPr>
                <w:rFonts w:cs="Courier New"/>
                <w:sz w:val="20"/>
              </w:rPr>
            </w:pPr>
          </w:p>
        </w:tc>
        <w:tc>
          <w:tcPr>
            <w:tcW w:w="2137" w:type="dxa"/>
            <w:noWrap w:val="0"/>
            <w:vAlign w:val="center"/>
          </w:tcPr>
          <w:p w14:paraId="518BFDEA">
            <w:pPr>
              <w:pStyle w:val="42"/>
              <w:rPr>
                <w:rFonts w:cs="Courier New"/>
                <w:sz w:val="20"/>
              </w:rPr>
            </w:pPr>
          </w:p>
        </w:tc>
      </w:tr>
    </w:tbl>
    <w:p w14:paraId="71ED735A">
      <w:pPr>
        <w:numPr>
          <w:ilvl w:val="0"/>
          <w:numId w:val="0"/>
        </w:numPr>
        <w:spacing w:line="360" w:lineRule="auto"/>
        <w:ind w:firstLine="560" w:firstLineChars="200"/>
        <w:outlineLvl w:val="2"/>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cs="宋体"/>
          <w:kern w:val="0"/>
          <w:sz w:val="28"/>
          <w:szCs w:val="28"/>
          <w:highlight w:val="none"/>
          <w:lang w:val="en-US" w:eastAsia="zh-CN" w:bidi="ar-SA"/>
        </w:rPr>
        <w:t>12.投标人基本情况表</w:t>
      </w:r>
    </w:p>
    <w:p w14:paraId="62A13E13">
      <w:pPr>
        <w:numPr>
          <w:ilvl w:val="0"/>
          <w:numId w:val="0"/>
        </w:numPr>
        <w:spacing w:line="360" w:lineRule="auto"/>
        <w:ind w:firstLine="560" w:firstLineChars="200"/>
        <w:outlineLvl w:val="0"/>
        <w:rPr>
          <w:rFonts w:hint="eastAsia" w:ascii="黑体" w:hAnsi="黑体" w:eastAsia="黑体"/>
          <w:sz w:val="28"/>
          <w:szCs w:val="28"/>
          <w:highlight w:val="none"/>
        </w:rPr>
      </w:pPr>
      <w:r>
        <w:rPr>
          <w:rFonts w:hint="eastAsia" w:ascii="黑体" w:hAnsi="黑体" w:eastAsia="黑体" w:cs="Times New Roman"/>
          <w:kern w:val="2"/>
          <w:sz w:val="28"/>
          <w:szCs w:val="28"/>
          <w:highlight w:val="none"/>
          <w:lang w:val="en-US" w:eastAsia="zh-CN" w:bidi="ar-SA"/>
        </w:rPr>
        <w:t>五、</w:t>
      </w:r>
      <w:r>
        <w:rPr>
          <w:rFonts w:hint="eastAsia" w:ascii="黑体" w:hAnsi="黑体" w:eastAsia="黑体"/>
          <w:sz w:val="28"/>
          <w:szCs w:val="28"/>
          <w:highlight w:val="none"/>
        </w:rPr>
        <w:t>报价文件的提交和截标时报价文件的数量要求</w:t>
      </w:r>
    </w:p>
    <w:p w14:paraId="5BD951CC">
      <w:pPr>
        <w:ind w:firstLine="560" w:firstLineChars="200"/>
        <w:rPr>
          <w:rFonts w:ascii="仿宋_GB2312" w:hAnsi="宋体" w:eastAsia="仿宋_GB2312"/>
          <w:sz w:val="28"/>
          <w:szCs w:val="22"/>
          <w:highlight w:val="none"/>
        </w:rPr>
      </w:pPr>
      <w:r>
        <w:rPr>
          <w:rFonts w:hint="eastAsia" w:ascii="仿宋_GB2312" w:hAnsi="宋体" w:eastAsia="仿宋_GB2312"/>
          <w:sz w:val="28"/>
          <w:szCs w:val="22"/>
          <w:highlight w:val="none"/>
        </w:rPr>
        <w:t>1</w:t>
      </w:r>
      <w:r>
        <w:rPr>
          <w:rFonts w:hint="eastAsia" w:ascii="仿宋_GB2312" w:hAnsi="宋体" w:eastAsia="仿宋_GB2312"/>
          <w:sz w:val="28"/>
          <w:szCs w:val="22"/>
          <w:highlight w:val="none"/>
          <w:lang w:eastAsia="zh-CN"/>
        </w:rPr>
        <w:t>.</w:t>
      </w:r>
      <w:r>
        <w:rPr>
          <w:rFonts w:hint="eastAsia" w:ascii="仿宋_GB2312" w:hAnsi="宋体" w:eastAsia="仿宋_GB2312"/>
          <w:sz w:val="28"/>
          <w:szCs w:val="22"/>
          <w:highlight w:val="none"/>
        </w:rPr>
        <w:t>将</w:t>
      </w:r>
      <w:r>
        <w:rPr>
          <w:rFonts w:ascii="仿宋_GB2312" w:hAnsi="宋体" w:eastAsia="仿宋_GB2312"/>
          <w:sz w:val="28"/>
          <w:szCs w:val="22"/>
          <w:highlight w:val="none"/>
        </w:rPr>
        <w:t>以上</w:t>
      </w:r>
      <w:r>
        <w:rPr>
          <w:rFonts w:hint="eastAsia" w:ascii="仿宋_GB2312" w:hAnsi="宋体" w:eastAsia="仿宋_GB2312"/>
          <w:sz w:val="28"/>
          <w:szCs w:val="22"/>
          <w:highlight w:val="none"/>
        </w:rPr>
        <w:t>要求报价</w:t>
      </w:r>
      <w:r>
        <w:rPr>
          <w:rFonts w:ascii="仿宋_GB2312" w:hAnsi="宋体" w:eastAsia="仿宋_GB2312"/>
          <w:sz w:val="28"/>
          <w:szCs w:val="22"/>
          <w:highlight w:val="none"/>
        </w:rPr>
        <w:t>文件简易</w:t>
      </w:r>
      <w:r>
        <w:rPr>
          <w:rFonts w:hint="eastAsia" w:ascii="仿宋_GB2312" w:hAnsi="宋体" w:eastAsia="仿宋_GB2312"/>
          <w:sz w:val="28"/>
          <w:szCs w:val="22"/>
          <w:highlight w:val="none"/>
        </w:rPr>
        <w:t>分别</w:t>
      </w:r>
      <w:r>
        <w:rPr>
          <w:rFonts w:ascii="仿宋_GB2312" w:hAnsi="宋体" w:eastAsia="仿宋_GB2312"/>
          <w:sz w:val="28"/>
          <w:szCs w:val="22"/>
          <w:highlight w:val="none"/>
        </w:rPr>
        <w:t>装订，</w:t>
      </w:r>
      <w:r>
        <w:rPr>
          <w:rFonts w:hint="eastAsia" w:ascii="仿宋_GB2312" w:hAnsi="宋体" w:eastAsia="仿宋_GB2312"/>
          <w:sz w:val="28"/>
          <w:szCs w:val="22"/>
          <w:highlight w:val="none"/>
        </w:rPr>
        <w:t>密封包装在密封袋中，并在密封袋上注明“小区排水处置路面机械开挖和渣土弃置专业分包项目”报价文件，文件数量为1份。</w:t>
      </w:r>
    </w:p>
    <w:p w14:paraId="46531186">
      <w:pPr>
        <w:ind w:firstLine="562" w:firstLineChars="200"/>
        <w:rPr>
          <w:rFonts w:ascii="仿宋_GB2312" w:hAnsi="宋体" w:eastAsia="仿宋_GB2312"/>
          <w:b/>
          <w:sz w:val="28"/>
          <w:szCs w:val="22"/>
          <w:highlight w:val="none"/>
        </w:rPr>
      </w:pPr>
      <w:r>
        <w:rPr>
          <w:rFonts w:hint="eastAsia" w:ascii="仿宋_GB2312" w:hAnsi="宋体" w:eastAsia="仿宋_GB2312"/>
          <w:b/>
          <w:sz w:val="28"/>
          <w:szCs w:val="22"/>
          <w:highlight w:val="none"/>
        </w:rPr>
        <w:t>2</w:t>
      </w:r>
      <w:r>
        <w:rPr>
          <w:rFonts w:hint="eastAsia" w:ascii="仿宋_GB2312" w:hAnsi="宋体" w:eastAsia="仿宋_GB2312"/>
          <w:b/>
          <w:sz w:val="28"/>
          <w:szCs w:val="22"/>
          <w:highlight w:val="none"/>
          <w:lang w:eastAsia="zh-CN"/>
        </w:rPr>
        <w:t>.</w:t>
      </w:r>
      <w:r>
        <w:rPr>
          <w:rFonts w:hint="eastAsia" w:ascii="仿宋_GB2312" w:hAnsi="宋体" w:eastAsia="仿宋_GB2312"/>
          <w:b/>
          <w:sz w:val="28"/>
          <w:szCs w:val="22"/>
          <w:highlight w:val="none"/>
        </w:rPr>
        <w:t>报价文件中所有内容、封面及骑缝处均要求加盖公章，若无则视为无效文件。</w:t>
      </w:r>
    </w:p>
    <w:p w14:paraId="0E072E5D">
      <w:pPr>
        <w:ind w:firstLine="560" w:firstLineChars="200"/>
        <w:rPr>
          <w:rFonts w:ascii="仿宋_GB2312" w:hAnsi="宋体" w:eastAsia="仿宋_GB2312"/>
          <w:sz w:val="28"/>
          <w:szCs w:val="22"/>
          <w:highlight w:val="none"/>
        </w:rPr>
      </w:pPr>
      <w:r>
        <w:rPr>
          <w:rFonts w:hint="eastAsia" w:ascii="仿宋_GB2312" w:hAnsi="宋体" w:eastAsia="仿宋_GB2312"/>
          <w:sz w:val="28"/>
          <w:szCs w:val="22"/>
          <w:highlight w:val="none"/>
        </w:rPr>
        <w:t>寄送地址：深圳市福田区南园街道巴登社区深南中路1019号万德大厦</w:t>
      </w:r>
    </w:p>
    <w:p w14:paraId="60D3D4DB">
      <w:pPr>
        <w:ind w:firstLine="560" w:firstLineChars="200"/>
        <w:rPr>
          <w:rFonts w:hint="default" w:ascii="仿宋_GB2312" w:hAnsi="宋体" w:eastAsia="仿宋_GB2312"/>
          <w:sz w:val="28"/>
          <w:szCs w:val="22"/>
          <w:highlight w:val="none"/>
          <w:lang w:val="en-US" w:eastAsia="zh-CN"/>
        </w:rPr>
      </w:pPr>
      <w:r>
        <w:rPr>
          <w:rFonts w:hint="eastAsia" w:ascii="仿宋_GB2312" w:hAnsi="宋体" w:eastAsia="仿宋_GB2312"/>
          <w:sz w:val="28"/>
          <w:szCs w:val="22"/>
          <w:highlight w:val="none"/>
        </w:rPr>
        <w:t>收件人：张工；</w:t>
      </w:r>
      <w:r>
        <w:rPr>
          <w:rFonts w:hint="eastAsia" w:ascii="仿宋_GB2312" w:hAnsi="宋体" w:eastAsia="仿宋_GB2312"/>
          <w:sz w:val="28"/>
          <w:szCs w:val="22"/>
          <w:highlight w:val="none"/>
          <w:lang w:val="en-US" w:eastAsia="zh-CN"/>
        </w:rPr>
        <w:t>17665496933</w:t>
      </w:r>
    </w:p>
    <w:p w14:paraId="7E3F369A">
      <w:pPr>
        <w:ind w:firstLine="560" w:firstLineChars="200"/>
        <w:rPr>
          <w:rFonts w:ascii="仿宋_GB2312" w:hAnsi="宋体" w:eastAsia="仿宋_GB2312"/>
          <w:sz w:val="28"/>
          <w:szCs w:val="22"/>
          <w:highlight w:val="none"/>
        </w:rPr>
      </w:pPr>
      <w:r>
        <w:rPr>
          <w:rFonts w:hint="eastAsia" w:ascii="仿宋_GB2312" w:hAnsi="宋体" w:eastAsia="仿宋_GB2312"/>
          <w:sz w:val="28"/>
          <w:szCs w:val="22"/>
          <w:highlight w:val="none"/>
        </w:rPr>
        <w:t>3.报价文件上传至深圳环水集团招标采购数字管理平台（https://cg.sz-water.com.cn/），并保证纸质报价文件与上传至深圳环水集团招标采购数字管理平台的报价文件须保持一致。</w:t>
      </w:r>
    </w:p>
    <w:p w14:paraId="730B8F25">
      <w:pPr>
        <w:numPr>
          <w:ilvl w:val="0"/>
          <w:numId w:val="0"/>
        </w:numPr>
        <w:spacing w:line="360" w:lineRule="auto"/>
        <w:ind w:firstLine="560" w:firstLineChars="200"/>
        <w:outlineLvl w:val="0"/>
        <w:rPr>
          <w:rFonts w:hint="eastAsia" w:ascii="黑体" w:hAnsi="黑体" w:eastAsia="黑体"/>
          <w:sz w:val="28"/>
          <w:szCs w:val="28"/>
          <w:highlight w:val="none"/>
        </w:rPr>
      </w:pPr>
      <w:r>
        <w:rPr>
          <w:rFonts w:hint="eastAsia" w:ascii="黑体" w:hAnsi="黑体" w:eastAsia="黑体" w:cs="Times New Roman"/>
          <w:kern w:val="2"/>
          <w:sz w:val="28"/>
          <w:szCs w:val="28"/>
          <w:highlight w:val="none"/>
          <w:lang w:val="en-US" w:eastAsia="zh-CN" w:bidi="ar-SA"/>
        </w:rPr>
        <w:t>六、</w:t>
      </w:r>
      <w:r>
        <w:rPr>
          <w:rFonts w:hint="eastAsia" w:ascii="黑体" w:hAnsi="黑体" w:eastAsia="黑体"/>
          <w:sz w:val="28"/>
          <w:szCs w:val="28"/>
          <w:highlight w:val="none"/>
        </w:rPr>
        <w:t>本项目定标原则</w:t>
      </w:r>
    </w:p>
    <w:p w14:paraId="2900CF74">
      <w:pPr>
        <w:widowControl/>
        <w:ind w:firstLine="560" w:firstLineChars="200"/>
        <w:jc w:val="left"/>
        <w:rPr>
          <w:rFonts w:ascii="仿宋_GB2312" w:hAnsi="仿宋" w:eastAsia="仿宋_GB2312" w:cs="宋体"/>
          <w:b/>
          <w:kern w:val="0"/>
          <w:sz w:val="28"/>
          <w:szCs w:val="28"/>
          <w:highlight w:val="none"/>
        </w:rPr>
      </w:pPr>
      <w:r>
        <w:rPr>
          <w:rFonts w:hint="eastAsia" w:ascii="仿宋_GB2312" w:hAnsi="宋体" w:eastAsia="仿宋_GB2312"/>
          <w:sz w:val="28"/>
          <w:szCs w:val="22"/>
          <w:highlight w:val="none"/>
        </w:rPr>
        <w:t>本项目采购方式为</w:t>
      </w:r>
      <w:r>
        <w:rPr>
          <w:rFonts w:hint="eastAsia" w:ascii="仿宋_GB2312" w:hAnsi="宋体" w:eastAsia="仿宋_GB2312"/>
          <w:b/>
          <w:sz w:val="28"/>
          <w:szCs w:val="22"/>
          <w:highlight w:val="none"/>
        </w:rPr>
        <w:t>公开询价</w:t>
      </w:r>
      <w:r>
        <w:rPr>
          <w:rFonts w:hint="eastAsia" w:ascii="仿宋_GB2312" w:hAnsi="宋体" w:eastAsia="仿宋_GB2312"/>
          <w:sz w:val="28"/>
          <w:szCs w:val="22"/>
          <w:highlight w:val="none"/>
        </w:rPr>
        <w:t>，采购人综合考虑报价人综合实力、同类业绩情况、报价、</w:t>
      </w:r>
      <w:r>
        <w:rPr>
          <w:rFonts w:hint="eastAsia" w:ascii="仿宋_GB2312" w:hAnsi="宋体" w:eastAsia="仿宋_GB2312"/>
          <w:sz w:val="28"/>
          <w:szCs w:val="22"/>
          <w:highlight w:val="none"/>
          <w:lang w:val="en-US" w:eastAsia="zh-CN"/>
        </w:rPr>
        <w:t>拟投入项目团队人员及设备、</w:t>
      </w:r>
      <w:r>
        <w:rPr>
          <w:rFonts w:hint="eastAsia" w:ascii="仿宋_GB2312" w:hAnsi="宋体" w:eastAsia="仿宋_GB2312"/>
          <w:sz w:val="28"/>
          <w:szCs w:val="22"/>
          <w:highlight w:val="none"/>
        </w:rPr>
        <w:t>服务配合度等方面</w:t>
      </w:r>
      <w:r>
        <w:rPr>
          <w:rFonts w:hint="eastAsia" w:ascii="仿宋_GB2312" w:hAnsi="仿宋" w:eastAsia="仿宋_GB2312" w:cs="宋体"/>
          <w:b/>
          <w:kern w:val="0"/>
          <w:sz w:val="28"/>
          <w:szCs w:val="28"/>
          <w:highlight w:val="none"/>
        </w:rPr>
        <w:t>。</w:t>
      </w:r>
    </w:p>
    <w:p w14:paraId="6E59A268">
      <w:pPr>
        <w:numPr>
          <w:ilvl w:val="0"/>
          <w:numId w:val="0"/>
        </w:numPr>
        <w:spacing w:line="360" w:lineRule="auto"/>
        <w:ind w:firstLine="560" w:firstLineChars="200"/>
        <w:outlineLvl w:val="0"/>
        <w:rPr>
          <w:rFonts w:hint="eastAsia" w:ascii="黑体" w:hAnsi="黑体" w:eastAsia="黑体"/>
          <w:sz w:val="28"/>
          <w:szCs w:val="28"/>
          <w:highlight w:val="none"/>
        </w:rPr>
      </w:pPr>
      <w:r>
        <w:rPr>
          <w:rFonts w:hint="eastAsia" w:ascii="黑体" w:hAnsi="黑体" w:eastAsia="黑体" w:cs="Times New Roman"/>
          <w:kern w:val="2"/>
          <w:sz w:val="28"/>
          <w:szCs w:val="28"/>
          <w:highlight w:val="none"/>
          <w:lang w:val="en-US" w:eastAsia="zh-CN" w:bidi="ar-SA"/>
        </w:rPr>
        <w:t>七、</w:t>
      </w:r>
      <w:r>
        <w:rPr>
          <w:rFonts w:hint="eastAsia" w:ascii="黑体" w:hAnsi="黑体" w:eastAsia="黑体"/>
          <w:sz w:val="28"/>
          <w:szCs w:val="28"/>
          <w:highlight w:val="none"/>
        </w:rPr>
        <w:t>其他</w:t>
      </w:r>
    </w:p>
    <w:p w14:paraId="78D3A50C">
      <w:pPr>
        <w:widowControl/>
        <w:ind w:firstLine="562"/>
        <w:jc w:val="left"/>
        <w:rPr>
          <w:rFonts w:ascii="仿宋_GB2312" w:hAnsi="宋体" w:eastAsia="仿宋_GB2312"/>
          <w:sz w:val="28"/>
          <w:szCs w:val="22"/>
          <w:highlight w:val="none"/>
        </w:rPr>
      </w:pPr>
      <w:r>
        <w:rPr>
          <w:rFonts w:hint="eastAsia" w:ascii="仿宋_GB2312" w:hAnsi="宋体" w:eastAsia="仿宋_GB2312"/>
          <w:sz w:val="28"/>
          <w:szCs w:val="22"/>
          <w:highlight w:val="none"/>
        </w:rPr>
        <w:t>本项目不承诺最低价成交。</w:t>
      </w:r>
    </w:p>
    <w:p w14:paraId="69F9811E">
      <w:pPr>
        <w:numPr>
          <w:ilvl w:val="0"/>
          <w:numId w:val="0"/>
        </w:numPr>
        <w:spacing w:line="360" w:lineRule="auto"/>
        <w:ind w:firstLine="560" w:firstLineChars="200"/>
        <w:outlineLvl w:val="0"/>
        <w:rPr>
          <w:rFonts w:hint="eastAsia" w:ascii="黑体" w:hAnsi="黑体" w:eastAsia="黑体"/>
          <w:sz w:val="28"/>
          <w:szCs w:val="28"/>
          <w:highlight w:val="none"/>
        </w:rPr>
      </w:pPr>
      <w:r>
        <w:rPr>
          <w:rFonts w:hint="eastAsia" w:ascii="黑体" w:hAnsi="黑体" w:eastAsia="黑体" w:cs="Times New Roman"/>
          <w:kern w:val="2"/>
          <w:sz w:val="28"/>
          <w:szCs w:val="28"/>
          <w:highlight w:val="none"/>
          <w:lang w:val="en-US" w:eastAsia="zh-CN" w:bidi="ar-SA"/>
        </w:rPr>
        <w:t>八、</w:t>
      </w:r>
      <w:r>
        <w:rPr>
          <w:rFonts w:hint="eastAsia" w:ascii="黑体" w:hAnsi="黑体" w:eastAsia="黑体"/>
          <w:sz w:val="28"/>
          <w:szCs w:val="28"/>
          <w:highlight w:val="none"/>
        </w:rPr>
        <w:t>报价文件格式如下：</w:t>
      </w:r>
    </w:p>
    <w:p w14:paraId="788D990B">
      <w:pPr>
        <w:widowControl/>
        <w:jc w:val="left"/>
        <w:rPr>
          <w:rFonts w:ascii="仿宋" w:hAnsi="仿宋" w:eastAsia="仿宋" w:cs="宋体"/>
          <w:b/>
          <w:kern w:val="0"/>
          <w:sz w:val="28"/>
          <w:szCs w:val="28"/>
          <w:highlight w:val="none"/>
        </w:rPr>
      </w:pPr>
      <w:r>
        <w:rPr>
          <w:rFonts w:ascii="仿宋" w:hAnsi="仿宋" w:eastAsia="仿宋" w:cs="宋体"/>
          <w:b/>
          <w:kern w:val="0"/>
          <w:sz w:val="28"/>
          <w:szCs w:val="28"/>
          <w:highlight w:val="none"/>
        </w:rPr>
        <w:br w:type="page"/>
      </w:r>
    </w:p>
    <w:p w14:paraId="40847814">
      <w:pPr>
        <w:jc w:val="center"/>
        <w:rPr>
          <w:rFonts w:ascii="仿宋" w:hAnsi="仿宋" w:eastAsia="仿宋" w:cs="宋体"/>
          <w:b/>
          <w:kern w:val="0"/>
          <w:sz w:val="28"/>
          <w:szCs w:val="28"/>
          <w:highlight w:val="none"/>
        </w:rPr>
      </w:pPr>
    </w:p>
    <w:p w14:paraId="2382C0AB">
      <w:pPr>
        <w:jc w:val="center"/>
        <w:rPr>
          <w:rFonts w:ascii="仿宋" w:hAnsi="仿宋" w:eastAsia="仿宋" w:cs="宋体"/>
          <w:b/>
          <w:kern w:val="0"/>
          <w:sz w:val="28"/>
          <w:szCs w:val="28"/>
          <w:highlight w:val="none"/>
        </w:rPr>
      </w:pPr>
    </w:p>
    <w:p w14:paraId="0F408D39">
      <w:pPr>
        <w:jc w:val="center"/>
        <w:rPr>
          <w:rFonts w:ascii="仿宋" w:hAnsi="仿宋" w:eastAsia="仿宋" w:cs="宋体"/>
          <w:b/>
          <w:kern w:val="0"/>
          <w:sz w:val="28"/>
          <w:szCs w:val="28"/>
          <w:highlight w:val="none"/>
        </w:rPr>
      </w:pPr>
    </w:p>
    <w:p w14:paraId="0CF118A2">
      <w:pPr>
        <w:jc w:val="center"/>
        <w:rPr>
          <w:rFonts w:ascii="仿宋" w:hAnsi="仿宋" w:eastAsia="仿宋" w:cs="宋体"/>
          <w:b/>
          <w:kern w:val="0"/>
          <w:sz w:val="28"/>
          <w:szCs w:val="28"/>
          <w:highlight w:val="none"/>
        </w:rPr>
      </w:pPr>
    </w:p>
    <w:p w14:paraId="6DA023D5">
      <w:pPr>
        <w:jc w:val="center"/>
        <w:rPr>
          <w:rFonts w:ascii="仿宋" w:hAnsi="仿宋" w:eastAsia="仿宋" w:cs="宋体"/>
          <w:b/>
          <w:kern w:val="0"/>
          <w:sz w:val="28"/>
          <w:szCs w:val="28"/>
          <w:highlight w:val="none"/>
        </w:rPr>
      </w:pPr>
    </w:p>
    <w:p w14:paraId="672AEF31">
      <w:pPr>
        <w:jc w:val="center"/>
        <w:rPr>
          <w:rFonts w:ascii="仿宋" w:hAnsi="仿宋" w:eastAsia="仿宋" w:cs="宋体"/>
          <w:b/>
          <w:kern w:val="0"/>
          <w:sz w:val="28"/>
          <w:szCs w:val="28"/>
          <w:highlight w:val="none"/>
        </w:rPr>
      </w:pPr>
    </w:p>
    <w:p w14:paraId="16EFE553">
      <w:pPr>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小区排水处置路面机械开挖和渣土弃置专业分包项目报价文件</w:t>
      </w:r>
    </w:p>
    <w:p w14:paraId="18F5F60E">
      <w:pPr>
        <w:jc w:val="center"/>
        <w:rPr>
          <w:rFonts w:ascii="仿宋" w:hAnsi="仿宋" w:eastAsia="仿宋" w:cs="宋体"/>
          <w:b/>
          <w:kern w:val="0"/>
          <w:sz w:val="28"/>
          <w:szCs w:val="28"/>
          <w:highlight w:val="none"/>
        </w:rPr>
      </w:pPr>
    </w:p>
    <w:p w14:paraId="2A5429B6">
      <w:pPr>
        <w:jc w:val="center"/>
        <w:rPr>
          <w:rFonts w:ascii="仿宋" w:hAnsi="仿宋" w:eastAsia="仿宋" w:cs="宋体"/>
          <w:b/>
          <w:kern w:val="0"/>
          <w:sz w:val="28"/>
          <w:szCs w:val="28"/>
          <w:highlight w:val="none"/>
        </w:rPr>
      </w:pPr>
    </w:p>
    <w:p w14:paraId="1E457F6D">
      <w:pPr>
        <w:jc w:val="center"/>
        <w:rPr>
          <w:rFonts w:ascii="仿宋" w:hAnsi="仿宋" w:eastAsia="仿宋" w:cs="宋体"/>
          <w:b/>
          <w:kern w:val="0"/>
          <w:sz w:val="28"/>
          <w:szCs w:val="28"/>
          <w:highlight w:val="none"/>
        </w:rPr>
      </w:pPr>
    </w:p>
    <w:p w14:paraId="3C0E322E">
      <w:pPr>
        <w:jc w:val="center"/>
        <w:rPr>
          <w:rFonts w:ascii="仿宋" w:hAnsi="仿宋" w:eastAsia="仿宋" w:cs="宋体"/>
          <w:b/>
          <w:kern w:val="0"/>
          <w:sz w:val="28"/>
          <w:szCs w:val="28"/>
          <w:highlight w:val="none"/>
        </w:rPr>
      </w:pPr>
    </w:p>
    <w:p w14:paraId="412FA118">
      <w:pPr>
        <w:jc w:val="center"/>
        <w:rPr>
          <w:rFonts w:ascii="仿宋" w:hAnsi="仿宋" w:eastAsia="仿宋" w:cs="宋体"/>
          <w:b/>
          <w:kern w:val="0"/>
          <w:sz w:val="28"/>
          <w:szCs w:val="28"/>
          <w:highlight w:val="none"/>
        </w:rPr>
      </w:pPr>
    </w:p>
    <w:p w14:paraId="11BF0AE1">
      <w:pPr>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供应商名称：</w:t>
      </w:r>
    </w:p>
    <w:p w14:paraId="5416E28C">
      <w:pPr>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日期：</w:t>
      </w:r>
    </w:p>
    <w:p w14:paraId="6627DC6B">
      <w:pPr>
        <w:jc w:val="center"/>
        <w:rPr>
          <w:rFonts w:ascii="仿宋" w:hAnsi="仿宋" w:eastAsia="仿宋" w:cs="宋体"/>
          <w:b/>
          <w:kern w:val="0"/>
          <w:sz w:val="28"/>
          <w:szCs w:val="28"/>
          <w:highlight w:val="none"/>
        </w:rPr>
      </w:pPr>
    </w:p>
    <w:p w14:paraId="13999DD1">
      <w:pPr>
        <w:widowControl/>
        <w:jc w:val="left"/>
        <w:rPr>
          <w:rFonts w:hint="eastAsia" w:ascii="仿宋_GB2312" w:hAnsi="仿宋_GB2312" w:eastAsia="仿宋_GB2312" w:cs="仿宋_GB2312"/>
          <w:b w:val="0"/>
          <w:bCs/>
          <w:kern w:val="0"/>
          <w:sz w:val="21"/>
          <w:szCs w:val="21"/>
          <w:highlight w:val="none"/>
        </w:rPr>
      </w:pPr>
      <w:r>
        <w:rPr>
          <w:rFonts w:ascii="仿宋" w:hAnsi="仿宋" w:eastAsia="仿宋" w:cs="宋体"/>
          <w:b/>
          <w:kern w:val="0"/>
          <w:sz w:val="28"/>
          <w:szCs w:val="28"/>
          <w:highlight w:val="none"/>
        </w:rPr>
        <w:br w:type="page"/>
      </w:r>
    </w:p>
    <w:p w14:paraId="5219746D">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法定代表人身份证明书</w:t>
      </w:r>
      <w:r>
        <w:rPr>
          <w:rFonts w:hint="eastAsia" w:ascii="仿宋_GB2312" w:hAnsi="仿宋_GB2312" w:eastAsia="仿宋_GB2312" w:cs="仿宋_GB2312"/>
          <w:b/>
          <w:kern w:val="0"/>
          <w:sz w:val="28"/>
          <w:szCs w:val="28"/>
          <w:highlight w:val="none"/>
        </w:rPr>
        <w:tab/>
      </w:r>
    </w:p>
    <w:p w14:paraId="2FEB0329">
      <w:pPr>
        <w:spacing w:line="360" w:lineRule="auto"/>
        <w:ind w:firstLine="560" w:firstLineChars="200"/>
        <w:rPr>
          <w:rFonts w:hint="eastAsia" w:ascii="仿宋_GB2312" w:hAnsi="仿宋_GB2312" w:eastAsia="仿宋_GB2312" w:cs="仿宋_GB2312"/>
          <w:sz w:val="28"/>
          <w:szCs w:val="30"/>
          <w:highlight w:val="none"/>
        </w:rPr>
      </w:pPr>
    </w:p>
    <w:p w14:paraId="183EC12F">
      <w:pPr>
        <w:spacing w:line="360" w:lineRule="auto"/>
        <w:ind w:firstLine="560" w:firstLineChars="200"/>
        <w:rPr>
          <w:rFonts w:hint="eastAsia" w:ascii="仿宋_GB2312" w:hAnsi="仿宋_GB2312" w:eastAsia="仿宋_GB2312" w:cs="仿宋_GB2312"/>
          <w:sz w:val="28"/>
          <w:szCs w:val="30"/>
          <w:highlight w:val="none"/>
        </w:rPr>
      </w:pPr>
    </w:p>
    <w:p w14:paraId="089372E7">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单位名称：</w:t>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 xml:space="preserve">         </w:t>
      </w:r>
      <w:r>
        <w:rPr>
          <w:rFonts w:hint="eastAsia" w:ascii="仿宋_GB2312" w:hAnsi="仿宋_GB2312" w:eastAsia="仿宋_GB2312" w:cs="仿宋_GB2312"/>
          <w:sz w:val="28"/>
          <w:szCs w:val="30"/>
          <w:highlight w:val="none"/>
          <w:u w:val="single"/>
        </w:rPr>
        <w:tab/>
      </w:r>
    </w:p>
    <w:p w14:paraId="19DFAE73">
      <w:pPr>
        <w:spacing w:line="360" w:lineRule="auto"/>
        <w:ind w:firstLine="560" w:firstLineChars="200"/>
        <w:rPr>
          <w:rFonts w:hint="eastAsia" w:ascii="仿宋_GB2312" w:hAnsi="仿宋_GB2312" w:eastAsia="仿宋_GB2312" w:cs="仿宋_GB2312"/>
          <w:sz w:val="28"/>
          <w:szCs w:val="30"/>
          <w:highlight w:val="none"/>
        </w:rPr>
      </w:pPr>
    </w:p>
    <w:p w14:paraId="41C0F332">
      <w:pPr>
        <w:spacing w:line="360" w:lineRule="auto"/>
        <w:ind w:firstLine="560" w:firstLineChars="200"/>
        <w:rPr>
          <w:rFonts w:hint="eastAsia" w:ascii="仿宋_GB2312" w:hAnsi="仿宋_GB2312" w:eastAsia="仿宋_GB2312" w:cs="仿宋_GB2312"/>
          <w:sz w:val="28"/>
          <w:szCs w:val="30"/>
          <w:highlight w:val="none"/>
          <w:u w:val="single"/>
        </w:rPr>
      </w:pPr>
      <w:r>
        <w:rPr>
          <w:rFonts w:hint="eastAsia" w:ascii="仿宋_GB2312" w:hAnsi="仿宋_GB2312" w:eastAsia="仿宋_GB2312" w:cs="仿宋_GB2312"/>
          <w:sz w:val="28"/>
          <w:szCs w:val="30"/>
          <w:highlight w:val="none"/>
          <w:u w:val="single"/>
        </w:rPr>
        <w:t>姓    名：           性别：        年龄：           职务：</w:t>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ab/>
      </w:r>
      <w:r>
        <w:rPr>
          <w:rFonts w:hint="eastAsia" w:ascii="仿宋_GB2312" w:hAnsi="仿宋_GB2312" w:eastAsia="仿宋_GB2312" w:cs="仿宋_GB2312"/>
          <w:sz w:val="28"/>
          <w:szCs w:val="30"/>
          <w:highlight w:val="none"/>
          <w:u w:val="single"/>
        </w:rPr>
        <w:t xml:space="preserve"> </w:t>
      </w:r>
    </w:p>
    <w:p w14:paraId="25A9F260">
      <w:pPr>
        <w:spacing w:line="360" w:lineRule="auto"/>
        <w:ind w:firstLine="560" w:firstLineChars="200"/>
        <w:rPr>
          <w:rFonts w:hint="eastAsia" w:ascii="仿宋_GB2312" w:hAnsi="仿宋_GB2312" w:eastAsia="仿宋_GB2312" w:cs="仿宋_GB2312"/>
          <w:sz w:val="28"/>
          <w:szCs w:val="30"/>
          <w:highlight w:val="none"/>
          <w:u w:val="single"/>
        </w:rPr>
      </w:pPr>
    </w:p>
    <w:p w14:paraId="45BB7DAC">
      <w:pPr>
        <w:spacing w:line="360" w:lineRule="auto"/>
        <w:ind w:firstLine="560" w:firstLineChars="200"/>
        <w:rPr>
          <w:rFonts w:hint="eastAsia" w:ascii="仿宋_GB2312" w:hAnsi="仿宋_GB2312" w:eastAsia="仿宋_GB2312" w:cs="仿宋_GB2312"/>
          <w:sz w:val="28"/>
          <w:szCs w:val="30"/>
          <w:highlight w:val="none"/>
          <w:u w:val="single"/>
        </w:rPr>
      </w:pPr>
      <w:r>
        <w:rPr>
          <w:rFonts w:hint="eastAsia" w:ascii="仿宋_GB2312" w:hAnsi="仿宋_GB2312" w:eastAsia="仿宋_GB2312" w:cs="仿宋_GB2312"/>
          <w:sz w:val="28"/>
          <w:szCs w:val="30"/>
          <w:highlight w:val="none"/>
          <w:u w:val="single"/>
        </w:rPr>
        <w:t>系          （报价人单位名称）         的法定代表人。</w:t>
      </w:r>
    </w:p>
    <w:p w14:paraId="1F412421">
      <w:pPr>
        <w:spacing w:line="360" w:lineRule="auto"/>
        <w:ind w:firstLine="560" w:firstLineChars="200"/>
        <w:rPr>
          <w:rFonts w:hint="eastAsia" w:ascii="仿宋_GB2312" w:hAnsi="仿宋_GB2312" w:eastAsia="仿宋_GB2312" w:cs="仿宋_GB2312"/>
          <w:sz w:val="28"/>
          <w:szCs w:val="30"/>
          <w:highlight w:val="none"/>
        </w:rPr>
      </w:pPr>
    </w:p>
    <w:p w14:paraId="42E31E93">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特此证明。</w:t>
      </w:r>
    </w:p>
    <w:p w14:paraId="74EE1B71">
      <w:pPr>
        <w:spacing w:line="360" w:lineRule="auto"/>
        <w:ind w:firstLine="560" w:firstLineChars="200"/>
        <w:rPr>
          <w:rFonts w:hint="eastAsia" w:ascii="仿宋_GB2312" w:hAnsi="仿宋_GB2312" w:eastAsia="仿宋_GB2312" w:cs="仿宋_GB2312"/>
          <w:sz w:val="28"/>
          <w:szCs w:val="30"/>
          <w:highlight w:val="none"/>
        </w:rPr>
      </w:pPr>
    </w:p>
    <w:p w14:paraId="60D2C306">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 xml:space="preserve">投标人：       （盖公章）        </w:t>
      </w:r>
    </w:p>
    <w:p w14:paraId="497AE8F6">
      <w:pPr>
        <w:spacing w:line="360" w:lineRule="auto"/>
        <w:ind w:firstLine="560" w:firstLineChars="200"/>
        <w:rPr>
          <w:rFonts w:hint="eastAsia" w:ascii="仿宋_GB2312" w:hAnsi="仿宋_GB2312" w:eastAsia="仿宋_GB2312" w:cs="仿宋_GB2312"/>
          <w:sz w:val="28"/>
          <w:szCs w:val="30"/>
          <w:highlight w:val="none"/>
        </w:rPr>
      </w:pPr>
    </w:p>
    <w:p w14:paraId="728B9B65">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日    期：</w:t>
      </w:r>
      <w:r>
        <w:rPr>
          <w:rFonts w:hint="eastAsia" w:ascii="仿宋_GB2312" w:hAnsi="仿宋_GB2312" w:eastAsia="仿宋_GB2312" w:cs="仿宋_GB2312"/>
          <w:sz w:val="28"/>
          <w:szCs w:val="30"/>
          <w:highlight w:val="none"/>
          <w:u w:val="single"/>
        </w:rPr>
        <w:t xml:space="preserve">      年     月     日</w:t>
      </w:r>
    </w:p>
    <w:p w14:paraId="6B8F2584">
      <w:pPr>
        <w:spacing w:line="360" w:lineRule="auto"/>
        <w:ind w:firstLine="560" w:firstLineChars="200"/>
        <w:rPr>
          <w:rFonts w:hint="eastAsia" w:ascii="仿宋_GB2312" w:hAnsi="仿宋_GB2312" w:eastAsia="仿宋_GB2312" w:cs="仿宋_GB2312"/>
          <w:sz w:val="28"/>
          <w:szCs w:val="30"/>
          <w:highlight w:val="none"/>
        </w:rPr>
      </w:pPr>
    </w:p>
    <w:p w14:paraId="696DFF4F">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附法定代表人身份证正反复印件</w:t>
      </w:r>
    </w:p>
    <w:p w14:paraId="454772FD">
      <w:pPr>
        <w:ind w:firstLine="420"/>
        <w:rPr>
          <w:color w:val="000000"/>
          <w:highlight w:val="none"/>
        </w:rPr>
      </w:pPr>
    </w:p>
    <w:p w14:paraId="73A0D0C0">
      <w:pPr>
        <w:ind w:firstLine="480"/>
        <w:rPr>
          <w:rFonts w:ascii="宋体" w:hAnsi="宋体" w:cs="宋体"/>
          <w:color w:val="000000"/>
          <w:sz w:val="24"/>
          <w:highlight w:val="none"/>
        </w:rPr>
      </w:pPr>
    </w:p>
    <w:p w14:paraId="5CF709AD">
      <w:pPr>
        <w:widowControl/>
        <w:ind w:firstLine="560"/>
        <w:jc w:val="left"/>
        <w:rPr>
          <w:rFonts w:hint="eastAsia" w:ascii="仿宋_GB2312" w:hAnsi="仿宋_GB2312" w:eastAsia="仿宋_GB2312" w:cs="仿宋_GB2312"/>
          <w:b w:val="0"/>
          <w:bCs/>
          <w:kern w:val="0"/>
          <w:sz w:val="21"/>
          <w:szCs w:val="21"/>
          <w:highlight w:val="none"/>
        </w:rPr>
      </w:pPr>
      <w:r>
        <w:rPr>
          <w:rFonts w:ascii="宋体" w:hAnsi="宋体" w:cs="宋体"/>
          <w:color w:val="000000"/>
          <w:sz w:val="28"/>
          <w:szCs w:val="28"/>
          <w:highlight w:val="none"/>
        </w:rPr>
        <w:br w:type="page"/>
      </w:r>
    </w:p>
    <w:p w14:paraId="7953981D">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法定代表人授权委托书</w:t>
      </w:r>
    </w:p>
    <w:p w14:paraId="36BEB738">
      <w:pPr>
        <w:tabs>
          <w:tab w:val="left" w:pos="7560"/>
        </w:tabs>
        <w:spacing w:line="560" w:lineRule="exact"/>
        <w:ind w:firstLine="560"/>
        <w:rPr>
          <w:rFonts w:hint="eastAsia" w:ascii="仿宋_GB2312" w:hAnsi="仿宋_GB2312" w:eastAsia="仿宋_GB2312" w:cs="仿宋_GB2312"/>
          <w:sz w:val="28"/>
          <w:szCs w:val="30"/>
          <w:highlight w:val="none"/>
        </w:rPr>
      </w:pPr>
    </w:p>
    <w:p w14:paraId="28C78A91">
      <w:pPr>
        <w:tabs>
          <w:tab w:val="left" w:pos="7560"/>
        </w:tabs>
        <w:spacing w:line="560" w:lineRule="exact"/>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致:深圳市环水管网科技服务有限公司</w:t>
      </w:r>
    </w:p>
    <w:p w14:paraId="29FC181F">
      <w:pPr>
        <w:tabs>
          <w:tab w:val="left" w:pos="7560"/>
        </w:tabs>
        <w:spacing w:line="560" w:lineRule="exact"/>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本授权委托书声明：</w:t>
      </w:r>
      <w:r>
        <w:rPr>
          <w:rFonts w:hint="eastAsia" w:ascii="仿宋_GB2312" w:hAnsi="仿宋_GB2312" w:eastAsia="仿宋_GB2312" w:cs="仿宋_GB2312"/>
          <w:sz w:val="28"/>
          <w:szCs w:val="30"/>
          <w:highlight w:val="none"/>
          <w:u w:val="single"/>
        </w:rPr>
        <w:t>我             （姓名）</w:t>
      </w:r>
      <w:r>
        <w:rPr>
          <w:rFonts w:hint="eastAsia" w:ascii="仿宋_GB2312" w:hAnsi="仿宋_GB2312" w:eastAsia="仿宋_GB2312" w:cs="仿宋_GB2312"/>
          <w:sz w:val="28"/>
          <w:szCs w:val="30"/>
          <w:highlight w:val="none"/>
        </w:rPr>
        <w:t xml:space="preserve">系                             </w:t>
      </w:r>
      <w:r>
        <w:rPr>
          <w:rFonts w:hint="eastAsia" w:ascii="仿宋_GB2312" w:hAnsi="仿宋_GB2312" w:eastAsia="仿宋_GB2312" w:cs="仿宋_GB2312"/>
          <w:sz w:val="28"/>
          <w:szCs w:val="30"/>
          <w:highlight w:val="none"/>
          <w:u w:val="single"/>
        </w:rPr>
        <w:t xml:space="preserve">（单位名称）                </w:t>
      </w:r>
      <w:r>
        <w:rPr>
          <w:rFonts w:hint="eastAsia" w:ascii="仿宋_GB2312" w:hAnsi="仿宋_GB2312" w:eastAsia="仿宋_GB2312" w:cs="仿宋_GB2312"/>
          <w:sz w:val="28"/>
          <w:szCs w:val="30"/>
          <w:highlight w:val="none"/>
        </w:rPr>
        <w:t>的法定代表人，现授权委托</w:t>
      </w:r>
      <w:r>
        <w:rPr>
          <w:rFonts w:hint="eastAsia" w:ascii="仿宋_GB2312" w:hAnsi="仿宋_GB2312" w:eastAsia="仿宋_GB2312" w:cs="仿宋_GB2312"/>
          <w:sz w:val="28"/>
          <w:szCs w:val="30"/>
          <w:highlight w:val="none"/>
          <w:u w:val="single"/>
        </w:rPr>
        <w:t xml:space="preserve">    （姓名）    </w:t>
      </w:r>
      <w:r>
        <w:rPr>
          <w:rFonts w:hint="eastAsia" w:ascii="仿宋_GB2312" w:hAnsi="仿宋_GB2312" w:eastAsia="仿宋_GB2312" w:cs="仿宋_GB2312"/>
          <w:sz w:val="28"/>
          <w:szCs w:val="30"/>
          <w:highlight w:val="none"/>
        </w:rPr>
        <w:t>为我公司法定代表人授权委托代理人。代理人授权参与</w:t>
      </w:r>
      <w:r>
        <w:rPr>
          <w:rFonts w:hint="eastAsia" w:ascii="仿宋" w:hAnsi="仿宋" w:eastAsia="仿宋" w:cs="宋体"/>
          <w:b/>
          <w:kern w:val="0"/>
          <w:sz w:val="28"/>
          <w:szCs w:val="28"/>
          <w:highlight w:val="none"/>
          <w:u w:val="single"/>
        </w:rPr>
        <w:t>小区排水处置路面机械开挖和渣土弃置专业分包项目</w:t>
      </w:r>
      <w:r>
        <w:rPr>
          <w:rFonts w:hint="eastAsia" w:ascii="仿宋_GB2312" w:hAnsi="仿宋_GB2312" w:eastAsia="仿宋_GB2312" w:cs="仿宋_GB2312"/>
          <w:sz w:val="28"/>
          <w:szCs w:val="30"/>
          <w:highlight w:val="none"/>
        </w:rPr>
        <w:t>项目采购，以我方名义处理有关事宜，负责提供与签署确认一切文书资料，以本公司名义处理一切与之有关的事务。其法律后果由我方承担。</w:t>
      </w:r>
    </w:p>
    <w:p w14:paraId="07C51703">
      <w:pPr>
        <w:tabs>
          <w:tab w:val="left" w:pos="7560"/>
        </w:tabs>
        <w:spacing w:line="560" w:lineRule="exact"/>
        <w:ind w:firstLine="560"/>
        <w:rPr>
          <w:rFonts w:hint="eastAsia" w:ascii="仿宋_GB2312" w:hAnsi="仿宋_GB2312" w:eastAsia="仿宋_GB2312" w:cs="仿宋_GB2312"/>
          <w:sz w:val="28"/>
          <w:szCs w:val="30"/>
          <w:highlight w:val="none"/>
        </w:rPr>
      </w:pPr>
    </w:p>
    <w:p w14:paraId="0AAD35C9">
      <w:pPr>
        <w:tabs>
          <w:tab w:val="left" w:pos="7560"/>
        </w:tabs>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代理人无转委托权，特此委托。</w:t>
      </w:r>
    </w:p>
    <w:p w14:paraId="1767019C">
      <w:pPr>
        <w:tabs>
          <w:tab w:val="left" w:pos="7560"/>
        </w:tabs>
        <w:spacing w:line="560" w:lineRule="exact"/>
        <w:ind w:firstLine="560"/>
        <w:rPr>
          <w:rFonts w:hint="eastAsia" w:ascii="仿宋_GB2312" w:hAnsi="仿宋_GB2312" w:eastAsia="仿宋_GB2312" w:cs="仿宋_GB2312"/>
          <w:sz w:val="28"/>
          <w:szCs w:val="30"/>
          <w:highlight w:val="none"/>
        </w:rPr>
      </w:pPr>
    </w:p>
    <w:p w14:paraId="22919F88">
      <w:pPr>
        <w:tabs>
          <w:tab w:val="left" w:pos="7560"/>
        </w:tabs>
        <w:spacing w:line="560" w:lineRule="exact"/>
        <w:ind w:firstLine="560"/>
        <w:rPr>
          <w:rFonts w:hint="eastAsia" w:ascii="仿宋_GB2312" w:hAnsi="仿宋_GB2312" w:eastAsia="仿宋_GB2312" w:cs="仿宋_GB2312"/>
          <w:sz w:val="28"/>
          <w:szCs w:val="30"/>
          <w:highlight w:val="none"/>
        </w:rPr>
      </w:pPr>
    </w:p>
    <w:p w14:paraId="2F1F7AAE">
      <w:pPr>
        <w:tabs>
          <w:tab w:val="left" w:pos="7560"/>
        </w:tabs>
        <w:spacing w:line="560" w:lineRule="exact"/>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代理人：</w:t>
      </w:r>
      <w:r>
        <w:rPr>
          <w:rFonts w:hint="eastAsia" w:ascii="仿宋_GB2312" w:hAnsi="仿宋_GB2312" w:eastAsia="仿宋_GB2312" w:cs="仿宋_GB2312"/>
          <w:sz w:val="28"/>
          <w:szCs w:val="30"/>
          <w:highlight w:val="none"/>
          <w:u w:val="single"/>
        </w:rPr>
        <w:t xml:space="preserve">        </w:t>
      </w:r>
      <w:r>
        <w:rPr>
          <w:rFonts w:hint="eastAsia" w:ascii="仿宋_GB2312" w:hAnsi="仿宋_GB2312" w:eastAsia="仿宋_GB2312" w:cs="仿宋_GB2312"/>
          <w:sz w:val="28"/>
          <w:szCs w:val="30"/>
          <w:highlight w:val="none"/>
        </w:rPr>
        <w:t>性别 ：</w:t>
      </w:r>
      <w:r>
        <w:rPr>
          <w:rFonts w:hint="eastAsia" w:ascii="仿宋_GB2312" w:hAnsi="仿宋_GB2312" w:eastAsia="仿宋_GB2312" w:cs="仿宋_GB2312"/>
          <w:sz w:val="28"/>
          <w:szCs w:val="30"/>
          <w:highlight w:val="none"/>
          <w:u w:val="single"/>
        </w:rPr>
        <w:t xml:space="preserve">            </w:t>
      </w:r>
    </w:p>
    <w:p w14:paraId="4B5B28CE">
      <w:pPr>
        <w:tabs>
          <w:tab w:val="left" w:pos="7560"/>
        </w:tabs>
        <w:spacing w:line="560" w:lineRule="exact"/>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身份证号码</w:t>
      </w:r>
      <w:r>
        <w:rPr>
          <w:rFonts w:hint="eastAsia" w:ascii="仿宋_GB2312" w:hAnsi="仿宋_GB2312" w:eastAsia="仿宋_GB2312" w:cs="仿宋_GB2312"/>
          <w:sz w:val="28"/>
          <w:szCs w:val="30"/>
          <w:highlight w:val="none"/>
          <w:u w:val="single"/>
        </w:rPr>
        <w:t xml:space="preserve">：                    </w:t>
      </w:r>
      <w:r>
        <w:rPr>
          <w:rFonts w:hint="eastAsia" w:ascii="仿宋_GB2312" w:hAnsi="仿宋_GB2312" w:eastAsia="仿宋_GB2312" w:cs="仿宋_GB2312"/>
          <w:sz w:val="28"/>
          <w:szCs w:val="30"/>
          <w:highlight w:val="none"/>
        </w:rPr>
        <w:t>职务：</w:t>
      </w:r>
      <w:r>
        <w:rPr>
          <w:rFonts w:hint="eastAsia" w:ascii="仿宋_GB2312" w:hAnsi="仿宋_GB2312" w:eastAsia="仿宋_GB2312" w:cs="仿宋_GB2312"/>
          <w:sz w:val="28"/>
          <w:szCs w:val="30"/>
          <w:highlight w:val="none"/>
          <w:u w:val="single"/>
        </w:rPr>
        <w:t xml:space="preserve">                    </w:t>
      </w:r>
    </w:p>
    <w:p w14:paraId="13656284">
      <w:pPr>
        <w:tabs>
          <w:tab w:val="left" w:pos="7560"/>
        </w:tabs>
        <w:spacing w:line="560" w:lineRule="exact"/>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报价单位：</w:t>
      </w:r>
      <w:r>
        <w:rPr>
          <w:rFonts w:hint="eastAsia" w:ascii="仿宋_GB2312" w:hAnsi="仿宋_GB2312" w:eastAsia="仿宋_GB2312" w:cs="仿宋_GB2312"/>
          <w:sz w:val="28"/>
          <w:szCs w:val="30"/>
          <w:highlight w:val="none"/>
          <w:u w:val="single"/>
        </w:rPr>
        <w:t xml:space="preserve">                                      （盖章）</w:t>
      </w:r>
    </w:p>
    <w:p w14:paraId="18BBE40B">
      <w:pPr>
        <w:tabs>
          <w:tab w:val="left" w:pos="7560"/>
        </w:tabs>
        <w:spacing w:line="560" w:lineRule="exact"/>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法定代表人：</w:t>
      </w:r>
      <w:r>
        <w:rPr>
          <w:rFonts w:hint="eastAsia" w:ascii="仿宋_GB2312" w:hAnsi="仿宋_GB2312" w:eastAsia="仿宋_GB2312" w:cs="仿宋_GB2312"/>
          <w:sz w:val="28"/>
          <w:szCs w:val="30"/>
          <w:highlight w:val="none"/>
          <w:u w:val="single"/>
        </w:rPr>
        <w:t xml:space="preserve">                            （签字或盖章）</w:t>
      </w:r>
    </w:p>
    <w:p w14:paraId="67B41BE8">
      <w:pPr>
        <w:tabs>
          <w:tab w:val="left" w:pos="7560"/>
        </w:tabs>
        <w:spacing w:line="560" w:lineRule="exact"/>
        <w:ind w:firstLine="560"/>
        <w:rPr>
          <w:rFonts w:hint="eastAsia" w:ascii="仿宋_GB2312" w:hAnsi="仿宋_GB2312" w:eastAsia="仿宋_GB2312" w:cs="仿宋_GB2312"/>
          <w:sz w:val="28"/>
          <w:szCs w:val="30"/>
          <w:highlight w:val="none"/>
        </w:rPr>
      </w:pPr>
    </w:p>
    <w:p w14:paraId="4AEFD2DB">
      <w:pPr>
        <w:tabs>
          <w:tab w:val="left" w:pos="7560"/>
        </w:tabs>
        <w:spacing w:line="560" w:lineRule="exact"/>
        <w:ind w:firstLine="56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授权委托日期</w:t>
      </w:r>
      <w:r>
        <w:rPr>
          <w:rFonts w:hint="eastAsia" w:ascii="仿宋_GB2312" w:hAnsi="仿宋_GB2312" w:eastAsia="仿宋_GB2312" w:cs="仿宋_GB2312"/>
          <w:sz w:val="28"/>
          <w:szCs w:val="30"/>
          <w:highlight w:val="none"/>
          <w:u w:val="single"/>
        </w:rPr>
        <w:t>：     年     月     日</w:t>
      </w:r>
    </w:p>
    <w:p w14:paraId="794946DF">
      <w:pPr>
        <w:spacing w:line="312" w:lineRule="auto"/>
        <w:ind w:firstLine="560"/>
        <w:rPr>
          <w:rFonts w:hint="eastAsia" w:ascii="仿宋_GB2312" w:hAnsi="仿宋_GB2312" w:eastAsia="仿宋_GB2312" w:cs="仿宋_GB2312"/>
          <w:sz w:val="28"/>
          <w:szCs w:val="30"/>
          <w:highlight w:val="none"/>
        </w:rPr>
      </w:pPr>
    </w:p>
    <w:p w14:paraId="70AC1D9A">
      <w:pPr>
        <w:spacing w:line="312"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附授权委托人身份证正反复印件</w:t>
      </w:r>
    </w:p>
    <w:p w14:paraId="3693E503">
      <w:pPr>
        <w:rPr>
          <w:rFonts w:hint="eastAsia" w:ascii="仿宋_GB2312" w:hAnsi="仿宋_GB2312" w:eastAsia="仿宋_GB2312" w:cs="仿宋_GB2312"/>
          <w:sz w:val="21"/>
          <w:szCs w:val="21"/>
          <w:highlight w:val="none"/>
        </w:rPr>
      </w:pPr>
      <w:r>
        <w:rPr>
          <w:rFonts w:hint="eastAsia" w:ascii="仿宋" w:hAnsi="仿宋" w:eastAsia="仿宋" w:cs="仿宋"/>
          <w:sz w:val="28"/>
          <w:szCs w:val="30"/>
          <w:highlight w:val="none"/>
        </w:rPr>
        <w:br w:type="page"/>
      </w:r>
    </w:p>
    <w:p w14:paraId="6CB2B3B0">
      <w:pPr>
        <w:spacing w:line="360" w:lineRule="auto"/>
        <w:ind w:firstLine="560" w:firstLineChars="200"/>
        <w:rPr>
          <w:rFonts w:hint="eastAsia" w:ascii="仿宋_GB2312" w:hAnsi="仿宋_GB2312" w:eastAsia="仿宋_GB2312" w:cs="仿宋_GB2312"/>
          <w:sz w:val="28"/>
          <w:szCs w:val="30"/>
          <w:highlight w:val="none"/>
        </w:rPr>
      </w:pPr>
      <w:r>
        <w:rPr>
          <w:rFonts w:hint="eastAsia" w:ascii="仿宋_GB2312" w:hAnsi="仿宋_GB2312" w:eastAsia="仿宋_GB2312" w:cs="仿宋_GB2312"/>
          <w:sz w:val="28"/>
          <w:szCs w:val="30"/>
          <w:highlight w:val="none"/>
        </w:rPr>
        <w:t>附件</w:t>
      </w:r>
      <w:r>
        <w:rPr>
          <w:rFonts w:hint="eastAsia" w:ascii="仿宋_GB2312" w:hAnsi="仿宋_GB2312" w:eastAsia="仿宋_GB2312" w:cs="仿宋_GB2312"/>
          <w:sz w:val="28"/>
          <w:szCs w:val="30"/>
          <w:highlight w:val="none"/>
          <w:lang w:val="en-US" w:eastAsia="zh-CN"/>
        </w:rPr>
        <w:t>1</w:t>
      </w:r>
      <w:r>
        <w:rPr>
          <w:rFonts w:hint="eastAsia" w:ascii="仿宋_GB2312" w:hAnsi="仿宋_GB2312" w:eastAsia="仿宋_GB2312" w:cs="仿宋_GB2312"/>
          <w:sz w:val="28"/>
          <w:szCs w:val="30"/>
          <w:highlight w:val="none"/>
        </w:rPr>
        <w:t>：</w:t>
      </w:r>
    </w:p>
    <w:p w14:paraId="2E1BB70E">
      <w:pPr>
        <w:pStyle w:val="26"/>
        <w:keepNext w:val="0"/>
        <w:keepLines w:val="0"/>
        <w:pageBreakBefore w:val="0"/>
        <w:widowControl w:val="0"/>
        <w:numPr>
          <w:ilvl w:val="0"/>
          <w:numId w:val="0"/>
        </w:numPr>
        <w:kinsoku/>
        <w:wordWrap/>
        <w:overflowPunct/>
        <w:topLinePunct w:val="0"/>
        <w:autoSpaceDE/>
        <w:autoSpaceDN/>
        <w:bidi w:val="0"/>
        <w:adjustRightInd/>
        <w:snapToGrid/>
        <w:ind w:left="720" w:leftChars="0"/>
        <w:jc w:val="center"/>
        <w:textAlignment w:val="auto"/>
        <w:outlineLvl w:val="0"/>
        <w:rPr>
          <w:rFonts w:hint="eastAsia" w:ascii="仿宋_GB2312" w:hAnsi="仿宋_GB2312" w:eastAsia="仿宋_GB2312" w:cs="仿宋_GB2312"/>
          <w:b/>
          <w:kern w:val="0"/>
          <w:sz w:val="28"/>
          <w:szCs w:val="28"/>
          <w:highlight w:val="none"/>
        </w:rPr>
      </w:pPr>
      <w:bookmarkStart w:id="0" w:name="_Toc207848211"/>
      <w:r>
        <w:rPr>
          <w:rFonts w:hint="eastAsia" w:ascii="仿宋_GB2312" w:hAnsi="仿宋_GB2312" w:eastAsia="仿宋_GB2312" w:cs="仿宋_GB2312"/>
          <w:b/>
          <w:kern w:val="0"/>
          <w:sz w:val="28"/>
          <w:szCs w:val="28"/>
          <w:highlight w:val="none"/>
        </w:rPr>
        <w:t>法定代表人授权委托</w:t>
      </w:r>
      <w:r>
        <w:rPr>
          <w:rFonts w:hint="eastAsia" w:ascii="仿宋_GB2312" w:hAnsi="仿宋_GB2312" w:eastAsia="仿宋_GB2312" w:cs="仿宋_GB2312"/>
          <w:b/>
          <w:kern w:val="0"/>
          <w:sz w:val="28"/>
          <w:szCs w:val="28"/>
          <w:highlight w:val="none"/>
          <w:lang w:val="en-US" w:eastAsia="zh-CN"/>
        </w:rPr>
        <w:t>代理人社保</w:t>
      </w:r>
      <w:r>
        <w:rPr>
          <w:rFonts w:hint="eastAsia" w:ascii="仿宋_GB2312" w:hAnsi="仿宋_GB2312" w:eastAsia="仿宋_GB2312" w:cs="仿宋_GB2312"/>
          <w:b/>
          <w:kern w:val="0"/>
          <w:sz w:val="28"/>
          <w:szCs w:val="28"/>
          <w:highlight w:val="none"/>
        </w:rPr>
        <w:t>情况</w:t>
      </w:r>
    </w:p>
    <w:tbl>
      <w:tblPr>
        <w:tblStyle w:val="21"/>
        <w:tblpPr w:leftFromText="180" w:rightFromText="180" w:vertAnchor="text" w:horzAnchor="page" w:tblpXSpec="center" w:tblpY="606"/>
        <w:tblOverlap w:val="never"/>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0"/>
        <w:gridCol w:w="3200"/>
        <w:gridCol w:w="2755"/>
        <w:gridCol w:w="1645"/>
      </w:tblGrid>
      <w:tr w14:paraId="6031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3824DF0B">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姓名</w:t>
            </w: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5139DC80">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社保验真码</w:t>
            </w: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14:paraId="243EE193">
            <w:pPr>
              <w:jc w:val="center"/>
              <w:rPr>
                <w:rFonts w:hint="eastAsia" w:ascii="仿宋_GB2312" w:hAnsi="仿宋_GB2312" w:eastAsia="仿宋_GB2312" w:cs="仿宋_GB2312"/>
                <w:b/>
                <w:bCs/>
                <w:sz w:val="22"/>
                <w:highlight w:val="none"/>
                <w:lang w:val="en-US" w:eastAsia="zh-CN"/>
              </w:rPr>
            </w:pPr>
            <w:r>
              <w:rPr>
                <w:rFonts w:hint="eastAsia" w:ascii="仿宋_GB2312" w:hAnsi="仿宋_GB2312" w:eastAsia="仿宋_GB2312" w:cs="仿宋_GB2312"/>
                <w:b/>
                <w:bCs/>
                <w:sz w:val="22"/>
                <w:highlight w:val="none"/>
                <w:lang w:val="en-US" w:eastAsia="zh-CN"/>
              </w:rPr>
              <w:t>查询网址</w:t>
            </w: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38859BD4">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备注</w:t>
            </w:r>
          </w:p>
        </w:tc>
      </w:tr>
      <w:tr w14:paraId="2D1E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14:paraId="7E8338B8">
            <w:pPr>
              <w:spacing w:line="300" w:lineRule="auto"/>
              <w:jc w:val="both"/>
              <w:rPr>
                <w:rFonts w:hint="eastAsia" w:ascii="仿宋_GB2312" w:hAnsi="仿宋_GB2312" w:eastAsia="仿宋_GB2312" w:cs="仿宋_GB2312"/>
                <w:szCs w:val="21"/>
                <w:highlight w:val="none"/>
              </w:rPr>
            </w:pPr>
          </w:p>
        </w:tc>
        <w:tc>
          <w:tcPr>
            <w:tcW w:w="3200" w:type="dxa"/>
            <w:tcBorders>
              <w:top w:val="single" w:color="auto" w:sz="4" w:space="0"/>
              <w:left w:val="single" w:color="auto" w:sz="4" w:space="0"/>
              <w:bottom w:val="single" w:color="auto" w:sz="4" w:space="0"/>
              <w:right w:val="single" w:color="auto" w:sz="4" w:space="0"/>
            </w:tcBorders>
            <w:shd w:val="clear" w:color="auto" w:fill="auto"/>
            <w:vAlign w:val="center"/>
          </w:tcPr>
          <w:p w14:paraId="4AF2D989">
            <w:pPr>
              <w:spacing w:line="300" w:lineRule="auto"/>
              <w:jc w:val="both"/>
              <w:rPr>
                <w:rFonts w:hint="eastAsia" w:ascii="仿宋_GB2312" w:hAnsi="仿宋_GB2312" w:eastAsia="仿宋_GB2312" w:cs="仿宋_GB2312"/>
                <w:szCs w:val="21"/>
                <w:highlight w:val="none"/>
              </w:rPr>
            </w:pPr>
          </w:p>
        </w:tc>
        <w:tc>
          <w:tcPr>
            <w:tcW w:w="2755" w:type="dxa"/>
            <w:tcBorders>
              <w:top w:val="single" w:color="auto" w:sz="4" w:space="0"/>
              <w:left w:val="single" w:color="auto" w:sz="4" w:space="0"/>
              <w:bottom w:val="single" w:color="auto" w:sz="4" w:space="0"/>
              <w:right w:val="single" w:color="auto" w:sz="4" w:space="0"/>
            </w:tcBorders>
            <w:shd w:val="clear" w:color="auto" w:fill="auto"/>
            <w:vAlign w:val="center"/>
          </w:tcPr>
          <w:p w14:paraId="0EC1C4B7">
            <w:pPr>
              <w:spacing w:line="300" w:lineRule="auto"/>
              <w:jc w:val="both"/>
              <w:rPr>
                <w:rFonts w:hint="eastAsia" w:ascii="仿宋_GB2312" w:hAnsi="仿宋_GB2312" w:eastAsia="仿宋_GB2312" w:cs="仿宋_GB2312"/>
                <w:szCs w:val="21"/>
                <w:highlight w:val="none"/>
              </w:rPr>
            </w:pPr>
          </w:p>
        </w:tc>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14:paraId="521135BA">
            <w:pPr>
              <w:spacing w:line="300" w:lineRule="auto"/>
              <w:jc w:val="both"/>
              <w:rPr>
                <w:rFonts w:hint="eastAsia" w:ascii="仿宋_GB2312" w:hAnsi="仿宋_GB2312" w:eastAsia="仿宋_GB2312" w:cs="仿宋_GB2312"/>
                <w:szCs w:val="21"/>
                <w:highlight w:val="none"/>
              </w:rPr>
            </w:pPr>
          </w:p>
        </w:tc>
      </w:tr>
      <w:tr w14:paraId="3BB1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B0556E">
            <w:pPr>
              <w:wordWrap w:val="0"/>
              <w:rPr>
                <w:rFonts w:hint="eastAsia" w:ascii="仿宋_GB2312" w:hAnsi="仿宋_GB2312" w:eastAsia="仿宋_GB2312" w:cs="仿宋_GB2312"/>
                <w:b/>
                <w:kern w:val="0"/>
                <w:sz w:val="22"/>
                <w:szCs w:val="24"/>
                <w:highlight w:val="none"/>
              </w:rPr>
            </w:pPr>
            <w:r>
              <w:rPr>
                <w:rFonts w:hint="eastAsia" w:ascii="仿宋_GB2312" w:hAnsi="仿宋_GB2312" w:eastAsia="仿宋_GB2312" w:cs="仿宋_GB2312"/>
                <w:b/>
                <w:kern w:val="0"/>
                <w:sz w:val="22"/>
                <w:szCs w:val="24"/>
                <w:highlight w:val="none"/>
              </w:rPr>
              <w:t>注：</w:t>
            </w:r>
          </w:p>
          <w:p w14:paraId="2B1CF72F">
            <w:pPr>
              <w:numPr>
                <w:ilvl w:val="0"/>
                <w:numId w:val="0"/>
              </w:numPr>
              <w:wordWrap w:val="0"/>
              <w:ind w:firstLine="480" w:firstLineChars="0"/>
              <w:rPr>
                <w:rFonts w:hint="eastAsia" w:ascii="仿宋_GB2312" w:hAnsi="仿宋_GB2312" w:eastAsia="仿宋_GB2312" w:cs="仿宋_GB2312"/>
                <w:bCs/>
                <w:kern w:val="0"/>
                <w:sz w:val="22"/>
                <w:szCs w:val="24"/>
                <w:highlight w:val="none"/>
              </w:rPr>
            </w:pPr>
            <w:r>
              <w:rPr>
                <w:rFonts w:hint="eastAsia" w:ascii="仿宋_GB2312" w:hAnsi="仿宋_GB2312" w:eastAsia="仿宋_GB2312" w:cs="仿宋_GB2312"/>
                <w:bCs/>
                <w:kern w:val="0"/>
                <w:sz w:val="22"/>
                <w:szCs w:val="24"/>
                <w:highlight w:val="none"/>
                <w:lang w:val="en-US" w:eastAsia="zh-CN" w:bidi="ar-SA"/>
              </w:rPr>
              <w:t>1.</w:t>
            </w:r>
            <w:r>
              <w:rPr>
                <w:rFonts w:hint="eastAsia" w:ascii="仿宋_GB2312" w:hAnsi="仿宋_GB2312" w:eastAsia="仿宋_GB2312" w:cs="仿宋_GB2312"/>
                <w:bCs/>
                <w:kern w:val="0"/>
                <w:sz w:val="22"/>
                <w:szCs w:val="24"/>
                <w:highlight w:val="none"/>
              </w:rPr>
              <w:t>提供</w:t>
            </w:r>
            <w:r>
              <w:rPr>
                <w:rFonts w:hint="eastAsia" w:ascii="仿宋_GB2312" w:hAnsi="仿宋_GB2312" w:eastAsia="仿宋_GB2312" w:cs="仿宋_GB2312"/>
                <w:bCs/>
                <w:kern w:val="0"/>
                <w:sz w:val="22"/>
                <w:szCs w:val="24"/>
                <w:highlight w:val="none"/>
                <w:lang w:val="en-US" w:eastAsia="zh-CN"/>
              </w:rPr>
              <w:t>投标人</w:t>
            </w:r>
            <w:r>
              <w:rPr>
                <w:rFonts w:hint="eastAsia" w:ascii="仿宋_GB2312" w:hAnsi="仿宋_GB2312" w:eastAsia="仿宋_GB2312" w:cs="仿宋_GB2312"/>
                <w:bCs/>
                <w:kern w:val="0"/>
                <w:sz w:val="22"/>
                <w:szCs w:val="24"/>
                <w:highlight w:val="none"/>
              </w:rPr>
              <w:t>为其法定代表人授权委托代理人缴纳的近3个月(从采购公告第一次发布时间的当月或上一个月起倒推)社保证明扫描件（社保部门网页或窗口打印资料均可）</w:t>
            </w:r>
            <w:r>
              <w:rPr>
                <w:rFonts w:hint="eastAsia" w:ascii="仿宋_GB2312" w:hAnsi="仿宋_GB2312" w:eastAsia="仿宋_GB2312" w:cs="仿宋_GB2312"/>
                <w:bCs/>
                <w:kern w:val="0"/>
                <w:sz w:val="22"/>
                <w:szCs w:val="24"/>
                <w:highlight w:val="none"/>
                <w:lang w:eastAsia="zh-CN"/>
              </w:rPr>
              <w:t>。</w:t>
            </w:r>
            <w:r>
              <w:rPr>
                <w:rFonts w:hint="eastAsia" w:ascii="仿宋_GB2312" w:hAnsi="仿宋_GB2312" w:eastAsia="仿宋_GB2312" w:cs="仿宋_GB2312"/>
                <w:bCs/>
                <w:kern w:val="0"/>
                <w:sz w:val="22"/>
                <w:szCs w:val="24"/>
                <w:highlight w:val="none"/>
              </w:rPr>
              <w:t>社保情况需提供社保验真查询码、社保验真平台查询截图及查验网址等证明材料（社保证明文件须清晰体现验真码及查询网址，若无法查询，招标人可能做出对投标人不利的判定）。</w:t>
            </w:r>
          </w:p>
          <w:p w14:paraId="65EC211B">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241" w:firstLineChars="100"/>
              <w:textAlignment w:val="auto"/>
              <w:rPr>
                <w:rFonts w:hint="default"/>
                <w:highlight w:val="none"/>
                <w:lang w:val="en-US"/>
              </w:rPr>
            </w:pPr>
            <w:r>
              <w:rPr>
                <w:rFonts w:hint="eastAsia" w:ascii="仿宋_GB2312" w:hAnsi="仿宋_GB2312" w:eastAsia="仿宋_GB2312" w:cs="仿宋_GB2312"/>
                <w:b/>
                <w:color w:val="auto"/>
                <w:kern w:val="0"/>
                <w:sz w:val="24"/>
                <w:szCs w:val="28"/>
                <w:highlight w:val="none"/>
              </w:rPr>
              <w:t>★</w:t>
            </w:r>
            <w:r>
              <w:rPr>
                <w:rFonts w:hint="eastAsia" w:ascii="仿宋_GB2312" w:hAnsi="仿宋_GB2312" w:eastAsia="仿宋_GB2312" w:cs="仿宋_GB2312"/>
                <w:b/>
                <w:bCs w:val="0"/>
                <w:kern w:val="0"/>
                <w:sz w:val="22"/>
                <w:szCs w:val="24"/>
                <w:highlight w:val="none"/>
                <w:lang w:val="en-US" w:eastAsia="zh-CN" w:bidi="ar-SA"/>
              </w:rPr>
              <w:t>2.若投标人填写了法定代表人授权委托书并提供了授权委托代理人的，此表为必填项，未提供法人授权委托代理人社保情况（含社保验真查询码、社保验证平台查询截图及查询网址等）的投标人，</w:t>
            </w:r>
            <w:r>
              <w:rPr>
                <w:rFonts w:hint="eastAsia" w:ascii="仿宋_GB2312" w:hAnsi="仿宋_GB2312" w:eastAsia="仿宋_GB2312" w:cs="仿宋_GB2312"/>
                <w:b/>
                <w:bCs w:val="0"/>
                <w:i w:val="0"/>
                <w:iCs w:val="0"/>
                <w:kern w:val="0"/>
                <w:sz w:val="22"/>
                <w:szCs w:val="24"/>
                <w:highlight w:val="none"/>
                <w:lang w:val="en-US" w:eastAsia="zh-CN" w:bidi="ar-SA"/>
              </w:rPr>
              <w:t>视作无效标处理。</w:t>
            </w:r>
          </w:p>
        </w:tc>
      </w:tr>
    </w:tbl>
    <w:p w14:paraId="7572E0D8">
      <w:pPr>
        <w:pStyle w:val="26"/>
        <w:ind w:firstLine="562"/>
        <w:rPr>
          <w:rFonts w:hint="eastAsia" w:ascii="仿宋_GB2312" w:hAnsi="仿宋_GB2312" w:eastAsia="仿宋_GB2312" w:cs="仿宋_GB2312"/>
          <w:b/>
          <w:kern w:val="0"/>
          <w:sz w:val="28"/>
          <w:szCs w:val="28"/>
          <w:highlight w:val="none"/>
        </w:rPr>
      </w:pPr>
    </w:p>
    <w:p w14:paraId="7C055DEF">
      <w:pPr>
        <w:pStyle w:val="26"/>
        <w:ind w:left="720" w:right="1124" w:firstLine="56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供应商名称：               </w:t>
      </w:r>
    </w:p>
    <w:p w14:paraId="59D04398">
      <w:pPr>
        <w:ind w:left="2940" w:leftChars="1400" w:firstLine="0" w:firstLineChars="0"/>
        <w:rPr>
          <w:rFonts w:hint="eastAsia" w:ascii="仿宋_GB2312" w:hAnsi="仿宋_GB2312" w:eastAsia="仿宋_GB2312" w:cs="仿宋_GB2312"/>
          <w:color w:val="000000"/>
          <w:sz w:val="24"/>
          <w:highlight w:val="none"/>
        </w:rPr>
      </w:pPr>
      <w:r>
        <w:rPr>
          <w:rFonts w:hint="eastAsia" w:ascii="仿宋_GB2312" w:hAnsi="仿宋_GB2312" w:eastAsia="仿宋_GB2312" w:cs="仿宋_GB2312"/>
          <w:kern w:val="0"/>
          <w:sz w:val="28"/>
          <w:szCs w:val="28"/>
          <w:highlight w:val="none"/>
        </w:rPr>
        <w:t xml:space="preserve">                    日期：     </w:t>
      </w:r>
      <w:r>
        <w:rPr>
          <w:rFonts w:hint="eastAsia" w:ascii="仿宋_GB2312" w:hAnsi="仿宋_GB2312" w:eastAsia="仿宋_GB2312" w:cs="仿宋_GB2312"/>
          <w:b/>
          <w:kern w:val="0"/>
          <w:sz w:val="28"/>
          <w:szCs w:val="28"/>
          <w:highlight w:val="none"/>
        </w:rPr>
        <w:t xml:space="preserve"> </w:t>
      </w:r>
    </w:p>
    <w:bookmarkEnd w:id="0"/>
    <w:p w14:paraId="7897AE7B">
      <w:pPr>
        <w:rPr>
          <w:rFonts w:hint="eastAsia" w:ascii="仿宋_GB2312" w:hAnsi="仿宋_GB2312" w:eastAsia="仿宋_GB2312" w:cs="仿宋_GB2312"/>
          <w:b w:val="0"/>
          <w:bCs/>
          <w:kern w:val="0"/>
          <w:sz w:val="21"/>
          <w:szCs w:val="21"/>
          <w:highlight w:val="none"/>
        </w:rPr>
      </w:pPr>
      <w:r>
        <w:rPr>
          <w:rFonts w:hint="eastAsia" w:ascii="仿宋_GB2312" w:hAnsi="仿宋_GB2312" w:eastAsia="仿宋_GB2312" w:cs="仿宋_GB2312"/>
          <w:highlight w:val="none"/>
        </w:rPr>
        <w:br w:type="page"/>
      </w:r>
    </w:p>
    <w:p w14:paraId="0BAE406D">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营业执照扫描件（加盖公章）</w:t>
      </w:r>
    </w:p>
    <w:p w14:paraId="61ACC272">
      <w:pPr>
        <w:widowControl/>
        <w:ind w:firstLine="562"/>
        <w:jc w:val="left"/>
        <w:rPr>
          <w:rFonts w:hint="eastAsia" w:ascii="仿宋_GB2312" w:hAnsi="仿宋_GB2312" w:eastAsia="仿宋_GB2312" w:cs="仿宋_GB2312"/>
          <w:b w:val="0"/>
          <w:bCs/>
          <w:kern w:val="0"/>
          <w:sz w:val="21"/>
          <w:szCs w:val="21"/>
          <w:highlight w:val="none"/>
        </w:rPr>
      </w:pPr>
      <w:r>
        <w:rPr>
          <w:rFonts w:ascii="仿宋" w:hAnsi="仿宋" w:eastAsia="仿宋" w:cs="宋体"/>
          <w:b/>
          <w:kern w:val="0"/>
          <w:sz w:val="28"/>
          <w:szCs w:val="28"/>
          <w:highlight w:val="none"/>
        </w:rPr>
        <w:br w:type="page"/>
      </w:r>
    </w:p>
    <w:p w14:paraId="78DDB91B">
      <w:pPr>
        <w:pStyle w:val="26"/>
        <w:numPr>
          <w:ilvl w:val="0"/>
          <w:numId w:val="1"/>
        </w:numPr>
        <w:jc w:val="center"/>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投标人地基基础工程专业承包三级及以上，或市政公用工程施工总承包二级及以上资质（加盖公章）</w:t>
      </w:r>
    </w:p>
    <w:p w14:paraId="4A5177D2">
      <w:pP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br w:type="page"/>
      </w:r>
    </w:p>
    <w:p w14:paraId="4F348AB7">
      <w:pPr>
        <w:pStyle w:val="26"/>
        <w:numPr>
          <w:ilvl w:val="0"/>
          <w:numId w:val="1"/>
        </w:numPr>
        <w:jc w:val="center"/>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lang w:val="en-US" w:eastAsia="zh-CN"/>
        </w:rPr>
        <w:t>投标人安全生产许可证</w:t>
      </w:r>
      <w:r>
        <w:rPr>
          <w:rFonts w:hint="eastAsia" w:ascii="仿宋_GB2312" w:hAnsi="仿宋_GB2312" w:eastAsia="仿宋_GB2312" w:cs="仿宋_GB2312"/>
          <w:b/>
          <w:kern w:val="0"/>
          <w:sz w:val="28"/>
          <w:szCs w:val="28"/>
          <w:highlight w:val="none"/>
        </w:rPr>
        <w:t>（加盖公章）</w:t>
      </w:r>
    </w:p>
    <w:p w14:paraId="5CEE09B5">
      <w:pP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br w:type="page"/>
      </w:r>
    </w:p>
    <w:p w14:paraId="5DF8211E">
      <w:pPr>
        <w:pStyle w:val="26"/>
        <w:numPr>
          <w:ilvl w:val="0"/>
          <w:numId w:val="1"/>
        </w:numPr>
        <w:jc w:val="center"/>
        <w:outlineLvl w:val="0"/>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报价一览表</w:t>
      </w:r>
    </w:p>
    <w:p w14:paraId="7F1B3842">
      <w:pPr>
        <w:pStyle w:val="26"/>
        <w:spacing w:line="360" w:lineRule="auto"/>
        <w:ind w:left="720" w:firstLine="0"/>
        <w:jc w:val="center"/>
        <w:rPr>
          <w:rFonts w:hint="eastAsia" w:ascii="仿宋_GB2312" w:hAnsi="仿宋_GB2312" w:eastAsia="仿宋_GB2312" w:cs="仿宋_GB2312"/>
          <w:b/>
          <w:kern w:val="0"/>
          <w:sz w:val="28"/>
          <w:szCs w:val="28"/>
          <w:highlight w:val="none"/>
        </w:rPr>
      </w:pPr>
    </w:p>
    <w:tbl>
      <w:tblPr>
        <w:tblStyle w:val="20"/>
        <w:tblW w:w="6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22"/>
        <w:gridCol w:w="1567"/>
        <w:gridCol w:w="826"/>
        <w:gridCol w:w="658"/>
        <w:gridCol w:w="670"/>
        <w:gridCol w:w="1627"/>
        <w:gridCol w:w="1432"/>
        <w:gridCol w:w="1380"/>
        <w:gridCol w:w="1258"/>
      </w:tblGrid>
      <w:tr w14:paraId="5236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3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7BE05C">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序号</w:t>
            </w:r>
          </w:p>
        </w:tc>
        <w:tc>
          <w:tcPr>
            <w:tcW w:w="625"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3A22C2">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项目名称</w:t>
            </w:r>
          </w:p>
        </w:tc>
        <w:tc>
          <w:tcPr>
            <w:tcW w:w="688" w:type="pct"/>
            <w:tcBorders>
              <w:top w:val="single" w:color="auto" w:sz="4" w:space="0"/>
              <w:left w:val="single" w:color="auto" w:sz="4" w:space="0"/>
              <w:bottom w:val="single" w:color="auto" w:sz="4" w:space="0"/>
              <w:right w:val="single" w:color="auto" w:sz="4" w:space="0"/>
            </w:tcBorders>
            <w:vAlign w:val="center"/>
          </w:tcPr>
          <w:p w14:paraId="550595E4">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机械型号</w:t>
            </w:r>
          </w:p>
        </w:tc>
        <w:tc>
          <w:tcPr>
            <w:tcW w:w="363" w:type="pct"/>
            <w:tcBorders>
              <w:top w:val="single" w:color="auto" w:sz="4" w:space="0"/>
              <w:left w:val="single" w:color="auto" w:sz="4" w:space="0"/>
              <w:bottom w:val="single" w:color="auto" w:sz="4" w:space="0"/>
              <w:right w:val="single" w:color="auto" w:sz="4" w:space="0"/>
            </w:tcBorders>
            <w:vAlign w:val="center"/>
          </w:tcPr>
          <w:p w14:paraId="3778C6CE">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规格</w:t>
            </w:r>
          </w:p>
          <w:p w14:paraId="7F4270EF">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型号</w:t>
            </w:r>
          </w:p>
        </w:tc>
        <w:tc>
          <w:tcPr>
            <w:tcW w:w="289" w:type="pct"/>
            <w:tcBorders>
              <w:top w:val="single" w:color="auto" w:sz="4" w:space="0"/>
              <w:left w:val="single" w:color="auto" w:sz="4" w:space="0"/>
              <w:bottom w:val="single" w:color="auto" w:sz="4" w:space="0"/>
              <w:right w:val="single" w:color="auto" w:sz="4" w:space="0"/>
            </w:tcBorders>
            <w:vAlign w:val="center"/>
          </w:tcPr>
          <w:p w14:paraId="12326632">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数量</w:t>
            </w:r>
          </w:p>
        </w:tc>
        <w:tc>
          <w:tcPr>
            <w:tcW w:w="294" w:type="pct"/>
            <w:tcBorders>
              <w:top w:val="single" w:color="auto" w:sz="4" w:space="0"/>
              <w:left w:val="single" w:color="auto" w:sz="4" w:space="0"/>
              <w:bottom w:val="single" w:color="auto" w:sz="4" w:space="0"/>
              <w:right w:val="single" w:color="auto" w:sz="4" w:space="0"/>
            </w:tcBorders>
            <w:vAlign w:val="center"/>
          </w:tcPr>
          <w:p w14:paraId="13A47C5E">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单位</w:t>
            </w:r>
          </w:p>
        </w:tc>
        <w:tc>
          <w:tcPr>
            <w:tcW w:w="715" w:type="pct"/>
            <w:tcBorders>
              <w:top w:val="single" w:color="auto" w:sz="4" w:space="0"/>
              <w:left w:val="single" w:color="auto" w:sz="4" w:space="0"/>
              <w:bottom w:val="single" w:color="auto" w:sz="4" w:space="0"/>
              <w:right w:val="single" w:color="auto" w:sz="4" w:space="0"/>
            </w:tcBorders>
            <w:vAlign w:val="center"/>
          </w:tcPr>
          <w:p w14:paraId="2D7707F1">
            <w:pPr>
              <w:jc w:val="center"/>
              <w:rPr>
                <w:rFonts w:hint="eastAsia" w:ascii="仿宋_GB2312" w:hAnsi="仿宋_GB2312" w:eastAsia="仿宋_GB2312" w:cs="仿宋_GB2312"/>
                <w:b/>
                <w:bCs w:val="0"/>
                <w:sz w:val="22"/>
                <w:highlight w:val="none"/>
                <w:lang w:bidi="ar"/>
              </w:rPr>
            </w:pPr>
            <w:r>
              <w:rPr>
                <w:rFonts w:hint="eastAsia" w:ascii="仿宋_GB2312" w:hAnsi="仿宋_GB2312" w:eastAsia="仿宋_GB2312" w:cs="仿宋_GB2312"/>
                <w:b/>
                <w:bCs w:val="0"/>
                <w:sz w:val="22"/>
                <w:highlight w:val="none"/>
                <w:lang w:val="en-US" w:eastAsia="zh-CN" w:bidi="ar"/>
              </w:rPr>
              <w:t>不</w:t>
            </w:r>
            <w:r>
              <w:rPr>
                <w:rFonts w:hint="eastAsia" w:ascii="仿宋_GB2312" w:hAnsi="仿宋_GB2312" w:eastAsia="仿宋_GB2312" w:cs="仿宋_GB2312"/>
                <w:b/>
                <w:bCs w:val="0"/>
                <w:sz w:val="22"/>
                <w:highlight w:val="none"/>
                <w:lang w:bidi="ar"/>
              </w:rPr>
              <w:t>含税</w:t>
            </w:r>
            <w:r>
              <w:rPr>
                <w:rFonts w:hint="eastAsia" w:ascii="仿宋_GB2312" w:hAnsi="仿宋_GB2312" w:eastAsia="仿宋_GB2312" w:cs="仿宋_GB2312"/>
                <w:b/>
                <w:bCs w:val="0"/>
                <w:sz w:val="22"/>
                <w:highlight w:val="none"/>
                <w:lang w:val="en-US" w:eastAsia="zh-CN" w:bidi="ar"/>
              </w:rPr>
              <w:t>单</w:t>
            </w:r>
            <w:r>
              <w:rPr>
                <w:rFonts w:hint="eastAsia" w:ascii="仿宋_GB2312" w:hAnsi="仿宋_GB2312" w:eastAsia="仿宋_GB2312" w:cs="仿宋_GB2312"/>
                <w:b/>
                <w:bCs w:val="0"/>
                <w:sz w:val="22"/>
                <w:highlight w:val="none"/>
                <w:lang w:bidi="ar"/>
              </w:rPr>
              <w:t>价</w:t>
            </w:r>
          </w:p>
          <w:p w14:paraId="627084E8">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b/>
                <w:bCs w:val="0"/>
                <w:sz w:val="22"/>
                <w:highlight w:val="none"/>
                <w:lang w:bidi="ar"/>
              </w:rPr>
              <w:t>（元/</w:t>
            </w:r>
            <w:r>
              <w:rPr>
                <w:rFonts w:hint="eastAsia" w:ascii="仿宋_GB2312" w:hAnsi="仿宋_GB2312" w:eastAsia="仿宋_GB2312" w:cs="仿宋_GB2312"/>
                <w:b/>
                <w:bCs/>
                <w:sz w:val="22"/>
                <w:highlight w:val="none"/>
                <w:lang w:val="en-US" w:eastAsia="zh-CN"/>
              </w:rPr>
              <w:t>项</w:t>
            </w:r>
            <w:r>
              <w:rPr>
                <w:rFonts w:hint="eastAsia" w:ascii="仿宋_GB2312" w:hAnsi="仿宋_GB2312" w:eastAsia="仿宋_GB2312" w:cs="仿宋_GB2312"/>
                <w:b/>
                <w:bCs w:val="0"/>
                <w:sz w:val="22"/>
                <w:highlight w:val="none"/>
                <w:lang w:bidi="ar"/>
              </w:rPr>
              <w:t>）</w:t>
            </w:r>
          </w:p>
        </w:tc>
        <w:tc>
          <w:tcPr>
            <w:tcW w:w="629" w:type="pct"/>
            <w:tcBorders>
              <w:top w:val="single" w:color="auto" w:sz="4" w:space="0"/>
              <w:left w:val="single" w:color="auto" w:sz="4" w:space="0"/>
              <w:bottom w:val="single" w:color="auto" w:sz="4" w:space="0"/>
              <w:right w:val="single" w:color="auto" w:sz="4" w:space="0"/>
            </w:tcBorders>
            <w:vAlign w:val="center"/>
          </w:tcPr>
          <w:p w14:paraId="3EE2D0BE">
            <w:pPr>
              <w:jc w:val="center"/>
              <w:rPr>
                <w:rFonts w:hint="eastAsia" w:ascii="仿宋_GB2312" w:hAnsi="仿宋_GB2312" w:eastAsia="仿宋_GB2312" w:cs="仿宋_GB2312"/>
                <w:b/>
                <w:bCs w:val="0"/>
                <w:sz w:val="22"/>
                <w:highlight w:val="none"/>
                <w:lang w:bidi="ar"/>
              </w:rPr>
            </w:pPr>
            <w:r>
              <w:rPr>
                <w:rFonts w:hint="eastAsia" w:ascii="仿宋_GB2312" w:hAnsi="仿宋_GB2312" w:eastAsia="仿宋_GB2312" w:cs="仿宋_GB2312"/>
                <w:b/>
                <w:bCs w:val="0"/>
                <w:sz w:val="22"/>
                <w:highlight w:val="none"/>
                <w:lang w:val="en-US" w:eastAsia="zh-CN" w:bidi="ar"/>
              </w:rPr>
              <w:t>单项不含</w:t>
            </w:r>
            <w:r>
              <w:rPr>
                <w:rFonts w:hint="eastAsia" w:ascii="仿宋_GB2312" w:hAnsi="仿宋_GB2312" w:eastAsia="仿宋_GB2312" w:cs="仿宋_GB2312"/>
                <w:b/>
                <w:bCs w:val="0"/>
                <w:sz w:val="22"/>
                <w:highlight w:val="none"/>
                <w:lang w:bidi="ar"/>
              </w:rPr>
              <w:t>税控制价</w:t>
            </w:r>
          </w:p>
          <w:p w14:paraId="787228BB">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b/>
                <w:bCs w:val="0"/>
                <w:sz w:val="22"/>
                <w:highlight w:val="none"/>
                <w:lang w:bidi="ar"/>
              </w:rPr>
              <w:t>（元）</w:t>
            </w:r>
          </w:p>
        </w:tc>
        <w:tc>
          <w:tcPr>
            <w:tcW w:w="606" w:type="pct"/>
            <w:tcBorders>
              <w:top w:val="single" w:color="auto" w:sz="4" w:space="0"/>
              <w:left w:val="single" w:color="auto" w:sz="4" w:space="0"/>
              <w:bottom w:val="single" w:color="auto" w:sz="4" w:space="0"/>
              <w:right w:val="single" w:color="auto" w:sz="4" w:space="0"/>
            </w:tcBorders>
            <w:vAlign w:val="center"/>
          </w:tcPr>
          <w:p w14:paraId="1F5A17E2">
            <w:pPr>
              <w:jc w:val="center"/>
              <w:rPr>
                <w:rFonts w:hint="eastAsia" w:ascii="仿宋_GB2312" w:hAnsi="仿宋_GB2312" w:eastAsia="仿宋_GB2312" w:cs="仿宋_GB2312"/>
                <w:bCs/>
                <w:kern w:val="2"/>
                <w:sz w:val="22"/>
                <w:szCs w:val="24"/>
                <w:highlight w:val="none"/>
                <w:lang w:val="en-US" w:eastAsia="zh-CN" w:bidi="ar"/>
              </w:rPr>
            </w:pPr>
            <w:r>
              <w:rPr>
                <w:rFonts w:hint="eastAsia" w:ascii="仿宋_GB2312" w:hAnsi="仿宋_GB2312" w:eastAsia="仿宋_GB2312" w:cs="仿宋_GB2312"/>
                <w:b/>
                <w:bCs w:val="0"/>
                <w:sz w:val="22"/>
                <w:highlight w:val="none"/>
                <w:lang w:val="en-US" w:eastAsia="zh-CN" w:bidi="ar"/>
              </w:rPr>
              <w:t>不含税报价小计（元）</w:t>
            </w:r>
          </w:p>
        </w:tc>
        <w:tc>
          <w:tcPr>
            <w:tcW w:w="552" w:type="pct"/>
            <w:tcBorders>
              <w:top w:val="single" w:color="auto" w:sz="4" w:space="0"/>
              <w:left w:val="single" w:color="auto" w:sz="4" w:space="0"/>
              <w:bottom w:val="single" w:color="auto" w:sz="4" w:space="0"/>
              <w:right w:val="single" w:color="auto" w:sz="4" w:space="0"/>
            </w:tcBorders>
            <w:vAlign w:val="center"/>
          </w:tcPr>
          <w:p w14:paraId="1AA0019E">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备注</w:t>
            </w:r>
          </w:p>
        </w:tc>
      </w:tr>
      <w:tr w14:paraId="64B1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33" w:type="pct"/>
            <w:tcBorders>
              <w:top w:val="single" w:color="auto" w:sz="4" w:space="0"/>
              <w:left w:val="single" w:color="auto" w:sz="4" w:space="0"/>
              <w:right w:val="single" w:color="auto" w:sz="4" w:space="0"/>
            </w:tcBorders>
            <w:tcMar>
              <w:top w:w="0" w:type="dxa"/>
              <w:left w:w="28" w:type="dxa"/>
              <w:bottom w:w="0" w:type="dxa"/>
              <w:right w:w="28" w:type="dxa"/>
            </w:tcMar>
            <w:vAlign w:val="center"/>
          </w:tcPr>
          <w:p w14:paraId="48ABF6DA">
            <w:pPr>
              <w:widowControl/>
              <w:jc w:val="center"/>
              <w:textAlignment w:val="center"/>
              <w:rPr>
                <w:rFonts w:hint="eastAsia" w:ascii="仿宋_GB2312" w:hAnsi="仿宋_GB2312" w:eastAsia="仿宋_GB2312" w:cs="仿宋_GB2312"/>
                <w:sz w:val="22"/>
                <w:highlight w:val="none"/>
              </w:rPr>
            </w:pPr>
            <w:r>
              <w:rPr>
                <w:rFonts w:hint="eastAsia" w:ascii="仿宋_GB2312" w:hAnsi="仿宋_GB2312" w:eastAsia="仿宋_GB2312" w:cs="仿宋_GB2312"/>
                <w:color w:val="000000"/>
                <w:sz w:val="22"/>
                <w:highlight w:val="none"/>
              </w:rPr>
              <w:t>1</w:t>
            </w:r>
          </w:p>
        </w:tc>
        <w:tc>
          <w:tcPr>
            <w:tcW w:w="625" w:type="pct"/>
            <w:vMerge w:val="restart"/>
            <w:tcBorders>
              <w:top w:val="single" w:color="auto" w:sz="4" w:space="0"/>
              <w:left w:val="single" w:color="auto" w:sz="4" w:space="0"/>
              <w:right w:val="single" w:color="auto" w:sz="4" w:space="0"/>
            </w:tcBorders>
            <w:tcMar>
              <w:top w:w="0" w:type="dxa"/>
              <w:left w:w="28" w:type="dxa"/>
              <w:bottom w:w="0" w:type="dxa"/>
              <w:right w:w="28" w:type="dxa"/>
            </w:tcMar>
            <w:vAlign w:val="center"/>
          </w:tcPr>
          <w:p w14:paraId="5C0DDACF">
            <w:pPr>
              <w:jc w:val="center"/>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小区排水处置路面机械开挖和渣土弃置专业分包项目</w:t>
            </w:r>
          </w:p>
        </w:tc>
        <w:tc>
          <w:tcPr>
            <w:tcW w:w="688" w:type="pct"/>
            <w:tcBorders>
              <w:top w:val="single" w:color="auto" w:sz="4" w:space="0"/>
              <w:left w:val="single" w:color="auto" w:sz="4" w:space="0"/>
              <w:right w:val="single" w:color="auto" w:sz="4" w:space="0"/>
            </w:tcBorders>
            <w:vAlign w:val="center"/>
          </w:tcPr>
          <w:p w14:paraId="60563C7B">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p w14:paraId="59582579">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（炮机）</w:t>
            </w:r>
          </w:p>
        </w:tc>
        <w:tc>
          <w:tcPr>
            <w:tcW w:w="363" w:type="pct"/>
            <w:tcBorders>
              <w:top w:val="single" w:color="auto" w:sz="4" w:space="0"/>
              <w:left w:val="single" w:color="auto" w:sz="4" w:space="0"/>
              <w:right w:val="single" w:color="auto" w:sz="4" w:space="0"/>
            </w:tcBorders>
            <w:vAlign w:val="center"/>
          </w:tcPr>
          <w:p w14:paraId="2CAB14B4">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26B51F3E">
            <w:pPr>
              <w:widowControl/>
              <w:jc w:val="center"/>
              <w:textAlignment w:val="center"/>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294" w:type="pct"/>
            <w:tcBorders>
              <w:top w:val="single" w:color="auto" w:sz="4" w:space="0"/>
              <w:left w:val="single" w:color="auto" w:sz="4" w:space="0"/>
              <w:right w:val="single" w:color="auto" w:sz="4" w:space="0"/>
            </w:tcBorders>
            <w:vAlign w:val="center"/>
          </w:tcPr>
          <w:p w14:paraId="50FBBA00">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0F1ED089">
            <w:pPr>
              <w:jc w:val="center"/>
              <w:rPr>
                <w:rFonts w:hint="eastAsia" w:ascii="仿宋_GB2312" w:hAnsi="仿宋_GB2312" w:eastAsia="仿宋_GB2312" w:cs="仿宋_GB2312"/>
                <w:sz w:val="22"/>
                <w:highlight w:val="none"/>
              </w:rPr>
            </w:pPr>
          </w:p>
        </w:tc>
        <w:tc>
          <w:tcPr>
            <w:tcW w:w="1432" w:type="dxa"/>
            <w:tcBorders>
              <w:top w:val="single" w:color="auto" w:sz="4" w:space="0"/>
              <w:left w:val="single" w:color="auto" w:sz="4" w:space="0"/>
              <w:right w:val="single" w:color="auto" w:sz="4" w:space="0"/>
            </w:tcBorders>
            <w:vAlign w:val="center"/>
          </w:tcPr>
          <w:p w14:paraId="4650D6F5">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165,356.35</w:t>
            </w:r>
          </w:p>
        </w:tc>
        <w:tc>
          <w:tcPr>
            <w:tcW w:w="606" w:type="pct"/>
            <w:tcBorders>
              <w:top w:val="single" w:color="auto" w:sz="4" w:space="0"/>
              <w:left w:val="single" w:color="auto" w:sz="4" w:space="0"/>
              <w:right w:val="single" w:color="auto" w:sz="4" w:space="0"/>
            </w:tcBorders>
            <w:vAlign w:val="center"/>
          </w:tcPr>
          <w:p w14:paraId="41D6FEDC">
            <w:pPr>
              <w:jc w:val="center"/>
              <w:rPr>
                <w:rFonts w:hint="eastAsia" w:ascii="仿宋_GB2312" w:hAnsi="仿宋_GB2312" w:eastAsia="仿宋_GB2312" w:cs="仿宋_GB2312"/>
                <w:sz w:val="22"/>
                <w:highlight w:val="none"/>
                <w:lang w:val="en-US" w:eastAsia="zh-CN"/>
              </w:rPr>
            </w:pPr>
          </w:p>
        </w:tc>
        <w:tc>
          <w:tcPr>
            <w:tcW w:w="552" w:type="pct"/>
            <w:vMerge w:val="restart"/>
            <w:tcBorders>
              <w:top w:val="single" w:color="auto" w:sz="4" w:space="0"/>
              <w:left w:val="single" w:color="auto" w:sz="4" w:space="0"/>
              <w:right w:val="single" w:color="auto" w:sz="4" w:space="0"/>
            </w:tcBorders>
            <w:vAlign w:val="center"/>
          </w:tcPr>
          <w:p w14:paraId="1C3D08BF">
            <w:pPr>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报价含</w:t>
            </w:r>
            <w:r>
              <w:rPr>
                <w:rFonts w:hint="eastAsia" w:ascii="仿宋_GB2312" w:hAnsi="仿宋_GB2312" w:eastAsia="仿宋_GB2312" w:cs="仿宋_GB2312"/>
                <w:b w:val="0"/>
                <w:bCs w:val="0"/>
                <w:sz w:val="22"/>
                <w:highlight w:val="none"/>
              </w:rPr>
              <w:t>设备费、油费、人工费及甲方认为需要的其他费用</w:t>
            </w:r>
            <w:r>
              <w:rPr>
                <w:rFonts w:hint="eastAsia" w:ascii="仿宋_GB2312" w:hAnsi="仿宋_GB2312" w:eastAsia="仿宋_GB2312" w:cs="仿宋_GB2312"/>
                <w:sz w:val="22"/>
                <w:highlight w:val="none"/>
                <w:lang w:val="en-US" w:eastAsia="zh-CN"/>
              </w:rPr>
              <w:t>（税率：</w:t>
            </w:r>
            <w:r>
              <w:rPr>
                <w:rFonts w:hint="eastAsia" w:ascii="仿宋_GB2312" w:hAnsi="仿宋_GB2312" w:eastAsia="仿宋_GB2312" w:cs="仿宋_GB2312"/>
                <w:sz w:val="22"/>
                <w:highlight w:val="none"/>
                <w:u w:val="single"/>
                <w:lang w:val="en-US" w:eastAsia="zh-CN"/>
              </w:rPr>
              <w:t xml:space="preserve">  %</w:t>
            </w:r>
            <w:r>
              <w:rPr>
                <w:rFonts w:hint="eastAsia" w:ascii="仿宋_GB2312" w:hAnsi="仿宋_GB2312" w:eastAsia="仿宋_GB2312" w:cs="仿宋_GB2312"/>
                <w:sz w:val="22"/>
                <w:highlight w:val="none"/>
                <w:lang w:val="en-US" w:eastAsia="zh-CN"/>
              </w:rPr>
              <w:t>）</w:t>
            </w:r>
          </w:p>
        </w:tc>
      </w:tr>
      <w:tr w14:paraId="7E28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560DF0E8">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color w:val="000000"/>
                <w:sz w:val="22"/>
                <w:highlight w:val="none"/>
              </w:rPr>
              <w:t>2</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532D1B03">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4D0C33C6">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363" w:type="pct"/>
            <w:tcBorders>
              <w:top w:val="single" w:color="auto" w:sz="4" w:space="0"/>
              <w:left w:val="single" w:color="auto" w:sz="4" w:space="0"/>
              <w:right w:val="single" w:color="auto" w:sz="4" w:space="0"/>
            </w:tcBorders>
            <w:vAlign w:val="center"/>
          </w:tcPr>
          <w:p w14:paraId="356D1D2F">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60型</w:t>
            </w:r>
          </w:p>
        </w:tc>
        <w:tc>
          <w:tcPr>
            <w:tcW w:w="289" w:type="pct"/>
            <w:tcBorders>
              <w:top w:val="single" w:color="auto" w:sz="4" w:space="0"/>
              <w:left w:val="single" w:color="auto" w:sz="4" w:space="0"/>
              <w:right w:val="single" w:color="auto" w:sz="4" w:space="0"/>
            </w:tcBorders>
            <w:vAlign w:val="center"/>
          </w:tcPr>
          <w:p w14:paraId="6ED50B16">
            <w:pPr>
              <w:widowControl/>
              <w:jc w:val="center"/>
              <w:textAlignment w:val="center"/>
              <w:rPr>
                <w:rFonts w:hint="default"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294" w:type="pct"/>
            <w:tcBorders>
              <w:top w:val="single" w:color="auto" w:sz="4" w:space="0"/>
              <w:left w:val="single" w:color="auto" w:sz="4" w:space="0"/>
              <w:right w:val="single" w:color="auto" w:sz="4" w:space="0"/>
            </w:tcBorders>
            <w:vAlign w:val="center"/>
          </w:tcPr>
          <w:p w14:paraId="2769A3A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6F40774F">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7DB5CEE5">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39,497.25</w:t>
            </w:r>
          </w:p>
        </w:tc>
        <w:tc>
          <w:tcPr>
            <w:tcW w:w="606" w:type="pct"/>
            <w:tcBorders>
              <w:left w:val="single" w:color="auto" w:sz="4" w:space="0"/>
              <w:right w:val="single" w:color="auto" w:sz="4" w:space="0"/>
            </w:tcBorders>
            <w:vAlign w:val="center"/>
          </w:tcPr>
          <w:p w14:paraId="02B377C7">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1111D970">
            <w:pPr>
              <w:jc w:val="center"/>
              <w:rPr>
                <w:rFonts w:hint="eastAsia" w:ascii="仿宋_GB2312" w:hAnsi="仿宋_GB2312" w:eastAsia="仿宋_GB2312" w:cs="仿宋_GB2312"/>
                <w:sz w:val="22"/>
                <w:highlight w:val="none"/>
              </w:rPr>
            </w:pPr>
          </w:p>
        </w:tc>
      </w:tr>
      <w:tr w14:paraId="55FC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3EFEB9BE">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3</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7DDBD29A">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3E75DFF1">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履带式挖掘机</w:t>
            </w:r>
          </w:p>
        </w:tc>
        <w:tc>
          <w:tcPr>
            <w:tcW w:w="363" w:type="pct"/>
            <w:tcBorders>
              <w:top w:val="single" w:color="auto" w:sz="4" w:space="0"/>
              <w:left w:val="single" w:color="auto" w:sz="4" w:space="0"/>
              <w:right w:val="single" w:color="auto" w:sz="4" w:space="0"/>
            </w:tcBorders>
            <w:vAlign w:val="center"/>
          </w:tcPr>
          <w:p w14:paraId="461F8E55">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120型</w:t>
            </w:r>
          </w:p>
        </w:tc>
        <w:tc>
          <w:tcPr>
            <w:tcW w:w="289" w:type="pct"/>
            <w:tcBorders>
              <w:top w:val="single" w:color="auto" w:sz="4" w:space="0"/>
              <w:left w:val="single" w:color="auto" w:sz="4" w:space="0"/>
              <w:right w:val="single" w:color="auto" w:sz="4" w:space="0"/>
            </w:tcBorders>
            <w:vAlign w:val="center"/>
          </w:tcPr>
          <w:p w14:paraId="63870B0E">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50</w:t>
            </w:r>
          </w:p>
        </w:tc>
        <w:tc>
          <w:tcPr>
            <w:tcW w:w="294" w:type="pct"/>
            <w:tcBorders>
              <w:top w:val="single" w:color="auto" w:sz="4" w:space="0"/>
              <w:left w:val="single" w:color="auto" w:sz="4" w:space="0"/>
              <w:right w:val="single" w:color="auto" w:sz="4" w:space="0"/>
            </w:tcBorders>
            <w:vAlign w:val="center"/>
          </w:tcPr>
          <w:p w14:paraId="44C09180">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台班</w:t>
            </w:r>
          </w:p>
        </w:tc>
        <w:tc>
          <w:tcPr>
            <w:tcW w:w="715" w:type="pct"/>
            <w:tcBorders>
              <w:top w:val="single" w:color="auto" w:sz="4" w:space="0"/>
              <w:left w:val="single" w:color="auto" w:sz="4" w:space="0"/>
              <w:right w:val="single" w:color="auto" w:sz="4" w:space="0"/>
            </w:tcBorders>
            <w:vAlign w:val="center"/>
          </w:tcPr>
          <w:p w14:paraId="72568F14">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63845564">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51,217.93</w:t>
            </w:r>
          </w:p>
        </w:tc>
        <w:tc>
          <w:tcPr>
            <w:tcW w:w="606" w:type="pct"/>
            <w:tcBorders>
              <w:left w:val="single" w:color="auto" w:sz="4" w:space="0"/>
              <w:right w:val="single" w:color="auto" w:sz="4" w:space="0"/>
            </w:tcBorders>
            <w:vAlign w:val="center"/>
          </w:tcPr>
          <w:p w14:paraId="0ACD2994">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2B478351">
            <w:pPr>
              <w:jc w:val="center"/>
              <w:rPr>
                <w:rFonts w:hint="eastAsia" w:ascii="仿宋_GB2312" w:hAnsi="仿宋_GB2312" w:eastAsia="仿宋_GB2312" w:cs="仿宋_GB2312"/>
                <w:sz w:val="22"/>
                <w:highlight w:val="none"/>
              </w:rPr>
            </w:pPr>
          </w:p>
        </w:tc>
      </w:tr>
      <w:tr w14:paraId="5B63F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160D3BCE">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4</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630332F6">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43EDB088">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渣土弃置</w:t>
            </w:r>
          </w:p>
        </w:tc>
        <w:tc>
          <w:tcPr>
            <w:tcW w:w="363" w:type="pct"/>
            <w:tcBorders>
              <w:top w:val="single" w:color="auto" w:sz="4" w:space="0"/>
              <w:left w:val="single" w:color="auto" w:sz="4" w:space="0"/>
              <w:right w:val="single" w:color="auto" w:sz="4" w:space="0"/>
            </w:tcBorders>
            <w:vAlign w:val="center"/>
          </w:tcPr>
          <w:p w14:paraId="54E2D89A">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4EABEBD4">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650</w:t>
            </w:r>
          </w:p>
        </w:tc>
        <w:tc>
          <w:tcPr>
            <w:tcW w:w="294" w:type="pct"/>
            <w:tcBorders>
              <w:top w:val="single" w:color="auto" w:sz="4" w:space="0"/>
              <w:left w:val="single" w:color="auto" w:sz="4" w:space="0"/>
              <w:right w:val="single" w:color="auto" w:sz="4" w:space="0"/>
            </w:tcBorders>
            <w:vAlign w:val="center"/>
          </w:tcPr>
          <w:p w14:paraId="4454AFB8">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m³</w:t>
            </w:r>
          </w:p>
        </w:tc>
        <w:tc>
          <w:tcPr>
            <w:tcW w:w="715" w:type="pct"/>
            <w:tcBorders>
              <w:top w:val="single" w:color="auto" w:sz="4" w:space="0"/>
              <w:left w:val="single" w:color="auto" w:sz="4" w:space="0"/>
              <w:right w:val="single" w:color="auto" w:sz="4" w:space="0"/>
            </w:tcBorders>
            <w:vAlign w:val="center"/>
          </w:tcPr>
          <w:p w14:paraId="76341429">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3D2D3DF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87,322.55</w:t>
            </w:r>
          </w:p>
        </w:tc>
        <w:tc>
          <w:tcPr>
            <w:tcW w:w="606" w:type="pct"/>
            <w:tcBorders>
              <w:left w:val="single" w:color="auto" w:sz="4" w:space="0"/>
              <w:right w:val="single" w:color="auto" w:sz="4" w:space="0"/>
            </w:tcBorders>
            <w:vAlign w:val="center"/>
          </w:tcPr>
          <w:p w14:paraId="27C078C9">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2A95D401">
            <w:pPr>
              <w:jc w:val="center"/>
              <w:rPr>
                <w:rFonts w:hint="eastAsia" w:ascii="仿宋_GB2312" w:hAnsi="仿宋_GB2312" w:eastAsia="仿宋_GB2312" w:cs="仿宋_GB2312"/>
                <w:sz w:val="22"/>
                <w:highlight w:val="none"/>
              </w:rPr>
            </w:pPr>
          </w:p>
        </w:tc>
      </w:tr>
      <w:tr w14:paraId="321B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33" w:type="pct"/>
            <w:tcBorders>
              <w:left w:val="single" w:color="auto" w:sz="4" w:space="0"/>
              <w:right w:val="single" w:color="auto" w:sz="4" w:space="0"/>
            </w:tcBorders>
            <w:tcMar>
              <w:top w:w="0" w:type="dxa"/>
              <w:left w:w="28" w:type="dxa"/>
              <w:bottom w:w="0" w:type="dxa"/>
              <w:right w:w="28" w:type="dxa"/>
            </w:tcMar>
            <w:vAlign w:val="center"/>
          </w:tcPr>
          <w:p w14:paraId="267C1630">
            <w:pPr>
              <w:widowControl/>
              <w:jc w:val="center"/>
              <w:textAlignment w:val="center"/>
              <w:rPr>
                <w:rFonts w:hint="eastAsia" w:ascii="仿宋_GB2312" w:hAnsi="仿宋_GB2312" w:eastAsia="仿宋_GB2312" w:cs="仿宋_GB2312"/>
                <w:color w:val="000000"/>
                <w:sz w:val="22"/>
                <w:highlight w:val="none"/>
                <w:lang w:val="en-US" w:eastAsia="zh-CN"/>
              </w:rPr>
            </w:pPr>
            <w:r>
              <w:rPr>
                <w:rFonts w:hint="eastAsia" w:ascii="仿宋_GB2312" w:hAnsi="仿宋_GB2312" w:eastAsia="仿宋_GB2312" w:cs="仿宋_GB2312"/>
                <w:color w:val="000000"/>
                <w:sz w:val="22"/>
                <w:highlight w:val="none"/>
                <w:lang w:val="en-US" w:eastAsia="zh-CN"/>
              </w:rPr>
              <w:t>5</w:t>
            </w:r>
          </w:p>
        </w:tc>
        <w:tc>
          <w:tcPr>
            <w:tcW w:w="625" w:type="pct"/>
            <w:vMerge w:val="continue"/>
            <w:tcBorders>
              <w:left w:val="single" w:color="auto" w:sz="4" w:space="0"/>
              <w:right w:val="single" w:color="auto" w:sz="4" w:space="0"/>
            </w:tcBorders>
            <w:tcMar>
              <w:top w:w="0" w:type="dxa"/>
              <w:left w:w="28" w:type="dxa"/>
              <w:bottom w:w="0" w:type="dxa"/>
              <w:right w:w="28" w:type="dxa"/>
            </w:tcMar>
            <w:vAlign w:val="center"/>
          </w:tcPr>
          <w:p w14:paraId="5F6C07FD">
            <w:pPr>
              <w:jc w:val="center"/>
              <w:rPr>
                <w:rFonts w:hint="eastAsia" w:ascii="仿宋_GB2312" w:hAnsi="仿宋_GB2312" w:eastAsia="仿宋_GB2312" w:cs="仿宋_GB2312"/>
                <w:sz w:val="22"/>
                <w:highlight w:val="none"/>
              </w:rPr>
            </w:pPr>
          </w:p>
        </w:tc>
        <w:tc>
          <w:tcPr>
            <w:tcW w:w="688" w:type="pct"/>
            <w:tcBorders>
              <w:top w:val="single" w:color="auto" w:sz="4" w:space="0"/>
              <w:left w:val="single" w:color="auto" w:sz="4" w:space="0"/>
              <w:right w:val="single" w:color="auto" w:sz="4" w:space="0"/>
            </w:tcBorders>
            <w:vAlign w:val="center"/>
          </w:tcPr>
          <w:p w14:paraId="195ACEA0">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机械转场费</w:t>
            </w:r>
          </w:p>
        </w:tc>
        <w:tc>
          <w:tcPr>
            <w:tcW w:w="363" w:type="pct"/>
            <w:tcBorders>
              <w:top w:val="single" w:color="auto" w:sz="4" w:space="0"/>
              <w:left w:val="single" w:color="auto" w:sz="4" w:space="0"/>
              <w:right w:val="single" w:color="auto" w:sz="4" w:space="0"/>
            </w:tcBorders>
            <w:vAlign w:val="center"/>
          </w:tcPr>
          <w:p w14:paraId="7B97D969">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w:t>
            </w:r>
          </w:p>
        </w:tc>
        <w:tc>
          <w:tcPr>
            <w:tcW w:w="289" w:type="pct"/>
            <w:tcBorders>
              <w:top w:val="single" w:color="auto" w:sz="4" w:space="0"/>
              <w:left w:val="single" w:color="auto" w:sz="4" w:space="0"/>
              <w:right w:val="single" w:color="auto" w:sz="4" w:space="0"/>
            </w:tcBorders>
            <w:vAlign w:val="center"/>
          </w:tcPr>
          <w:p w14:paraId="263C09E2">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100</w:t>
            </w:r>
          </w:p>
        </w:tc>
        <w:tc>
          <w:tcPr>
            <w:tcW w:w="294" w:type="pct"/>
            <w:tcBorders>
              <w:top w:val="single" w:color="auto" w:sz="4" w:space="0"/>
              <w:left w:val="single" w:color="auto" w:sz="4" w:space="0"/>
              <w:right w:val="single" w:color="auto" w:sz="4" w:space="0"/>
            </w:tcBorders>
            <w:vAlign w:val="center"/>
          </w:tcPr>
          <w:p w14:paraId="3A44A107">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次</w:t>
            </w:r>
          </w:p>
        </w:tc>
        <w:tc>
          <w:tcPr>
            <w:tcW w:w="715" w:type="pct"/>
            <w:tcBorders>
              <w:top w:val="single" w:color="auto" w:sz="4" w:space="0"/>
              <w:left w:val="single" w:color="auto" w:sz="4" w:space="0"/>
              <w:right w:val="single" w:color="auto" w:sz="4" w:space="0"/>
            </w:tcBorders>
            <w:vAlign w:val="center"/>
          </w:tcPr>
          <w:p w14:paraId="50C6D323">
            <w:pPr>
              <w:jc w:val="center"/>
              <w:rPr>
                <w:rFonts w:hint="eastAsia" w:ascii="仿宋_GB2312" w:hAnsi="仿宋_GB2312" w:eastAsia="仿宋_GB2312" w:cs="仿宋_GB2312"/>
                <w:sz w:val="22"/>
                <w:highlight w:val="none"/>
              </w:rPr>
            </w:pPr>
          </w:p>
        </w:tc>
        <w:tc>
          <w:tcPr>
            <w:tcW w:w="1432" w:type="dxa"/>
            <w:tcBorders>
              <w:left w:val="single" w:color="auto" w:sz="4" w:space="0"/>
              <w:right w:val="single" w:color="auto" w:sz="4" w:space="0"/>
            </w:tcBorders>
            <w:vAlign w:val="center"/>
          </w:tcPr>
          <w:p w14:paraId="0A3FEFF9">
            <w:pPr>
              <w:widowControl/>
              <w:jc w:val="center"/>
              <w:textAlignment w:val="center"/>
              <w:rPr>
                <w:rFonts w:hint="eastAsia" w:ascii="仿宋_GB2312" w:hAnsi="仿宋_GB2312" w:eastAsia="仿宋_GB2312" w:cs="仿宋_GB2312"/>
                <w:sz w:val="22"/>
                <w:highlight w:val="none"/>
                <w:lang w:val="en-US" w:eastAsia="zh-CN"/>
              </w:rPr>
            </w:pPr>
            <w:r>
              <w:rPr>
                <w:rFonts w:hint="eastAsia" w:ascii="仿宋_GB2312" w:hAnsi="仿宋_GB2312" w:eastAsia="仿宋_GB2312" w:cs="仿宋_GB2312"/>
                <w:sz w:val="22"/>
                <w:highlight w:val="none"/>
                <w:lang w:val="en-US" w:eastAsia="zh-CN"/>
              </w:rPr>
              <w:t>47,400.92</w:t>
            </w:r>
          </w:p>
        </w:tc>
        <w:tc>
          <w:tcPr>
            <w:tcW w:w="606" w:type="pct"/>
            <w:tcBorders>
              <w:left w:val="single" w:color="auto" w:sz="4" w:space="0"/>
              <w:right w:val="single" w:color="auto" w:sz="4" w:space="0"/>
            </w:tcBorders>
            <w:vAlign w:val="center"/>
          </w:tcPr>
          <w:p w14:paraId="50B136F0">
            <w:pPr>
              <w:jc w:val="center"/>
              <w:rPr>
                <w:rFonts w:hint="eastAsia" w:ascii="仿宋_GB2312" w:hAnsi="仿宋_GB2312" w:eastAsia="仿宋_GB2312" w:cs="仿宋_GB2312"/>
                <w:sz w:val="22"/>
                <w:highlight w:val="none"/>
                <w:lang w:val="en-US" w:eastAsia="zh-CN"/>
              </w:rPr>
            </w:pPr>
          </w:p>
        </w:tc>
        <w:tc>
          <w:tcPr>
            <w:tcW w:w="552" w:type="pct"/>
            <w:vMerge w:val="continue"/>
            <w:tcBorders>
              <w:left w:val="single" w:color="auto" w:sz="4" w:space="0"/>
              <w:right w:val="single" w:color="auto" w:sz="4" w:space="0"/>
            </w:tcBorders>
            <w:vAlign w:val="center"/>
          </w:tcPr>
          <w:p w14:paraId="6E690DD3">
            <w:pPr>
              <w:jc w:val="center"/>
              <w:rPr>
                <w:rFonts w:hint="eastAsia" w:ascii="仿宋_GB2312" w:hAnsi="仿宋_GB2312" w:eastAsia="仿宋_GB2312" w:cs="仿宋_GB2312"/>
                <w:sz w:val="22"/>
                <w:highlight w:val="none"/>
              </w:rPr>
            </w:pPr>
          </w:p>
        </w:tc>
      </w:tr>
      <w:tr w14:paraId="5681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495" w:type="pct"/>
            <w:gridSpan w:val="6"/>
            <w:tcBorders>
              <w:top w:val="single" w:color="auto" w:sz="4" w:space="0"/>
              <w:left w:val="single" w:color="auto" w:sz="4" w:space="0"/>
              <w:right w:val="single" w:color="auto" w:sz="4" w:space="0"/>
            </w:tcBorders>
            <w:vAlign w:val="center"/>
          </w:tcPr>
          <w:p w14:paraId="5889E5EF">
            <w:pP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不含税总价（元）：</w:t>
            </w:r>
          </w:p>
        </w:tc>
        <w:tc>
          <w:tcPr>
            <w:tcW w:w="2504" w:type="pct"/>
            <w:gridSpan w:val="4"/>
            <w:tcBorders>
              <w:top w:val="single" w:color="auto" w:sz="4" w:space="0"/>
              <w:left w:val="single" w:color="auto" w:sz="4" w:space="0"/>
              <w:right w:val="single" w:color="auto" w:sz="4" w:space="0"/>
            </w:tcBorders>
            <w:vAlign w:val="center"/>
          </w:tcPr>
          <w:p w14:paraId="0BF117F0">
            <w:pP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含税总价（元）：</w:t>
            </w:r>
          </w:p>
        </w:tc>
      </w:tr>
      <w:tr w14:paraId="7B09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0DA92DA6">
            <w:pPr>
              <w:widowControl/>
              <w:numPr>
                <w:ilvl w:val="0"/>
                <w:numId w:val="0"/>
              </w:numPr>
              <w:jc w:val="left"/>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注：</w:t>
            </w:r>
          </w:p>
          <w:p w14:paraId="22DE936E">
            <w:pPr>
              <w:widowControl/>
              <w:numPr>
                <w:ilvl w:val="0"/>
                <w:numId w:val="0"/>
              </w:numPr>
              <w:jc w:val="left"/>
              <w:rPr>
                <w:rFonts w:hint="eastAsia" w:ascii="仿宋_GB2312" w:hAnsi="仿宋_GB2312" w:eastAsia="仿宋_GB2312" w:cs="仿宋_GB2312"/>
                <w:b w:val="0"/>
                <w:bCs w:val="0"/>
                <w:sz w:val="22"/>
                <w:highlight w:val="none"/>
              </w:rPr>
            </w:pPr>
            <w:r>
              <w:rPr>
                <w:rFonts w:hint="eastAsia" w:ascii="仿宋_GB2312" w:hAnsi="仿宋_GB2312" w:eastAsia="仿宋_GB2312" w:cs="仿宋_GB2312"/>
                <w:b w:val="0"/>
                <w:bCs w:val="0"/>
                <w:kern w:val="2"/>
                <w:sz w:val="22"/>
                <w:szCs w:val="24"/>
                <w:highlight w:val="none"/>
                <w:lang w:val="en-US" w:eastAsia="zh-CN" w:bidi="ar-SA"/>
              </w:rPr>
              <w:t>1.</w:t>
            </w:r>
            <w:r>
              <w:rPr>
                <w:rFonts w:hint="eastAsia" w:ascii="仿宋_GB2312" w:hAnsi="仿宋_GB2312" w:eastAsia="仿宋_GB2312" w:cs="仿宋_GB2312"/>
                <w:sz w:val="22"/>
                <w:highlight w:val="none"/>
              </w:rPr>
              <w:t>本项目</w:t>
            </w:r>
            <w:r>
              <w:rPr>
                <w:rFonts w:hint="eastAsia" w:ascii="仿宋_GB2312" w:hAnsi="仿宋_GB2312" w:eastAsia="仿宋_GB2312" w:cs="仿宋_GB2312"/>
                <w:b w:val="0"/>
                <w:bCs w:val="0"/>
                <w:sz w:val="22"/>
                <w:highlight w:val="none"/>
              </w:rPr>
              <w:t>含税单价</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lang w:val="en-US" w:eastAsia="zh-CN"/>
              </w:rPr>
              <w:t>9%</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rPr>
              <w:t>为全费用单价，含设备费、油费、人工费及甲方认为需要的其他费用。</w:t>
            </w:r>
          </w:p>
          <w:p w14:paraId="55A4D6DD">
            <w:pPr>
              <w:widowControl/>
              <w:numPr>
                <w:ilvl w:val="0"/>
                <w:numId w:val="0"/>
              </w:numPr>
              <w:jc w:val="left"/>
              <w:rPr>
                <w:rFonts w:hint="eastAsia" w:ascii="仿宋_GB2312" w:hAnsi="仿宋_GB2312" w:eastAsia="仿宋_GB2312" w:cs="仿宋_GB2312"/>
                <w:b w:val="0"/>
                <w:bCs w:val="0"/>
                <w:color w:val="auto"/>
                <w:sz w:val="22"/>
                <w:highlight w:val="none"/>
                <w:lang w:eastAsia="zh-CN"/>
              </w:rPr>
            </w:pPr>
            <w:r>
              <w:rPr>
                <w:rFonts w:hint="eastAsia" w:ascii="仿宋_GB2312" w:hAnsi="仿宋_GB2312" w:eastAsia="仿宋_GB2312" w:cs="仿宋_GB2312"/>
                <w:b w:val="0"/>
                <w:bCs w:val="0"/>
                <w:color w:val="auto"/>
                <w:kern w:val="2"/>
                <w:sz w:val="22"/>
                <w:szCs w:val="24"/>
                <w:highlight w:val="none"/>
                <w:lang w:val="en-US" w:eastAsia="zh-CN" w:bidi="ar-SA"/>
              </w:rPr>
              <w:t>2.</w:t>
            </w:r>
            <w:r>
              <w:rPr>
                <w:rFonts w:hint="eastAsia" w:ascii="仿宋_GB2312" w:hAnsi="仿宋_GB2312" w:eastAsia="仿宋_GB2312" w:cs="仿宋_GB2312"/>
                <w:b w:val="0"/>
                <w:bCs w:val="0"/>
                <w:sz w:val="22"/>
                <w:highlight w:val="none"/>
              </w:rPr>
              <w:t>本项目</w:t>
            </w:r>
            <w:r>
              <w:rPr>
                <w:rFonts w:hint="eastAsia" w:ascii="仿宋_GB2312" w:hAnsi="仿宋_GB2312" w:eastAsia="仿宋_GB2312" w:cs="仿宋_GB2312"/>
                <w:b/>
                <w:bCs/>
                <w:sz w:val="22"/>
                <w:highlight w:val="none"/>
              </w:rPr>
              <w:t>含税采购控制总价为425,966.54元</w:t>
            </w:r>
            <w:r>
              <w:rPr>
                <w:rFonts w:hint="eastAsia" w:ascii="仿宋_GB2312" w:eastAsia="仿宋_GB2312"/>
                <w:b/>
                <w:bCs/>
                <w:color w:val="000000"/>
                <w:sz w:val="22"/>
                <w:highlight w:val="none"/>
              </w:rPr>
              <w:t>，</w:t>
            </w:r>
            <w:r>
              <w:rPr>
                <w:rFonts w:hint="eastAsia" w:ascii="仿宋_GB2312" w:eastAsia="仿宋_GB2312"/>
                <w:b/>
                <w:bCs/>
                <w:color w:val="000000"/>
                <w:sz w:val="22"/>
                <w:highlight w:val="none"/>
                <w:lang w:val="en-US" w:eastAsia="zh-CN"/>
              </w:rPr>
              <w:t>不含税采购控制总价</w:t>
            </w:r>
            <w:r>
              <w:rPr>
                <w:rFonts w:hint="eastAsia" w:ascii="仿宋_GB2312" w:hAnsi="仿宋_GB2312" w:eastAsia="仿宋_GB2312" w:cs="仿宋_GB2312"/>
                <w:b/>
                <w:bCs/>
                <w:sz w:val="22"/>
                <w:highlight w:val="none"/>
                <w:lang w:val="en-US" w:eastAsia="zh-CN"/>
              </w:rPr>
              <w:t>为</w:t>
            </w:r>
            <w:r>
              <w:rPr>
                <w:rFonts w:hint="eastAsia" w:ascii="仿宋_GB2312" w:eastAsia="仿宋_GB2312" w:cs="Times New Roman"/>
                <w:b/>
                <w:bCs/>
                <w:color w:val="000000"/>
                <w:sz w:val="22"/>
                <w:highlight w:val="none"/>
                <w:lang w:val="en-US" w:eastAsia="zh-CN"/>
              </w:rPr>
              <w:t>390,795.00</w:t>
            </w:r>
            <w:r>
              <w:rPr>
                <w:rFonts w:hint="eastAsia" w:ascii="仿宋_GB2312" w:eastAsia="仿宋_GB2312"/>
                <w:b/>
                <w:bCs/>
                <w:color w:val="000000"/>
                <w:sz w:val="22"/>
                <w:highlight w:val="none"/>
                <w:lang w:val="en-US" w:eastAsia="zh-CN"/>
              </w:rPr>
              <w:t>元；</w:t>
            </w:r>
            <w:r>
              <w:rPr>
                <w:rFonts w:hint="eastAsia" w:ascii="仿宋_GB2312" w:hAnsi="仿宋_GB2312" w:eastAsia="仿宋_GB2312" w:cs="仿宋_GB2312"/>
                <w:sz w:val="22"/>
                <w:highlight w:val="none"/>
              </w:rPr>
              <w:t>报价单位价格</w:t>
            </w:r>
            <w:r>
              <w:rPr>
                <w:rFonts w:hint="eastAsia" w:ascii="仿宋_GB2312" w:hAnsi="仿宋_GB2312" w:eastAsia="仿宋_GB2312" w:cs="仿宋_GB2312"/>
                <w:b/>
                <w:bCs/>
                <w:i w:val="0"/>
                <w:iCs w:val="0"/>
                <w:sz w:val="22"/>
                <w:highlight w:val="none"/>
              </w:rPr>
              <w:t>不可</w:t>
            </w:r>
            <w:r>
              <w:rPr>
                <w:rFonts w:hint="eastAsia" w:ascii="仿宋_GB2312" w:hAnsi="仿宋_GB2312" w:eastAsia="仿宋_GB2312" w:cs="仿宋_GB2312"/>
                <w:b/>
                <w:bCs/>
                <w:i w:val="0"/>
                <w:iCs w:val="0"/>
                <w:sz w:val="22"/>
                <w:highlight w:val="none"/>
                <w:lang w:val="en-US" w:eastAsia="zh-CN"/>
              </w:rPr>
              <w:t>分别</w:t>
            </w:r>
            <w:r>
              <w:rPr>
                <w:rFonts w:hint="eastAsia" w:ascii="仿宋_GB2312" w:hAnsi="仿宋_GB2312" w:eastAsia="仿宋_GB2312" w:cs="仿宋_GB2312"/>
                <w:b/>
                <w:bCs/>
                <w:i w:val="0"/>
                <w:iCs w:val="0"/>
                <w:sz w:val="22"/>
                <w:highlight w:val="none"/>
              </w:rPr>
              <w:t>高于含税采购控制总价</w:t>
            </w:r>
            <w:r>
              <w:rPr>
                <w:rFonts w:hint="eastAsia" w:ascii="仿宋_GB2312" w:hAnsi="仿宋_GB2312" w:eastAsia="仿宋_GB2312" w:cs="仿宋_GB2312"/>
                <w:b/>
                <w:bCs/>
                <w:i w:val="0"/>
                <w:iCs w:val="0"/>
                <w:sz w:val="22"/>
                <w:highlight w:val="none"/>
                <w:lang w:eastAsia="zh-CN"/>
              </w:rPr>
              <w:t>、</w:t>
            </w:r>
            <w:r>
              <w:rPr>
                <w:rFonts w:hint="eastAsia" w:ascii="仿宋_GB2312" w:eastAsia="仿宋_GB2312"/>
                <w:b/>
                <w:bCs/>
                <w:color w:val="000000"/>
                <w:sz w:val="22"/>
                <w:highlight w:val="none"/>
                <w:lang w:val="en-US" w:eastAsia="zh-CN"/>
              </w:rPr>
              <w:t>不含税采购控制总价</w:t>
            </w:r>
            <w:r>
              <w:rPr>
                <w:rFonts w:hint="eastAsia" w:ascii="仿宋_GB2312" w:hAnsi="仿宋_GB2312" w:eastAsia="仿宋_GB2312" w:cs="仿宋_GB2312"/>
                <w:b/>
                <w:bCs/>
                <w:i w:val="0"/>
                <w:iCs w:val="0"/>
                <w:sz w:val="22"/>
                <w:highlight w:val="none"/>
                <w:lang w:val="en-US" w:eastAsia="zh-CN"/>
              </w:rPr>
              <w:t>及</w:t>
            </w:r>
            <w:r>
              <w:rPr>
                <w:rFonts w:hint="eastAsia" w:ascii="仿宋_GB2312" w:hAnsi="仿宋_GB2312" w:eastAsia="仿宋_GB2312" w:cs="仿宋_GB2312"/>
                <w:b/>
                <w:bCs w:val="0"/>
                <w:sz w:val="22"/>
                <w:highlight w:val="none"/>
                <w:lang w:val="en-US" w:eastAsia="zh-CN" w:bidi="ar"/>
              </w:rPr>
              <w:t>单项</w:t>
            </w:r>
            <w:r>
              <w:rPr>
                <w:rFonts w:hint="eastAsia" w:ascii="仿宋_GB2312" w:hAnsi="仿宋_GB2312" w:eastAsia="仿宋_GB2312" w:cs="仿宋_GB2312"/>
                <w:b/>
                <w:bCs/>
                <w:i w:val="0"/>
                <w:iCs w:val="0"/>
                <w:sz w:val="22"/>
                <w:highlight w:val="none"/>
                <w:lang w:val="en-US" w:eastAsia="zh-CN"/>
              </w:rPr>
              <w:t>不</w:t>
            </w:r>
            <w:r>
              <w:rPr>
                <w:rFonts w:hint="eastAsia" w:ascii="仿宋_GB2312" w:hAnsi="仿宋_GB2312" w:eastAsia="仿宋_GB2312" w:cs="仿宋_GB2312"/>
                <w:b/>
                <w:bCs/>
                <w:i w:val="0"/>
                <w:iCs w:val="0"/>
                <w:sz w:val="22"/>
                <w:highlight w:val="none"/>
              </w:rPr>
              <w:t>含税控制价</w:t>
            </w:r>
            <w:r>
              <w:rPr>
                <w:rFonts w:hint="eastAsia" w:ascii="仿宋_GB2312" w:hAnsi="仿宋_GB2312" w:eastAsia="仿宋_GB2312" w:cs="仿宋_GB2312"/>
                <w:b/>
                <w:bCs/>
                <w:i w:val="0"/>
                <w:iCs w:val="0"/>
                <w:sz w:val="22"/>
                <w:highlight w:val="none"/>
                <w:lang w:eastAsia="zh-CN"/>
              </w:rPr>
              <w:t>（</w:t>
            </w:r>
            <w:r>
              <w:rPr>
                <w:rFonts w:hint="eastAsia" w:ascii="仿宋_GB2312" w:hAnsi="仿宋_GB2312" w:eastAsia="仿宋_GB2312" w:cs="仿宋_GB2312"/>
                <w:b/>
                <w:bCs w:val="0"/>
                <w:sz w:val="22"/>
                <w:highlight w:val="none"/>
                <w:lang w:val="en-US" w:eastAsia="zh-CN" w:bidi="ar"/>
              </w:rPr>
              <w:t>单项</w:t>
            </w:r>
            <w:r>
              <w:rPr>
                <w:rFonts w:hint="eastAsia" w:ascii="仿宋_GB2312" w:hAnsi="仿宋_GB2312" w:eastAsia="仿宋_GB2312" w:cs="仿宋_GB2312"/>
                <w:b/>
                <w:bCs/>
                <w:i w:val="0"/>
                <w:iCs w:val="0"/>
                <w:sz w:val="22"/>
                <w:highlight w:val="none"/>
                <w:lang w:val="en-US" w:eastAsia="zh-CN"/>
              </w:rPr>
              <w:t>不</w:t>
            </w:r>
            <w:r>
              <w:rPr>
                <w:rFonts w:hint="eastAsia" w:ascii="仿宋_GB2312" w:hAnsi="仿宋_GB2312" w:eastAsia="仿宋_GB2312" w:cs="仿宋_GB2312"/>
                <w:b/>
                <w:bCs/>
                <w:i w:val="0"/>
                <w:iCs w:val="0"/>
                <w:sz w:val="22"/>
                <w:highlight w:val="none"/>
              </w:rPr>
              <w:t>含税控制价</w:t>
            </w:r>
            <w:r>
              <w:rPr>
                <w:rFonts w:hint="eastAsia" w:ascii="仿宋_GB2312" w:hAnsi="仿宋_GB2312" w:eastAsia="仿宋_GB2312" w:cs="仿宋_GB2312"/>
                <w:b/>
                <w:bCs/>
                <w:i w:val="0"/>
                <w:iCs w:val="0"/>
                <w:sz w:val="22"/>
                <w:highlight w:val="none"/>
                <w:lang w:val="en-US" w:eastAsia="zh-CN"/>
              </w:rPr>
              <w:t>为不含税报价小计的采购控制价</w:t>
            </w:r>
            <w:r>
              <w:rPr>
                <w:rFonts w:hint="eastAsia" w:ascii="仿宋_GB2312" w:hAnsi="仿宋_GB2312" w:eastAsia="仿宋_GB2312" w:cs="仿宋_GB2312"/>
                <w:b/>
                <w:bCs/>
                <w:i w:val="0"/>
                <w:iCs w:val="0"/>
                <w:sz w:val="22"/>
                <w:highlight w:val="none"/>
                <w:lang w:eastAsia="zh-CN"/>
              </w:rPr>
              <w:t>）</w:t>
            </w:r>
            <w:r>
              <w:rPr>
                <w:rFonts w:hint="eastAsia" w:ascii="仿宋_GB2312" w:hAnsi="仿宋_GB2312" w:eastAsia="仿宋_GB2312" w:cs="仿宋_GB2312"/>
                <w:b/>
                <w:bCs/>
                <w:i w:val="0"/>
                <w:iCs w:val="0"/>
                <w:sz w:val="22"/>
                <w:highlight w:val="none"/>
              </w:rPr>
              <w:t>，否则视为无效报价；</w:t>
            </w:r>
            <w:r>
              <w:rPr>
                <w:rFonts w:hint="eastAsia" w:ascii="仿宋_GB2312" w:hAnsi="仿宋_GB2312" w:eastAsia="仿宋_GB2312" w:cs="仿宋_GB2312"/>
                <w:b/>
                <w:bCs/>
                <w:color w:val="auto"/>
                <w:sz w:val="22"/>
                <w:highlight w:val="none"/>
                <w:lang w:val="en-US" w:eastAsia="zh-CN"/>
              </w:rPr>
              <w:t>不含税报价小计=不含税单价×数量</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不含税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不含税报价小计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eastAsia="zh-CN"/>
              </w:rPr>
              <w:t>，</w:t>
            </w:r>
            <w:r>
              <w:rPr>
                <w:rFonts w:hint="eastAsia" w:ascii="仿宋_GB2312" w:hAnsi="仿宋_GB2312" w:eastAsia="仿宋_GB2312" w:cs="仿宋_GB2312"/>
                <w:b/>
                <w:bCs/>
                <w:color w:val="auto"/>
                <w:sz w:val="22"/>
                <w:highlight w:val="none"/>
                <w:lang w:val="en-US" w:eastAsia="zh-CN"/>
              </w:rPr>
              <w:t>含税</w:t>
            </w:r>
            <w:r>
              <w:rPr>
                <w:rFonts w:hint="eastAsia" w:ascii="仿宋_GB2312" w:hAnsi="仿宋_GB2312" w:eastAsia="仿宋_GB2312" w:cs="仿宋_GB2312"/>
                <w:b/>
                <w:bCs/>
                <w:color w:val="auto"/>
                <w:sz w:val="22"/>
                <w:highlight w:val="none"/>
              </w:rPr>
              <w:t>总价为</w:t>
            </w:r>
            <w:r>
              <w:rPr>
                <w:rFonts w:hint="eastAsia" w:ascii="仿宋_GB2312" w:hAnsi="仿宋_GB2312" w:eastAsia="仿宋_GB2312" w:cs="仿宋_GB2312"/>
                <w:b/>
                <w:bCs/>
                <w:color w:val="auto"/>
                <w:sz w:val="22"/>
                <w:highlight w:val="none"/>
                <w:lang w:val="en-US" w:eastAsia="zh-CN"/>
              </w:rPr>
              <w:t>不含税报价小计</w:t>
            </w:r>
            <w:r>
              <w:rPr>
                <w:rFonts w:hint="eastAsia" w:ascii="仿宋_GB2312" w:hAnsi="仿宋_GB2312" w:eastAsia="仿宋_GB2312" w:cs="仿宋_GB2312"/>
                <w:b/>
                <w:bCs/>
                <w:color w:val="auto"/>
                <w:sz w:val="22"/>
                <w:highlight w:val="none"/>
              </w:rPr>
              <w:t>总和</w:t>
            </w:r>
            <w:r>
              <w:rPr>
                <w:rFonts w:hint="eastAsia" w:ascii="仿宋_GB2312" w:hAnsi="仿宋_GB2312" w:eastAsia="仿宋_GB2312" w:cs="仿宋_GB2312"/>
                <w:b/>
                <w:bCs/>
                <w:color w:val="auto"/>
                <w:sz w:val="22"/>
                <w:highlight w:val="none"/>
                <w:lang w:val="en-US" w:eastAsia="zh-CN"/>
              </w:rPr>
              <w:t>×（1+投标人填报税率）</w:t>
            </w:r>
            <w:r>
              <w:rPr>
                <w:rFonts w:hint="eastAsia" w:ascii="仿宋_GB2312" w:hAnsi="仿宋_GB2312" w:eastAsia="仿宋_GB2312" w:cs="仿宋_GB2312"/>
                <w:b/>
                <w:bCs/>
                <w:color w:val="auto"/>
                <w:sz w:val="22"/>
                <w:highlight w:val="none"/>
                <w:lang w:eastAsia="zh-CN"/>
              </w:rPr>
              <w:t>。</w:t>
            </w:r>
          </w:p>
          <w:p w14:paraId="0C12AE94">
            <w:pPr>
              <w:widowControl/>
              <w:numPr>
                <w:ilvl w:val="0"/>
                <w:numId w:val="0"/>
              </w:numPr>
              <w:jc w:val="left"/>
              <w:rPr>
                <w:rFonts w:hint="eastAsia" w:ascii="仿宋_GB2312" w:hAnsi="仿宋_GB2312" w:eastAsia="仿宋_GB2312" w:cs="仿宋_GB2312"/>
                <w:b/>
                <w:bCs/>
                <w:sz w:val="22"/>
                <w:highlight w:val="none"/>
                <w:lang w:eastAsia="zh-CN"/>
              </w:rPr>
            </w:pPr>
            <w:r>
              <w:rPr>
                <w:rFonts w:hint="eastAsia" w:ascii="仿宋_GB2312" w:hAnsi="仿宋_GB2312" w:eastAsia="仿宋_GB2312" w:cs="仿宋_GB2312"/>
                <w:b/>
                <w:bCs/>
                <w:sz w:val="22"/>
                <w:highlight w:val="none"/>
                <w:lang w:val="en-US" w:eastAsia="zh-CN"/>
              </w:rPr>
              <w:t>3</w:t>
            </w:r>
            <w:r>
              <w:rPr>
                <w:rFonts w:hint="eastAsia" w:ascii="仿宋_GB2312" w:hAnsi="仿宋_GB2312" w:eastAsia="仿宋_GB2312" w:cs="仿宋_GB2312"/>
                <w:b/>
                <w:bCs/>
                <w:sz w:val="22"/>
                <w:highlight w:val="none"/>
              </w:rPr>
              <w:t>.</w:t>
            </w:r>
            <w:r>
              <w:rPr>
                <w:rFonts w:hint="eastAsia" w:ascii="仿宋_GB2312" w:hAnsi="仿宋_GB2312" w:eastAsia="仿宋_GB2312" w:cs="仿宋_GB2312"/>
                <w:b w:val="0"/>
                <w:bCs w:val="0"/>
                <w:sz w:val="22"/>
                <w:highlight w:val="none"/>
              </w:rPr>
              <w:t>投标人需填报不含税单价</w:t>
            </w:r>
            <w:r>
              <w:rPr>
                <w:rFonts w:hint="eastAsia" w:ascii="仿宋_GB2312" w:hAnsi="仿宋_GB2312" w:eastAsia="仿宋_GB2312" w:cs="仿宋_GB2312"/>
                <w:b w:val="0"/>
                <w:bCs w:val="0"/>
                <w:sz w:val="22"/>
                <w:highlight w:val="none"/>
                <w:lang w:val="en-US" w:eastAsia="zh-CN"/>
              </w:rPr>
              <w:t>、</w:t>
            </w:r>
            <w:r>
              <w:rPr>
                <w:rFonts w:hint="eastAsia" w:ascii="仿宋_GB2312" w:hAnsi="仿宋_GB2312" w:eastAsia="仿宋_GB2312" w:cs="仿宋_GB2312"/>
                <w:b w:val="0"/>
                <w:bCs w:val="0"/>
                <w:sz w:val="22"/>
                <w:highlight w:val="none"/>
              </w:rPr>
              <w:t>不</w:t>
            </w:r>
            <w:r>
              <w:rPr>
                <w:rFonts w:hint="eastAsia" w:ascii="仿宋_GB2312" w:hAnsi="仿宋_GB2312" w:eastAsia="仿宋_GB2312" w:cs="仿宋_GB2312"/>
                <w:b w:val="0"/>
                <w:bCs w:val="0"/>
                <w:sz w:val="22"/>
                <w:highlight w:val="none"/>
                <w:lang w:val="en-US" w:eastAsia="zh-CN"/>
              </w:rPr>
              <w:t>含税报价小计、</w:t>
            </w:r>
            <w:r>
              <w:rPr>
                <w:rFonts w:hint="eastAsia" w:ascii="仿宋_GB2312" w:hAnsi="仿宋_GB2312" w:eastAsia="仿宋_GB2312" w:cs="仿宋_GB2312"/>
                <w:b w:val="0"/>
                <w:bCs w:val="0"/>
                <w:sz w:val="22"/>
                <w:highlight w:val="none"/>
              </w:rPr>
              <w:t>不含税总价、含税总价及税率</w:t>
            </w:r>
            <w:r>
              <w:rPr>
                <w:rFonts w:hint="eastAsia" w:ascii="仿宋_GB2312" w:hAnsi="仿宋_GB2312" w:eastAsia="仿宋_GB2312" w:cs="仿宋_GB2312"/>
                <w:b w:val="0"/>
                <w:bCs w:val="0"/>
                <w:sz w:val="22"/>
                <w:highlight w:val="none"/>
                <w:lang w:eastAsia="zh-CN"/>
              </w:rPr>
              <w:t>；</w:t>
            </w:r>
            <w:r>
              <w:rPr>
                <w:rFonts w:hint="eastAsia" w:ascii="仿宋_GB2312" w:hAnsi="仿宋_GB2312" w:eastAsia="仿宋_GB2312" w:cs="仿宋_GB2312"/>
                <w:b w:val="0"/>
                <w:bCs w:val="0"/>
                <w:sz w:val="22"/>
                <w:highlight w:val="none"/>
              </w:rPr>
              <w:t>深圳环水集团招标采购数字管理平台递交</w:t>
            </w:r>
            <w:r>
              <w:rPr>
                <w:rFonts w:hint="eastAsia" w:ascii="仿宋_GB2312" w:hAnsi="仿宋_GB2312" w:eastAsia="仿宋_GB2312" w:cs="仿宋_GB2312"/>
                <w:b w:val="0"/>
                <w:bCs w:val="0"/>
                <w:sz w:val="22"/>
                <w:highlight w:val="none"/>
                <w:lang w:val="en-US" w:eastAsia="zh-CN"/>
              </w:rPr>
              <w:t>报价</w:t>
            </w:r>
            <w:r>
              <w:rPr>
                <w:rFonts w:hint="eastAsia" w:ascii="仿宋_GB2312" w:hAnsi="仿宋_GB2312" w:eastAsia="仿宋_GB2312" w:cs="仿宋_GB2312"/>
                <w:b w:val="0"/>
                <w:bCs w:val="0"/>
                <w:sz w:val="22"/>
                <w:highlight w:val="none"/>
              </w:rPr>
              <w:t>文件</w:t>
            </w:r>
            <w:r>
              <w:rPr>
                <w:rFonts w:hint="eastAsia" w:ascii="仿宋_GB2312" w:hAnsi="仿宋_GB2312" w:eastAsia="仿宋_GB2312" w:cs="仿宋_GB2312"/>
                <w:b w:val="0"/>
                <w:bCs w:val="0"/>
                <w:sz w:val="22"/>
                <w:highlight w:val="none"/>
                <w:lang w:val="en-US" w:eastAsia="zh-CN"/>
              </w:rPr>
              <w:t>时</w:t>
            </w:r>
            <w:r>
              <w:rPr>
                <w:rFonts w:hint="eastAsia" w:ascii="仿宋_GB2312" w:hAnsi="仿宋_GB2312" w:eastAsia="仿宋_GB2312" w:cs="仿宋_GB2312"/>
                <w:b w:val="0"/>
                <w:bCs w:val="0"/>
                <w:sz w:val="22"/>
                <w:highlight w:val="none"/>
              </w:rPr>
              <w:t>填报</w:t>
            </w:r>
            <w:r>
              <w:rPr>
                <w:rFonts w:hint="eastAsia" w:ascii="仿宋_GB2312" w:hAnsi="仿宋_GB2312" w:eastAsia="仿宋_GB2312" w:cs="仿宋_GB2312"/>
                <w:b w:val="0"/>
                <w:bCs w:val="0"/>
                <w:sz w:val="22"/>
                <w:highlight w:val="none"/>
                <w:lang w:val="en-US" w:eastAsia="zh-CN"/>
              </w:rPr>
              <w:t>投标总价需</w:t>
            </w:r>
            <w:r>
              <w:rPr>
                <w:rFonts w:hint="eastAsia" w:ascii="仿宋_GB2312" w:hAnsi="仿宋_GB2312" w:eastAsia="仿宋_GB2312" w:cs="仿宋_GB2312"/>
                <w:b w:val="0"/>
                <w:bCs w:val="0"/>
                <w:sz w:val="22"/>
                <w:highlight w:val="none"/>
              </w:rPr>
              <w:t>跟</w:t>
            </w:r>
            <w:r>
              <w:rPr>
                <w:rFonts w:hint="eastAsia" w:ascii="仿宋_GB2312" w:hAnsi="仿宋_GB2312" w:eastAsia="仿宋_GB2312" w:cs="仿宋_GB2312"/>
                <w:b/>
                <w:bCs/>
                <w:sz w:val="22"/>
                <w:highlight w:val="none"/>
              </w:rPr>
              <w:t>上传至深圳环水集团招标采购数字管理平台的</w:t>
            </w:r>
            <w:r>
              <w:rPr>
                <w:rFonts w:hint="eastAsia" w:ascii="仿宋_GB2312" w:hAnsi="仿宋_GB2312" w:eastAsia="仿宋_GB2312" w:cs="仿宋_GB2312"/>
                <w:b/>
                <w:bCs/>
                <w:sz w:val="22"/>
                <w:highlight w:val="none"/>
                <w:lang w:val="en-US" w:eastAsia="zh-CN"/>
              </w:rPr>
              <w:t>报价文件扫描件（PDF）报价单中的</w:t>
            </w:r>
            <w:r>
              <w:rPr>
                <w:rFonts w:hint="eastAsia" w:ascii="仿宋_GB2312" w:hAnsi="仿宋_GB2312" w:eastAsia="仿宋_GB2312" w:cs="仿宋_GB2312"/>
                <w:b/>
                <w:bCs/>
                <w:sz w:val="22"/>
                <w:highlight w:val="none"/>
              </w:rPr>
              <w:t>含税总价金额保持一致</w:t>
            </w:r>
            <w:r>
              <w:rPr>
                <w:rFonts w:hint="eastAsia" w:ascii="仿宋_GB2312" w:hAnsi="仿宋_GB2312" w:eastAsia="仿宋_GB2312" w:cs="仿宋_GB2312"/>
                <w:b w:val="0"/>
                <w:bCs w:val="0"/>
                <w:sz w:val="22"/>
                <w:highlight w:val="none"/>
                <w:lang w:eastAsia="zh-CN"/>
              </w:rPr>
              <w:t>，若</w:t>
            </w:r>
            <w:r>
              <w:rPr>
                <w:rFonts w:hint="eastAsia" w:ascii="仿宋_GB2312" w:hAnsi="仿宋_GB2312" w:eastAsia="仿宋_GB2312" w:cs="仿宋_GB2312"/>
                <w:b w:val="0"/>
                <w:bCs w:val="0"/>
                <w:sz w:val="22"/>
                <w:highlight w:val="none"/>
                <w:lang w:val="en-US" w:eastAsia="zh-CN"/>
              </w:rPr>
              <w:t>不一致</w:t>
            </w:r>
            <w:r>
              <w:rPr>
                <w:rFonts w:hint="eastAsia" w:ascii="仿宋_GB2312" w:hAnsi="仿宋_GB2312" w:eastAsia="仿宋_GB2312" w:cs="仿宋_GB2312"/>
                <w:b w:val="0"/>
                <w:bCs w:val="0"/>
                <w:sz w:val="22"/>
                <w:highlight w:val="none"/>
                <w:lang w:eastAsia="zh-CN"/>
              </w:rPr>
              <w:t>以</w:t>
            </w:r>
            <w:r>
              <w:rPr>
                <w:rFonts w:hint="eastAsia" w:ascii="仿宋_GB2312" w:hAnsi="仿宋_GB2312" w:eastAsia="仿宋_GB2312" w:cs="仿宋_GB2312"/>
                <w:b w:val="0"/>
                <w:bCs w:val="0"/>
                <w:sz w:val="22"/>
                <w:highlight w:val="none"/>
              </w:rPr>
              <w:t>深圳环水集团招标采购数字管理平台</w:t>
            </w:r>
            <w:r>
              <w:rPr>
                <w:rFonts w:hint="eastAsia" w:ascii="仿宋_GB2312" w:hAnsi="仿宋_GB2312" w:eastAsia="仿宋_GB2312" w:cs="仿宋_GB2312"/>
                <w:b w:val="0"/>
                <w:bCs w:val="0"/>
                <w:sz w:val="22"/>
                <w:highlight w:val="none"/>
                <w:lang w:val="en-US" w:eastAsia="zh-CN"/>
              </w:rPr>
              <w:t>金额</w:t>
            </w:r>
            <w:r>
              <w:rPr>
                <w:rFonts w:hint="eastAsia" w:ascii="仿宋_GB2312" w:hAnsi="仿宋_GB2312" w:eastAsia="仿宋_GB2312" w:cs="仿宋_GB2312"/>
                <w:b w:val="0"/>
                <w:bCs w:val="0"/>
                <w:sz w:val="22"/>
                <w:highlight w:val="none"/>
                <w:lang w:eastAsia="zh-CN"/>
              </w:rPr>
              <w:t>为准；</w:t>
            </w:r>
            <w:r>
              <w:rPr>
                <w:rFonts w:hint="eastAsia" w:ascii="仿宋_GB2312" w:hAnsi="仿宋_GB2312" w:eastAsia="仿宋_GB2312" w:cs="仿宋_GB2312"/>
                <w:b/>
                <w:bCs/>
                <w:sz w:val="22"/>
                <w:highlight w:val="none"/>
              </w:rPr>
              <w:t>所填报价保留至小数点后两位小数</w:t>
            </w:r>
            <w:r>
              <w:rPr>
                <w:rFonts w:hint="eastAsia" w:ascii="仿宋_GB2312" w:hAnsi="仿宋_GB2312" w:eastAsia="仿宋_GB2312" w:cs="仿宋_GB2312"/>
                <w:b/>
                <w:bCs/>
                <w:sz w:val="22"/>
                <w:highlight w:val="none"/>
                <w:lang w:eastAsia="zh-CN"/>
              </w:rPr>
              <w:t>。</w:t>
            </w:r>
          </w:p>
          <w:p w14:paraId="0163D950">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lang w:val="en-US" w:eastAsia="zh-CN"/>
              </w:rPr>
              <w:t>4</w:t>
            </w:r>
            <w:r>
              <w:rPr>
                <w:rFonts w:hint="eastAsia" w:ascii="仿宋_GB2312" w:hAnsi="仿宋_GB2312" w:eastAsia="仿宋_GB2312" w:cs="仿宋_GB2312"/>
                <w:sz w:val="22"/>
                <w:highlight w:val="none"/>
              </w:rPr>
              <w:t>.</w:t>
            </w:r>
            <w:r>
              <w:rPr>
                <w:rFonts w:hint="eastAsia" w:ascii="仿宋_GB2312" w:hAnsi="仿宋_GB2312" w:eastAsia="仿宋_GB2312" w:cs="仿宋_GB2312"/>
                <w:sz w:val="22"/>
                <w:highlight w:val="none"/>
                <w:lang w:val="en-US" w:eastAsia="zh-CN"/>
              </w:rPr>
              <w:t>若不含税单价</w:t>
            </w:r>
            <w:r>
              <w:rPr>
                <w:rFonts w:hint="eastAsia" w:ascii="仿宋_GB2312" w:hAnsi="仿宋_GB2312" w:eastAsia="仿宋_GB2312" w:cs="仿宋_GB2312"/>
                <w:sz w:val="22"/>
                <w:highlight w:val="none"/>
              </w:rPr>
              <w:t>与</w:t>
            </w:r>
            <w:r>
              <w:rPr>
                <w:rFonts w:hint="eastAsia" w:ascii="仿宋_GB2312" w:hAnsi="仿宋_GB2312" w:eastAsia="仿宋_GB2312" w:cs="仿宋_GB2312"/>
                <w:sz w:val="22"/>
                <w:highlight w:val="none"/>
                <w:lang w:val="en-US" w:eastAsia="zh-CN"/>
              </w:rPr>
              <w:t>不含税</w:t>
            </w:r>
            <w:r>
              <w:rPr>
                <w:rFonts w:hint="eastAsia" w:ascii="仿宋_GB2312" w:hAnsi="仿宋_GB2312" w:eastAsia="仿宋_GB2312" w:cs="仿宋_GB2312"/>
                <w:sz w:val="22"/>
                <w:highlight w:val="none"/>
              </w:rPr>
              <w:t>总价核算有差异</w:t>
            </w:r>
            <w:r>
              <w:rPr>
                <w:rFonts w:hint="eastAsia" w:ascii="仿宋_GB2312" w:hAnsi="仿宋_GB2312" w:eastAsia="仿宋_GB2312" w:cs="仿宋_GB2312"/>
                <w:sz w:val="22"/>
                <w:highlight w:val="none"/>
                <w:lang w:val="en-US" w:eastAsia="zh-CN"/>
              </w:rPr>
              <w:t>的</w:t>
            </w:r>
            <w:r>
              <w:rPr>
                <w:rFonts w:hint="eastAsia" w:ascii="仿宋_GB2312" w:hAnsi="仿宋_GB2312" w:eastAsia="仿宋_GB2312" w:cs="仿宋_GB2312"/>
                <w:sz w:val="22"/>
                <w:highlight w:val="none"/>
              </w:rPr>
              <w:t>，以</w:t>
            </w:r>
            <w:r>
              <w:rPr>
                <w:rFonts w:hint="eastAsia" w:ascii="仿宋_GB2312" w:hAnsi="仿宋_GB2312" w:eastAsia="仿宋_GB2312" w:cs="仿宋_GB2312"/>
                <w:sz w:val="22"/>
                <w:highlight w:val="none"/>
                <w:lang w:val="en-US" w:eastAsia="zh-CN"/>
              </w:rPr>
              <w:t>不含税单价</w:t>
            </w:r>
            <w:r>
              <w:rPr>
                <w:rFonts w:hint="eastAsia" w:ascii="仿宋_GB2312" w:hAnsi="仿宋_GB2312" w:eastAsia="仿宋_GB2312" w:cs="仿宋_GB2312"/>
                <w:sz w:val="22"/>
                <w:highlight w:val="none"/>
              </w:rPr>
              <w:t>为准调整</w:t>
            </w:r>
            <w:r>
              <w:rPr>
                <w:rFonts w:hint="eastAsia" w:ascii="仿宋_GB2312" w:hAnsi="仿宋_GB2312" w:eastAsia="仿宋_GB2312" w:cs="仿宋_GB2312"/>
                <w:sz w:val="22"/>
                <w:highlight w:val="none"/>
                <w:lang w:val="en-US" w:eastAsia="zh-CN"/>
              </w:rPr>
              <w:t>不含税</w:t>
            </w:r>
            <w:r>
              <w:rPr>
                <w:rFonts w:hint="eastAsia" w:ascii="仿宋_GB2312" w:hAnsi="仿宋_GB2312" w:eastAsia="仿宋_GB2312" w:cs="仿宋_GB2312"/>
                <w:sz w:val="22"/>
                <w:highlight w:val="none"/>
              </w:rPr>
              <w:t>总价</w:t>
            </w:r>
            <w:r>
              <w:rPr>
                <w:rFonts w:hint="eastAsia" w:ascii="仿宋_GB2312" w:hAnsi="仿宋_GB2312" w:eastAsia="仿宋_GB2312" w:cs="仿宋_GB2312"/>
                <w:color w:val="auto"/>
                <w:sz w:val="22"/>
                <w:highlight w:val="none"/>
                <w:lang w:val="en-US" w:eastAsia="zh-CN"/>
              </w:rPr>
              <w:t>；不含税总价与含税总价核算有差异的，以</w:t>
            </w:r>
            <w:r>
              <w:rPr>
                <w:rFonts w:hint="eastAsia" w:ascii="仿宋_GB2312" w:hAnsi="仿宋_GB2312" w:eastAsia="仿宋_GB2312" w:cs="仿宋_GB2312"/>
                <w:sz w:val="22"/>
                <w:highlight w:val="none"/>
                <w:lang w:val="en-US" w:eastAsia="zh-CN"/>
              </w:rPr>
              <w:t>不</w:t>
            </w:r>
            <w:r>
              <w:rPr>
                <w:rFonts w:hint="eastAsia" w:ascii="仿宋_GB2312" w:hAnsi="仿宋_GB2312" w:eastAsia="仿宋_GB2312" w:cs="仿宋_GB2312"/>
                <w:color w:val="auto"/>
                <w:sz w:val="22"/>
                <w:highlight w:val="none"/>
                <w:lang w:val="en-US" w:eastAsia="zh-CN"/>
              </w:rPr>
              <w:t>含税总价调整含税总价。</w:t>
            </w:r>
            <w:r>
              <w:rPr>
                <w:rFonts w:hint="eastAsia" w:ascii="仿宋_GB2312" w:hAnsi="仿宋_GB2312" w:eastAsia="仿宋_GB2312" w:cs="仿宋_GB2312"/>
                <w:b/>
                <w:bCs/>
                <w:sz w:val="22"/>
                <w:highlight w:val="none"/>
              </w:rPr>
              <w:t>上述修正错误的方法为无条件执行，如果投标人不接受修正后的报价，则其投标将被拒绝。</w:t>
            </w:r>
          </w:p>
          <w:p w14:paraId="10C0B375">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sz w:val="22"/>
                <w:highlight w:val="none"/>
              </w:rPr>
            </w:pPr>
            <w:r>
              <w:rPr>
                <w:rFonts w:hint="eastAsia" w:ascii="仿宋_GB2312" w:hAnsi="仿宋_GB2312" w:eastAsia="仿宋_GB2312" w:cs="仿宋_GB2312"/>
                <w:b w:val="0"/>
                <w:bCs w:val="0"/>
                <w:sz w:val="22"/>
                <w:highlight w:val="none"/>
                <w:lang w:val="en-US" w:eastAsia="zh-CN"/>
              </w:rPr>
              <w:t>5</w:t>
            </w:r>
            <w:r>
              <w:rPr>
                <w:rFonts w:hint="eastAsia" w:ascii="仿宋_GB2312" w:hAnsi="仿宋_GB2312" w:eastAsia="仿宋_GB2312" w:cs="仿宋_GB2312"/>
                <w:b w:val="0"/>
                <w:bCs w:val="0"/>
                <w:sz w:val="22"/>
                <w:highlight w:val="none"/>
              </w:rPr>
              <w:t>.</w:t>
            </w:r>
            <w:r>
              <w:rPr>
                <w:rFonts w:hint="eastAsia" w:ascii="仿宋_GB2312" w:hAnsi="仿宋_GB2312" w:eastAsia="仿宋_GB2312" w:cs="仿宋_GB2312"/>
                <w:b w:val="0"/>
                <w:bCs w:val="0"/>
                <w:sz w:val="22"/>
                <w:highlight w:val="none"/>
                <w:lang w:val="en-US" w:eastAsia="zh-CN"/>
              </w:rPr>
              <w:t>本项目预估工程量与实际工程量会存在一定差异，此控制价仅供投标报价参考，不作为采购承诺。</w:t>
            </w:r>
            <w:r>
              <w:rPr>
                <w:rFonts w:hint="eastAsia" w:ascii="仿宋_GB2312" w:hAnsi="仿宋_GB2312" w:eastAsia="仿宋_GB2312" w:cs="仿宋_GB2312"/>
                <w:b w:val="0"/>
                <w:bCs w:val="0"/>
                <w:sz w:val="22"/>
                <w:highlight w:val="none"/>
              </w:rPr>
              <w:br w:type="textWrapping"/>
            </w:r>
            <w:r>
              <w:rPr>
                <w:rFonts w:hint="eastAsia" w:ascii="仿宋_GB2312" w:hAnsi="仿宋_GB2312" w:eastAsia="仿宋_GB2312" w:cs="仿宋_GB2312"/>
                <w:b w:val="0"/>
                <w:bCs w:val="0"/>
                <w:sz w:val="22"/>
                <w:highlight w:val="none"/>
                <w:lang w:val="en-US" w:eastAsia="zh-CN"/>
              </w:rPr>
              <w:t>6.</w:t>
            </w:r>
            <w:r>
              <w:rPr>
                <w:rFonts w:hint="eastAsia" w:ascii="仿宋_GB2312" w:hAnsi="仿宋_GB2312" w:eastAsia="仿宋_GB2312" w:cs="仿宋_GB2312"/>
                <w:b/>
                <w:bCs/>
                <w:sz w:val="22"/>
                <w:highlight w:val="none"/>
              </w:rPr>
              <w:t>本项目增值税税率为固定费率</w:t>
            </w:r>
            <w:r>
              <w:rPr>
                <w:rFonts w:hint="eastAsia" w:ascii="仿宋_GB2312" w:hAnsi="仿宋_GB2312" w:eastAsia="仿宋_GB2312" w:cs="仿宋_GB2312"/>
                <w:b/>
                <w:bCs/>
                <w:sz w:val="22"/>
                <w:highlight w:val="none"/>
                <w:lang w:val="en-US" w:eastAsia="zh-CN"/>
              </w:rPr>
              <w:t>9%</w:t>
            </w:r>
            <w:r>
              <w:rPr>
                <w:rFonts w:hint="eastAsia" w:ascii="仿宋_GB2312" w:hAnsi="仿宋_GB2312" w:eastAsia="仿宋_GB2312" w:cs="仿宋_GB2312"/>
                <w:b/>
                <w:bCs/>
                <w:sz w:val="22"/>
                <w:highlight w:val="none"/>
              </w:rPr>
              <w:t>，若投标人为小规模类型纳税人，须提供相关小规模类型纳税人证明文件，并自行填报符合国家规定的增值税税率；</w:t>
            </w:r>
            <w:r>
              <w:rPr>
                <w:rFonts w:hint="eastAsia" w:ascii="仿宋_GB2312" w:hAnsi="仿宋_GB2312" w:eastAsia="仿宋_GB2312" w:cs="仿宋_GB2312"/>
                <w:b w:val="0"/>
                <w:bCs w:val="0"/>
                <w:sz w:val="22"/>
                <w:highlight w:val="none"/>
              </w:rPr>
              <w:t>若因国家最新税收政策变化或乙方原因而引起税率调整的，在保持不含税价不变的基础上，重新计算税额和含税价款。当国家增值税率提高时合同总价不变，当国家增值税率降低时合同总价相应降低，若在合同履行期间，如遇国家政策调整，根据政策变动情况双方协商调整合同条款。</w:t>
            </w:r>
          </w:p>
        </w:tc>
      </w:tr>
    </w:tbl>
    <w:p w14:paraId="79FC82AC">
      <w:pPr>
        <w:pStyle w:val="26"/>
        <w:ind w:left="720" w:right="1124" w:firstLine="0"/>
        <w:jc w:val="center"/>
        <w:rPr>
          <w:rFonts w:hint="eastAsia" w:ascii="仿宋_GB2312" w:hAnsi="仿宋_GB2312" w:eastAsia="仿宋_GB2312" w:cs="仿宋_GB2312"/>
          <w:kern w:val="0"/>
          <w:sz w:val="28"/>
          <w:szCs w:val="28"/>
          <w:highlight w:val="none"/>
        </w:rPr>
      </w:pPr>
    </w:p>
    <w:p w14:paraId="242BE760">
      <w:pPr>
        <w:pStyle w:val="26"/>
        <w:ind w:left="720" w:right="1124" w:firstLine="0"/>
        <w:jc w:val="center"/>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供应商名称：            </w:t>
      </w:r>
    </w:p>
    <w:p w14:paraId="4E52F136">
      <w:pPr>
        <w:pStyle w:val="26"/>
        <w:ind w:left="720" w:right="1964" w:firstLine="0"/>
        <w:jc w:val="right"/>
        <w:rPr>
          <w:rFonts w:ascii="仿宋" w:hAnsi="仿宋" w:eastAsia="仿宋" w:cs="宋体"/>
          <w:b/>
          <w:kern w:val="0"/>
          <w:sz w:val="28"/>
          <w:szCs w:val="28"/>
          <w:highlight w:val="none"/>
        </w:rPr>
      </w:pPr>
      <w:r>
        <w:rPr>
          <w:rFonts w:hint="eastAsia" w:ascii="仿宋_GB2312" w:hAnsi="仿宋_GB2312" w:eastAsia="仿宋_GB2312" w:cs="仿宋_GB2312"/>
          <w:kern w:val="0"/>
          <w:sz w:val="28"/>
          <w:szCs w:val="28"/>
          <w:highlight w:val="none"/>
        </w:rPr>
        <w:t>日期：</w:t>
      </w:r>
      <w:r>
        <w:rPr>
          <w:rFonts w:ascii="仿宋" w:hAnsi="仿宋" w:eastAsia="仿宋" w:cs="宋体"/>
          <w:b/>
          <w:kern w:val="0"/>
          <w:sz w:val="28"/>
          <w:szCs w:val="28"/>
          <w:highlight w:val="none"/>
        </w:rPr>
        <w:t xml:space="preserve">                </w:t>
      </w:r>
    </w:p>
    <w:p w14:paraId="4BBE7098">
      <w:pPr>
        <w:rPr>
          <w:highlight w:val="none"/>
        </w:rPr>
      </w:pPr>
      <w:r>
        <w:rPr>
          <w:highlight w:val="none"/>
        </w:rPr>
        <w:br w:type="page"/>
      </w:r>
    </w:p>
    <w:p w14:paraId="485C1EB9">
      <w:pPr>
        <w:pStyle w:val="26"/>
        <w:numPr>
          <w:ilvl w:val="0"/>
          <w:numId w:val="1"/>
        </w:numPr>
        <w:jc w:val="center"/>
        <w:outlineLvl w:val="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投标人近五年同类业绩表</w:t>
      </w:r>
    </w:p>
    <w:p w14:paraId="5DC18736">
      <w:pPr>
        <w:pStyle w:val="26"/>
        <w:spacing w:line="360" w:lineRule="auto"/>
        <w:ind w:left="720" w:firstLine="0"/>
        <w:jc w:val="center"/>
        <w:rPr>
          <w:rFonts w:ascii="仿宋" w:hAnsi="仿宋" w:eastAsia="仿宋" w:cs="宋体"/>
          <w:b/>
          <w:kern w:val="0"/>
          <w:sz w:val="28"/>
          <w:szCs w:val="28"/>
          <w:highlight w:val="none"/>
        </w:rPr>
      </w:pPr>
    </w:p>
    <w:tbl>
      <w:tblPr>
        <w:tblStyle w:val="20"/>
        <w:tblpPr w:leftFromText="180" w:rightFromText="180" w:vertAnchor="text" w:horzAnchor="margin" w:tblpXSpec="center" w:tblpY="34"/>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60"/>
        <w:gridCol w:w="1773"/>
        <w:gridCol w:w="1771"/>
        <w:gridCol w:w="1767"/>
        <w:gridCol w:w="1039"/>
      </w:tblGrid>
      <w:tr w14:paraId="4DE0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tcBorders>
              <w:top w:val="single" w:color="auto" w:sz="4" w:space="0"/>
              <w:left w:val="single" w:color="auto" w:sz="4" w:space="0"/>
              <w:bottom w:val="single" w:color="auto" w:sz="4" w:space="0"/>
              <w:right w:val="single" w:color="auto" w:sz="4" w:space="0"/>
            </w:tcBorders>
            <w:vAlign w:val="center"/>
          </w:tcPr>
          <w:p w14:paraId="1622B752">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序号</w:t>
            </w:r>
          </w:p>
        </w:tc>
        <w:tc>
          <w:tcPr>
            <w:tcW w:w="3260" w:type="dxa"/>
            <w:tcBorders>
              <w:top w:val="single" w:color="auto" w:sz="4" w:space="0"/>
              <w:left w:val="single" w:color="auto" w:sz="4" w:space="0"/>
              <w:bottom w:val="single" w:color="auto" w:sz="4" w:space="0"/>
              <w:right w:val="single" w:color="auto" w:sz="4" w:space="0"/>
            </w:tcBorders>
            <w:vAlign w:val="center"/>
          </w:tcPr>
          <w:p w14:paraId="1769CB44">
            <w:pPr>
              <w:snapToGrid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24"/>
                <w:highlight w:val="none"/>
              </w:rPr>
              <w:t>业绩名称</w:t>
            </w:r>
          </w:p>
        </w:tc>
        <w:tc>
          <w:tcPr>
            <w:tcW w:w="1773" w:type="dxa"/>
            <w:tcBorders>
              <w:top w:val="single" w:color="auto" w:sz="4" w:space="0"/>
              <w:left w:val="single" w:color="auto" w:sz="4" w:space="0"/>
              <w:bottom w:val="single" w:color="auto" w:sz="4" w:space="0"/>
              <w:right w:val="single" w:color="auto" w:sz="4" w:space="0"/>
            </w:tcBorders>
            <w:vAlign w:val="center"/>
          </w:tcPr>
          <w:p w14:paraId="1DFFF527">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采购单位</w:t>
            </w:r>
          </w:p>
        </w:tc>
        <w:tc>
          <w:tcPr>
            <w:tcW w:w="1771" w:type="dxa"/>
            <w:tcBorders>
              <w:top w:val="single" w:color="auto" w:sz="4" w:space="0"/>
              <w:left w:val="single" w:color="auto" w:sz="4" w:space="0"/>
              <w:bottom w:val="single" w:color="auto" w:sz="4" w:space="0"/>
              <w:right w:val="single" w:color="auto" w:sz="4" w:space="0"/>
            </w:tcBorders>
            <w:vAlign w:val="center"/>
          </w:tcPr>
          <w:p w14:paraId="34A947A5">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合同金额</w:t>
            </w:r>
          </w:p>
        </w:tc>
        <w:tc>
          <w:tcPr>
            <w:tcW w:w="1767" w:type="dxa"/>
            <w:tcBorders>
              <w:top w:val="single" w:color="auto" w:sz="4" w:space="0"/>
              <w:left w:val="single" w:color="auto" w:sz="4" w:space="0"/>
              <w:bottom w:val="single" w:color="auto" w:sz="4" w:space="0"/>
              <w:right w:val="single" w:color="auto" w:sz="4" w:space="0"/>
            </w:tcBorders>
            <w:vAlign w:val="center"/>
          </w:tcPr>
          <w:p w14:paraId="21569274">
            <w:pPr>
              <w:snapToGrid w:val="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合同签订时间</w:t>
            </w:r>
          </w:p>
        </w:tc>
        <w:tc>
          <w:tcPr>
            <w:tcW w:w="1039" w:type="dxa"/>
            <w:tcBorders>
              <w:top w:val="single" w:color="auto" w:sz="4" w:space="0"/>
              <w:left w:val="single" w:color="auto" w:sz="4" w:space="0"/>
              <w:bottom w:val="single" w:color="auto" w:sz="4" w:space="0"/>
              <w:right w:val="single" w:color="auto" w:sz="4" w:space="0"/>
            </w:tcBorders>
            <w:vAlign w:val="center"/>
          </w:tcPr>
          <w:p w14:paraId="7F76A481">
            <w:pPr>
              <w:snapToGrid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24"/>
                <w:highlight w:val="none"/>
              </w:rPr>
              <w:t>备注</w:t>
            </w:r>
          </w:p>
        </w:tc>
      </w:tr>
      <w:tr w14:paraId="58DA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46" w:type="dxa"/>
            <w:tcBorders>
              <w:top w:val="single" w:color="auto" w:sz="4" w:space="0"/>
              <w:left w:val="single" w:color="auto" w:sz="4" w:space="0"/>
              <w:right w:val="single" w:color="auto" w:sz="4" w:space="0"/>
            </w:tcBorders>
            <w:vAlign w:val="center"/>
          </w:tcPr>
          <w:p w14:paraId="513565B2">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1</w:t>
            </w:r>
          </w:p>
        </w:tc>
        <w:tc>
          <w:tcPr>
            <w:tcW w:w="3260" w:type="dxa"/>
            <w:tcBorders>
              <w:top w:val="single" w:color="auto" w:sz="4" w:space="0"/>
              <w:left w:val="single" w:color="auto" w:sz="4" w:space="0"/>
              <w:right w:val="single" w:color="auto" w:sz="4" w:space="0"/>
            </w:tcBorders>
            <w:vAlign w:val="center"/>
          </w:tcPr>
          <w:p w14:paraId="074F292D">
            <w:pPr>
              <w:jc w:val="center"/>
              <w:rPr>
                <w:rFonts w:hint="eastAsia" w:ascii="仿宋_GB2312" w:hAnsi="仿宋_GB2312" w:eastAsia="仿宋_GB2312" w:cs="仿宋_GB2312"/>
                <w:bCs/>
                <w:sz w:val="24"/>
                <w:highlight w:val="none"/>
              </w:rPr>
            </w:pPr>
          </w:p>
        </w:tc>
        <w:tc>
          <w:tcPr>
            <w:tcW w:w="1773" w:type="dxa"/>
            <w:tcBorders>
              <w:top w:val="single" w:color="auto" w:sz="4" w:space="0"/>
              <w:left w:val="single" w:color="auto" w:sz="4" w:space="0"/>
              <w:right w:val="single" w:color="auto" w:sz="4" w:space="0"/>
            </w:tcBorders>
          </w:tcPr>
          <w:p w14:paraId="0A504A8F">
            <w:pPr>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14992CE7">
            <w:pPr>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6F02F0ED">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7AF8524">
            <w:pPr>
              <w:snapToGrid w:val="0"/>
              <w:jc w:val="center"/>
              <w:rPr>
                <w:rFonts w:hint="eastAsia" w:ascii="仿宋_GB2312" w:hAnsi="仿宋_GB2312" w:eastAsia="仿宋_GB2312" w:cs="仿宋_GB2312"/>
                <w:bCs/>
                <w:sz w:val="24"/>
                <w:highlight w:val="none"/>
              </w:rPr>
            </w:pPr>
          </w:p>
        </w:tc>
      </w:tr>
      <w:tr w14:paraId="507E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6E13EBBE">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2</w:t>
            </w:r>
          </w:p>
        </w:tc>
        <w:tc>
          <w:tcPr>
            <w:tcW w:w="3260" w:type="dxa"/>
            <w:tcBorders>
              <w:left w:val="single" w:color="auto" w:sz="4" w:space="0"/>
              <w:right w:val="single" w:color="auto" w:sz="4" w:space="0"/>
            </w:tcBorders>
            <w:vAlign w:val="center"/>
          </w:tcPr>
          <w:p w14:paraId="4BE309C2">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69756760">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44AC9F64">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2128E4D8">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17D08F20">
            <w:pPr>
              <w:snapToGrid w:val="0"/>
              <w:jc w:val="center"/>
              <w:rPr>
                <w:rFonts w:hint="eastAsia" w:ascii="仿宋_GB2312" w:hAnsi="仿宋_GB2312" w:eastAsia="仿宋_GB2312" w:cs="仿宋_GB2312"/>
                <w:bCs/>
                <w:sz w:val="24"/>
                <w:highlight w:val="none"/>
              </w:rPr>
            </w:pPr>
          </w:p>
        </w:tc>
      </w:tr>
      <w:tr w14:paraId="60B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1A28E719">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3260" w:type="dxa"/>
            <w:tcBorders>
              <w:left w:val="single" w:color="auto" w:sz="4" w:space="0"/>
              <w:right w:val="single" w:color="auto" w:sz="4" w:space="0"/>
            </w:tcBorders>
            <w:vAlign w:val="center"/>
          </w:tcPr>
          <w:p w14:paraId="38E043C0">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2C06AE39">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050B000C">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70149146">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3B135F7">
            <w:pPr>
              <w:snapToGrid w:val="0"/>
              <w:jc w:val="center"/>
              <w:rPr>
                <w:rFonts w:hint="eastAsia" w:ascii="仿宋_GB2312" w:hAnsi="仿宋_GB2312" w:eastAsia="仿宋_GB2312" w:cs="仿宋_GB2312"/>
                <w:bCs/>
                <w:sz w:val="24"/>
                <w:highlight w:val="none"/>
              </w:rPr>
            </w:pPr>
          </w:p>
        </w:tc>
      </w:tr>
      <w:tr w14:paraId="33BC0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525267B2">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4</w:t>
            </w:r>
          </w:p>
        </w:tc>
        <w:tc>
          <w:tcPr>
            <w:tcW w:w="3260" w:type="dxa"/>
            <w:tcBorders>
              <w:left w:val="single" w:color="auto" w:sz="4" w:space="0"/>
              <w:right w:val="single" w:color="auto" w:sz="4" w:space="0"/>
            </w:tcBorders>
            <w:vAlign w:val="center"/>
          </w:tcPr>
          <w:p w14:paraId="5CAFF34A">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64D9B360">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3E40D87">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52978981">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47AFE388">
            <w:pPr>
              <w:snapToGrid w:val="0"/>
              <w:jc w:val="center"/>
              <w:rPr>
                <w:rFonts w:hint="eastAsia" w:ascii="仿宋_GB2312" w:hAnsi="仿宋_GB2312" w:eastAsia="仿宋_GB2312" w:cs="仿宋_GB2312"/>
                <w:bCs/>
                <w:sz w:val="24"/>
                <w:highlight w:val="none"/>
              </w:rPr>
            </w:pPr>
          </w:p>
        </w:tc>
      </w:tr>
      <w:tr w14:paraId="42B2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846" w:type="dxa"/>
            <w:tcBorders>
              <w:left w:val="single" w:color="auto" w:sz="4" w:space="0"/>
              <w:right w:val="single" w:color="auto" w:sz="4" w:space="0"/>
            </w:tcBorders>
            <w:vAlign w:val="center"/>
          </w:tcPr>
          <w:p w14:paraId="0EF339B7">
            <w:pPr>
              <w:snapToGrid w:val="0"/>
              <w:jc w:val="center"/>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5</w:t>
            </w:r>
          </w:p>
        </w:tc>
        <w:tc>
          <w:tcPr>
            <w:tcW w:w="3260" w:type="dxa"/>
            <w:tcBorders>
              <w:left w:val="single" w:color="auto" w:sz="4" w:space="0"/>
              <w:right w:val="single" w:color="auto" w:sz="4" w:space="0"/>
            </w:tcBorders>
            <w:vAlign w:val="center"/>
          </w:tcPr>
          <w:p w14:paraId="75841921">
            <w:pPr>
              <w:snapToGrid w:val="0"/>
              <w:jc w:val="center"/>
              <w:rPr>
                <w:rFonts w:hint="eastAsia" w:ascii="仿宋_GB2312" w:hAnsi="仿宋_GB2312" w:eastAsia="仿宋_GB2312" w:cs="仿宋_GB2312"/>
                <w:bCs/>
                <w:sz w:val="24"/>
                <w:highlight w:val="none"/>
              </w:rPr>
            </w:pPr>
          </w:p>
        </w:tc>
        <w:tc>
          <w:tcPr>
            <w:tcW w:w="1773" w:type="dxa"/>
            <w:tcBorders>
              <w:left w:val="single" w:color="auto" w:sz="4" w:space="0"/>
              <w:right w:val="single" w:color="auto" w:sz="4" w:space="0"/>
            </w:tcBorders>
          </w:tcPr>
          <w:p w14:paraId="54DCE33F">
            <w:pPr>
              <w:snapToGrid w:val="0"/>
              <w:jc w:val="center"/>
              <w:rPr>
                <w:rFonts w:hint="eastAsia" w:ascii="仿宋_GB2312" w:hAnsi="仿宋_GB2312" w:eastAsia="仿宋_GB2312" w:cs="仿宋_GB2312"/>
                <w:bCs/>
                <w:sz w:val="24"/>
                <w:highlight w:val="none"/>
              </w:rPr>
            </w:pPr>
          </w:p>
        </w:tc>
        <w:tc>
          <w:tcPr>
            <w:tcW w:w="1771" w:type="dxa"/>
            <w:tcBorders>
              <w:top w:val="single" w:color="auto" w:sz="4" w:space="0"/>
              <w:left w:val="single" w:color="auto" w:sz="4" w:space="0"/>
              <w:bottom w:val="single" w:color="auto" w:sz="4" w:space="0"/>
              <w:right w:val="single" w:color="auto" w:sz="4" w:space="0"/>
            </w:tcBorders>
            <w:vAlign w:val="center"/>
          </w:tcPr>
          <w:p w14:paraId="5A72C8BD">
            <w:pPr>
              <w:snapToGrid w:val="0"/>
              <w:jc w:val="center"/>
              <w:rPr>
                <w:rFonts w:hint="eastAsia" w:ascii="仿宋_GB2312" w:hAnsi="仿宋_GB2312" w:eastAsia="仿宋_GB2312" w:cs="仿宋_GB2312"/>
                <w:bCs/>
                <w:sz w:val="24"/>
                <w:highlight w:val="none"/>
              </w:rPr>
            </w:pPr>
          </w:p>
        </w:tc>
        <w:tc>
          <w:tcPr>
            <w:tcW w:w="1767" w:type="dxa"/>
            <w:tcBorders>
              <w:top w:val="single" w:color="auto" w:sz="4" w:space="0"/>
              <w:left w:val="single" w:color="auto" w:sz="4" w:space="0"/>
              <w:bottom w:val="single" w:color="auto" w:sz="4" w:space="0"/>
              <w:right w:val="single" w:color="auto" w:sz="4" w:space="0"/>
            </w:tcBorders>
          </w:tcPr>
          <w:p w14:paraId="49A0E5C3">
            <w:pPr>
              <w:snapToGrid w:val="0"/>
              <w:jc w:val="center"/>
              <w:rPr>
                <w:rFonts w:hint="eastAsia" w:ascii="仿宋_GB2312" w:hAnsi="仿宋_GB2312" w:eastAsia="仿宋_GB2312" w:cs="仿宋_GB2312"/>
                <w:bCs/>
                <w:sz w:val="24"/>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14:paraId="74E82500">
            <w:pPr>
              <w:snapToGrid w:val="0"/>
              <w:jc w:val="center"/>
              <w:rPr>
                <w:rFonts w:hint="eastAsia" w:ascii="仿宋_GB2312" w:hAnsi="仿宋_GB2312" w:eastAsia="仿宋_GB2312" w:cs="仿宋_GB2312"/>
                <w:bCs/>
                <w:sz w:val="24"/>
                <w:highlight w:val="none"/>
              </w:rPr>
            </w:pPr>
          </w:p>
        </w:tc>
      </w:tr>
      <w:tr w14:paraId="010B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0456" w:type="dxa"/>
            <w:gridSpan w:val="6"/>
            <w:tcBorders>
              <w:left w:val="single" w:color="auto" w:sz="4" w:space="0"/>
              <w:right w:val="single" w:color="auto" w:sz="4" w:space="0"/>
            </w:tcBorders>
          </w:tcPr>
          <w:p w14:paraId="56249AF0">
            <w:pPr>
              <w:rPr>
                <w:rFonts w:hint="eastAsia" w:ascii="仿宋_GB2312" w:hAnsi="仿宋_GB2312" w:eastAsia="仿宋_GB2312" w:cs="仿宋_GB2312"/>
                <w:b/>
                <w:sz w:val="22"/>
                <w:highlight w:val="none"/>
              </w:rPr>
            </w:pPr>
            <w:r>
              <w:rPr>
                <w:rFonts w:hint="eastAsia" w:ascii="仿宋_GB2312" w:hAnsi="仿宋_GB2312" w:eastAsia="仿宋_GB2312" w:cs="仿宋_GB2312"/>
                <w:b/>
                <w:sz w:val="22"/>
                <w:highlight w:val="none"/>
              </w:rPr>
              <w:t>特别说明：</w:t>
            </w:r>
          </w:p>
          <w:p w14:paraId="15C9141C">
            <w:pPr>
              <w:ind w:firstLine="440" w:firstLineChars="200"/>
              <w:rPr>
                <w:rFonts w:hint="eastAsia" w:ascii="仿宋_GB2312" w:hAnsi="仿宋_GB2312" w:eastAsia="仿宋_GB2312" w:cs="仿宋_GB2312"/>
                <w:sz w:val="22"/>
                <w:highlight w:val="none"/>
              </w:rPr>
            </w:pPr>
            <w:r>
              <w:rPr>
                <w:rFonts w:hint="eastAsia" w:ascii="仿宋_GB2312" w:hAnsi="仿宋_GB2312" w:eastAsia="仿宋_GB2312" w:cs="仿宋_GB2312"/>
                <w:sz w:val="22"/>
                <w:highlight w:val="none"/>
              </w:rPr>
              <w:t>提供近五年内（2019年</w:t>
            </w:r>
            <w:r>
              <w:rPr>
                <w:rFonts w:hint="eastAsia" w:ascii="仿宋_GB2312" w:hAnsi="仿宋_GB2312" w:eastAsia="仿宋_GB2312" w:cs="仿宋_GB2312"/>
                <w:sz w:val="22"/>
                <w:highlight w:val="none"/>
                <w:lang w:val="en-US" w:eastAsia="zh-CN"/>
              </w:rPr>
              <w:t>8</w:t>
            </w:r>
            <w:r>
              <w:rPr>
                <w:rFonts w:hint="eastAsia" w:ascii="仿宋_GB2312" w:hAnsi="仿宋_GB2312" w:eastAsia="仿宋_GB2312" w:cs="仿宋_GB2312"/>
                <w:sz w:val="22"/>
                <w:highlight w:val="none"/>
              </w:rPr>
              <w:t>月1日至第一次公告发布之日）的同类</w:t>
            </w:r>
            <w:r>
              <w:rPr>
                <w:rFonts w:hint="eastAsia" w:ascii="仿宋_GB2312" w:hAnsi="仿宋_GB2312" w:eastAsia="仿宋_GB2312" w:cs="仿宋_GB2312"/>
                <w:sz w:val="22"/>
                <w:highlight w:val="none"/>
                <w:lang w:val="en-US" w:eastAsia="zh-CN"/>
              </w:rPr>
              <w:t>项目</w:t>
            </w:r>
            <w:r>
              <w:rPr>
                <w:rFonts w:hint="eastAsia" w:ascii="仿宋_GB2312" w:hAnsi="仿宋_GB2312" w:eastAsia="仿宋_GB2312" w:cs="仿宋_GB2312"/>
                <w:sz w:val="22"/>
                <w:highlight w:val="none"/>
              </w:rPr>
              <w:t>业绩，提供业绩不超过5项，若超过5项，按提供证明材料顺序选择前5项，一份合同只计算一个业绩。</w:t>
            </w:r>
          </w:p>
          <w:p w14:paraId="1B2EACBB">
            <w:pPr>
              <w:rPr>
                <w:rFonts w:hint="eastAsia" w:ascii="仿宋_GB2312" w:hAnsi="仿宋_GB2312" w:eastAsia="仿宋_GB2312" w:cs="仿宋_GB2312"/>
                <w:b/>
                <w:sz w:val="22"/>
                <w:highlight w:val="none"/>
              </w:rPr>
            </w:pPr>
            <w:r>
              <w:rPr>
                <w:rFonts w:hint="eastAsia" w:ascii="仿宋_GB2312" w:hAnsi="仿宋_GB2312" w:eastAsia="仿宋_GB2312" w:cs="仿宋_GB2312"/>
                <w:b/>
                <w:sz w:val="22"/>
                <w:highlight w:val="none"/>
              </w:rPr>
              <w:t>证明材料包括：</w:t>
            </w:r>
          </w:p>
          <w:p w14:paraId="2F14090E">
            <w:pPr>
              <w:ind w:firstLine="44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sz w:val="22"/>
                <w:highlight w:val="none"/>
              </w:rPr>
              <w:t>提供合同关键页扫描件或业主单位出具的业绩证明文件等，业绩以合同签订时间为准。（原件备查，关键页须能体现合同金额、承包内容、发承包双方全称及盖章页</w:t>
            </w:r>
            <w:r>
              <w:rPr>
                <w:rFonts w:hint="eastAsia" w:ascii="仿宋_GB2312" w:hAnsi="仿宋_GB2312" w:eastAsia="仿宋_GB2312" w:cs="仿宋_GB2312"/>
                <w:sz w:val="22"/>
                <w:highlight w:val="none"/>
                <w:lang w:eastAsia="zh-CN"/>
              </w:rPr>
              <w:t>。</w:t>
            </w:r>
            <w:r>
              <w:rPr>
                <w:rFonts w:hint="eastAsia" w:ascii="仿宋_GB2312" w:hAnsi="仿宋_GB2312" w:eastAsia="仿宋_GB2312" w:cs="仿宋_GB2312"/>
                <w:sz w:val="22"/>
                <w:highlight w:val="none"/>
              </w:rPr>
              <w:t>如无法体现上述内容或无法清晰反映要求内容的，因此造成的后果由投标人自行承担）。</w:t>
            </w:r>
          </w:p>
        </w:tc>
      </w:tr>
    </w:tbl>
    <w:p w14:paraId="687C70AE">
      <w:pPr>
        <w:pStyle w:val="26"/>
        <w:ind w:left="720" w:right="1124" w:firstLine="0"/>
        <w:jc w:val="right"/>
        <w:rPr>
          <w:rFonts w:ascii="仿宋" w:hAnsi="仿宋" w:eastAsia="仿宋" w:cs="宋体"/>
          <w:kern w:val="0"/>
          <w:sz w:val="28"/>
          <w:szCs w:val="28"/>
          <w:highlight w:val="none"/>
        </w:rPr>
      </w:pPr>
    </w:p>
    <w:p w14:paraId="7938C861">
      <w:pPr>
        <w:pStyle w:val="26"/>
        <w:ind w:left="720" w:right="1124" w:firstLine="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供应商名称：</w:t>
      </w:r>
      <w:r>
        <w:rPr>
          <w:rFonts w:ascii="仿宋" w:hAnsi="仿宋" w:eastAsia="仿宋" w:cs="宋体"/>
          <w:kern w:val="0"/>
          <w:sz w:val="28"/>
          <w:szCs w:val="28"/>
          <w:highlight w:val="none"/>
        </w:rPr>
        <w:t xml:space="preserve">            </w:t>
      </w:r>
    </w:p>
    <w:p w14:paraId="77FA1F86">
      <w:pPr>
        <w:pStyle w:val="26"/>
        <w:ind w:left="720" w:right="1964" w:firstLine="0"/>
        <w:jc w:val="right"/>
        <w:rPr>
          <w:rFonts w:ascii="仿宋" w:hAnsi="仿宋" w:eastAsia="仿宋" w:cs="宋体"/>
          <w:b/>
          <w:kern w:val="0"/>
          <w:sz w:val="28"/>
          <w:szCs w:val="28"/>
          <w:highlight w:val="none"/>
        </w:rPr>
      </w:pPr>
      <w:r>
        <w:rPr>
          <w:rFonts w:hint="eastAsia" w:ascii="仿宋" w:hAnsi="仿宋" w:eastAsia="仿宋" w:cs="宋体"/>
          <w:kern w:val="0"/>
          <w:sz w:val="28"/>
          <w:szCs w:val="28"/>
          <w:highlight w:val="none"/>
        </w:rPr>
        <w:t>日期：</w:t>
      </w:r>
    </w:p>
    <w:p w14:paraId="15B2ED5F">
      <w:pPr>
        <w:widowControl/>
        <w:jc w:val="left"/>
        <w:rPr>
          <w:highlight w:val="none"/>
        </w:rPr>
      </w:pPr>
      <w:r>
        <w:rPr>
          <w:rFonts w:ascii="仿宋" w:hAnsi="仿宋" w:eastAsia="仿宋" w:cs="仿宋"/>
          <w:sz w:val="24"/>
          <w:highlight w:val="none"/>
        </w:rPr>
        <w:br w:type="page"/>
      </w:r>
    </w:p>
    <w:p w14:paraId="3F2C0DF7">
      <w:pPr>
        <w:pStyle w:val="26"/>
        <w:numPr>
          <w:ilvl w:val="0"/>
          <w:numId w:val="1"/>
        </w:numPr>
        <w:jc w:val="center"/>
        <w:outlineLvl w:val="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kern w:val="0"/>
          <w:sz w:val="28"/>
          <w:szCs w:val="28"/>
          <w:highlight w:val="none"/>
        </w:rPr>
        <w:t>技术参数</w:t>
      </w:r>
      <w:r>
        <w:rPr>
          <w:rFonts w:hint="eastAsia" w:ascii="仿宋_GB2312" w:hAnsi="仿宋_GB2312" w:eastAsia="仿宋_GB2312" w:cs="仿宋_GB2312"/>
          <w:b/>
          <w:color w:val="auto"/>
          <w:sz w:val="28"/>
          <w:szCs w:val="28"/>
          <w:highlight w:val="none"/>
        </w:rPr>
        <w:t>响应一览表</w:t>
      </w:r>
    </w:p>
    <w:p w14:paraId="3E212847">
      <w:pPr>
        <w:pStyle w:val="26"/>
        <w:spacing w:line="360" w:lineRule="auto"/>
        <w:ind w:left="720" w:firstLine="0"/>
        <w:jc w:val="center"/>
        <w:rPr>
          <w:rFonts w:ascii="仿宋" w:hAnsi="仿宋" w:eastAsia="仿宋"/>
          <w:b/>
          <w:sz w:val="28"/>
          <w:szCs w:val="28"/>
          <w:highlight w:val="none"/>
        </w:rPr>
      </w:pPr>
    </w:p>
    <w:tbl>
      <w:tblPr>
        <w:tblStyle w:val="20"/>
        <w:tblW w:w="61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3292"/>
        <w:gridCol w:w="3340"/>
        <w:gridCol w:w="1880"/>
        <w:gridCol w:w="1166"/>
      </w:tblGrid>
      <w:tr w14:paraId="69ACC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blHeader/>
          <w:jc w:val="center"/>
        </w:trPr>
        <w:tc>
          <w:tcPr>
            <w:tcW w:w="366" w:type="pct"/>
            <w:tcBorders>
              <w:top w:val="single" w:color="000000" w:sz="4" w:space="0"/>
              <w:left w:val="single" w:color="000000" w:sz="4" w:space="0"/>
              <w:bottom w:val="single" w:color="000000" w:sz="4" w:space="0"/>
              <w:right w:val="single" w:color="auto" w:sz="4" w:space="0"/>
            </w:tcBorders>
            <w:noWrap/>
            <w:vAlign w:val="center"/>
          </w:tcPr>
          <w:p w14:paraId="2569E8C9">
            <w:pPr>
              <w:jc w:val="center"/>
              <w:rPr>
                <w:rStyle w:val="35"/>
                <w:rFonts w:hint="eastAsia" w:ascii="仿宋_GB2312" w:hAnsi="仿宋_GB2312" w:eastAsia="仿宋_GB2312" w:cs="仿宋_GB2312"/>
                <w:b/>
                <w:color w:val="auto"/>
                <w:sz w:val="22"/>
                <w:highlight w:val="none"/>
                <w:lang w:bidi="ar"/>
              </w:rPr>
            </w:pPr>
            <w:r>
              <w:rPr>
                <w:rStyle w:val="35"/>
                <w:rFonts w:hint="eastAsia" w:ascii="仿宋_GB2312" w:hAnsi="仿宋_GB2312" w:eastAsia="仿宋_GB2312" w:cs="仿宋_GB2312"/>
                <w:b/>
                <w:color w:val="auto"/>
                <w:sz w:val="22"/>
                <w:highlight w:val="none"/>
              </w:rPr>
              <w:br w:type="page"/>
            </w:r>
            <w:r>
              <w:rPr>
                <w:rStyle w:val="35"/>
                <w:rFonts w:hint="eastAsia" w:ascii="仿宋_GB2312" w:hAnsi="仿宋_GB2312" w:eastAsia="仿宋_GB2312" w:cs="仿宋_GB2312"/>
                <w:b/>
                <w:color w:val="auto"/>
                <w:sz w:val="22"/>
                <w:highlight w:val="none"/>
              </w:rPr>
              <w:t>序号</w:t>
            </w:r>
          </w:p>
        </w:tc>
        <w:tc>
          <w:tcPr>
            <w:tcW w:w="1576" w:type="pct"/>
            <w:tcBorders>
              <w:top w:val="single" w:color="000000" w:sz="4" w:space="0"/>
              <w:left w:val="single" w:color="auto" w:sz="4" w:space="0"/>
              <w:bottom w:val="single" w:color="000000" w:sz="4" w:space="0"/>
              <w:right w:val="single" w:color="000000" w:sz="4" w:space="0"/>
            </w:tcBorders>
            <w:vAlign w:val="center"/>
          </w:tcPr>
          <w:p w14:paraId="6DA315E3">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技术参数需求</w:t>
            </w:r>
          </w:p>
        </w:tc>
        <w:tc>
          <w:tcPr>
            <w:tcW w:w="1599" w:type="pct"/>
            <w:tcBorders>
              <w:top w:val="single" w:color="000000" w:sz="4" w:space="0"/>
              <w:left w:val="single" w:color="000000" w:sz="4" w:space="0"/>
              <w:bottom w:val="single" w:color="000000" w:sz="4" w:space="0"/>
              <w:right w:val="single" w:color="000000" w:sz="4" w:space="0"/>
            </w:tcBorders>
            <w:vAlign w:val="center"/>
          </w:tcPr>
          <w:p w14:paraId="7A997380">
            <w:pPr>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供应商响应情况</w:t>
            </w:r>
          </w:p>
        </w:tc>
        <w:tc>
          <w:tcPr>
            <w:tcW w:w="900" w:type="pct"/>
            <w:tcBorders>
              <w:top w:val="single" w:color="000000" w:sz="4" w:space="0"/>
              <w:left w:val="single" w:color="000000" w:sz="4" w:space="0"/>
              <w:bottom w:val="single" w:color="000000" w:sz="4" w:space="0"/>
              <w:right w:val="single" w:color="000000" w:sz="4" w:space="0"/>
            </w:tcBorders>
            <w:vAlign w:val="center"/>
          </w:tcPr>
          <w:p w14:paraId="02FC08E7">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是否为</w:t>
            </w:r>
            <w:r>
              <w:rPr>
                <w:rFonts w:hint="eastAsia" w:ascii="仿宋_GB2312" w:hAnsi="仿宋_GB2312" w:eastAsia="仿宋_GB2312" w:cs="仿宋_GB2312"/>
                <w:b/>
                <w:color w:val="auto"/>
                <w:kern w:val="0"/>
                <w:sz w:val="22"/>
                <w:szCs w:val="22"/>
                <w:highlight w:val="none"/>
              </w:rPr>
              <w:t>无偏离/正/负偏离</w:t>
            </w:r>
          </w:p>
        </w:tc>
        <w:tc>
          <w:tcPr>
            <w:tcW w:w="558" w:type="pct"/>
            <w:tcBorders>
              <w:top w:val="single" w:color="000000" w:sz="4" w:space="0"/>
              <w:left w:val="single" w:color="000000" w:sz="4" w:space="0"/>
              <w:bottom w:val="single" w:color="000000" w:sz="4" w:space="0"/>
              <w:right w:val="single" w:color="000000" w:sz="4" w:space="0"/>
            </w:tcBorders>
            <w:vAlign w:val="center"/>
          </w:tcPr>
          <w:p w14:paraId="1FACCF94">
            <w:pPr>
              <w:wordWrap w:val="0"/>
              <w:jc w:val="center"/>
              <w:rPr>
                <w:rFonts w:hint="eastAsia" w:ascii="仿宋_GB2312" w:hAnsi="仿宋_GB2312" w:eastAsia="仿宋_GB2312" w:cs="仿宋_GB2312"/>
                <w:b/>
                <w:bCs/>
                <w:color w:val="auto"/>
                <w:sz w:val="22"/>
                <w:szCs w:val="22"/>
                <w:highlight w:val="none"/>
              </w:rPr>
            </w:pPr>
            <w:r>
              <w:rPr>
                <w:rFonts w:hint="eastAsia" w:ascii="仿宋_GB2312" w:hAnsi="仿宋_GB2312" w:eastAsia="仿宋_GB2312" w:cs="仿宋_GB2312"/>
                <w:b/>
                <w:bCs/>
                <w:color w:val="auto"/>
                <w:sz w:val="22"/>
                <w:szCs w:val="22"/>
                <w:highlight w:val="none"/>
              </w:rPr>
              <w:t>说明</w:t>
            </w:r>
          </w:p>
        </w:tc>
      </w:tr>
      <w:tr w14:paraId="2E79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366" w:type="pct"/>
            <w:tcBorders>
              <w:top w:val="single" w:color="000000" w:sz="4" w:space="0"/>
              <w:left w:val="single" w:color="000000" w:sz="4" w:space="0"/>
              <w:right w:val="single" w:color="auto" w:sz="4" w:space="0"/>
            </w:tcBorders>
            <w:vAlign w:val="center"/>
          </w:tcPr>
          <w:p w14:paraId="390EDA4B">
            <w:pPr>
              <w:jc w:val="center"/>
              <w:rPr>
                <w:rFonts w:hint="eastAsia" w:ascii="仿宋_GB2312" w:hAnsi="仿宋_GB2312" w:eastAsia="仿宋_GB2312" w:cs="仿宋_GB2312"/>
                <w:b/>
                <w:bCs/>
                <w:color w:val="auto"/>
                <w:sz w:val="22"/>
                <w:highlight w:val="none"/>
                <w:lang w:eastAsia="zh-CN"/>
              </w:rPr>
            </w:pPr>
            <w:r>
              <w:rPr>
                <w:rStyle w:val="35"/>
                <w:rFonts w:hint="eastAsia" w:ascii="仿宋_GB2312" w:hAnsi="仿宋_GB2312" w:eastAsia="仿宋_GB2312" w:cs="仿宋_GB2312"/>
                <w:sz w:val="22"/>
                <w:highlight w:val="none"/>
                <w:lang w:val="en-US" w:eastAsia="zh-CN" w:bidi="ar"/>
              </w:rPr>
              <w:t>1</w:t>
            </w:r>
          </w:p>
        </w:tc>
        <w:tc>
          <w:tcPr>
            <w:tcW w:w="1576" w:type="pct"/>
            <w:tcBorders>
              <w:top w:val="single" w:color="000000" w:sz="4" w:space="0"/>
              <w:left w:val="single" w:color="auto" w:sz="4" w:space="0"/>
              <w:right w:val="single" w:color="000000" w:sz="4" w:space="0"/>
            </w:tcBorders>
            <w:vAlign w:val="center"/>
          </w:tcPr>
          <w:p w14:paraId="5D3A2884">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炮机</w:t>
            </w:r>
          </w:p>
        </w:tc>
        <w:tc>
          <w:tcPr>
            <w:tcW w:w="1599" w:type="pct"/>
            <w:tcBorders>
              <w:top w:val="single" w:color="000000" w:sz="4" w:space="0"/>
              <w:left w:val="single" w:color="000000" w:sz="4" w:space="0"/>
              <w:right w:val="single" w:color="000000" w:sz="4" w:space="0"/>
            </w:tcBorders>
            <w:vAlign w:val="center"/>
          </w:tcPr>
          <w:p w14:paraId="1EC6B9AF">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09296A53">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315A73DA">
            <w:pPr>
              <w:widowControl/>
              <w:jc w:val="left"/>
              <w:rPr>
                <w:rFonts w:hint="eastAsia" w:ascii="仿宋_GB2312" w:hAnsi="仿宋_GB2312" w:eastAsia="仿宋_GB2312" w:cs="仿宋_GB2312"/>
                <w:color w:val="auto"/>
                <w:highlight w:val="none"/>
              </w:rPr>
            </w:pPr>
          </w:p>
        </w:tc>
      </w:tr>
      <w:tr w14:paraId="5FE50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366" w:type="pct"/>
            <w:tcBorders>
              <w:left w:val="single" w:color="000000" w:sz="4" w:space="0"/>
              <w:right w:val="single" w:color="auto" w:sz="4" w:space="0"/>
            </w:tcBorders>
            <w:vAlign w:val="center"/>
          </w:tcPr>
          <w:p w14:paraId="2A61E106">
            <w:pPr>
              <w:jc w:val="center"/>
              <w:rPr>
                <w:rFonts w:hint="eastAsia" w:ascii="仿宋_GB2312" w:hAnsi="仿宋_GB2312" w:eastAsia="仿宋_GB2312" w:cs="仿宋_GB2312"/>
                <w:color w:val="auto"/>
                <w:sz w:val="22"/>
                <w:highlight w:val="none"/>
                <w:lang w:val="en-US" w:eastAsia="zh-CN"/>
              </w:rPr>
            </w:pPr>
            <w:r>
              <w:rPr>
                <w:rStyle w:val="35"/>
                <w:rFonts w:hint="eastAsia" w:ascii="仿宋_GB2312" w:hAnsi="仿宋_GB2312" w:eastAsia="仿宋_GB2312" w:cs="仿宋_GB2312"/>
                <w:sz w:val="22"/>
                <w:highlight w:val="none"/>
                <w:lang w:val="en-US" w:eastAsia="zh-CN" w:bidi="ar"/>
              </w:rPr>
              <w:t>2</w:t>
            </w:r>
          </w:p>
        </w:tc>
        <w:tc>
          <w:tcPr>
            <w:tcW w:w="1576" w:type="pct"/>
            <w:tcBorders>
              <w:left w:val="single" w:color="auto" w:sz="4" w:space="0"/>
              <w:right w:val="single" w:color="000000" w:sz="4" w:space="0"/>
            </w:tcBorders>
            <w:vAlign w:val="center"/>
          </w:tcPr>
          <w:p w14:paraId="5C87A5CB">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60型</w:t>
            </w:r>
          </w:p>
        </w:tc>
        <w:tc>
          <w:tcPr>
            <w:tcW w:w="1599" w:type="pct"/>
            <w:tcBorders>
              <w:left w:val="single" w:color="000000" w:sz="4" w:space="0"/>
              <w:right w:val="single" w:color="000000" w:sz="4" w:space="0"/>
            </w:tcBorders>
            <w:vAlign w:val="center"/>
          </w:tcPr>
          <w:p w14:paraId="37845798">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7C207002">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03AAFD0C">
            <w:pPr>
              <w:widowControl/>
              <w:jc w:val="left"/>
              <w:rPr>
                <w:rFonts w:hint="eastAsia" w:ascii="仿宋_GB2312" w:hAnsi="仿宋_GB2312" w:eastAsia="仿宋_GB2312" w:cs="仿宋_GB2312"/>
                <w:color w:val="auto"/>
                <w:highlight w:val="none"/>
              </w:rPr>
            </w:pPr>
          </w:p>
        </w:tc>
      </w:tr>
      <w:tr w14:paraId="32D20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366" w:type="pct"/>
            <w:tcBorders>
              <w:left w:val="single" w:color="000000" w:sz="4" w:space="0"/>
              <w:right w:val="single" w:color="auto" w:sz="4" w:space="0"/>
            </w:tcBorders>
            <w:vAlign w:val="center"/>
          </w:tcPr>
          <w:p w14:paraId="4D7EC452">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3</w:t>
            </w:r>
          </w:p>
        </w:tc>
        <w:tc>
          <w:tcPr>
            <w:tcW w:w="1576" w:type="pct"/>
            <w:tcBorders>
              <w:left w:val="single" w:color="auto" w:sz="4" w:space="0"/>
              <w:right w:val="single" w:color="000000" w:sz="4" w:space="0"/>
            </w:tcBorders>
            <w:vAlign w:val="center"/>
          </w:tcPr>
          <w:p w14:paraId="30BE36DD">
            <w:pPr>
              <w:jc w:val="left"/>
              <w:rPr>
                <w:rFonts w:hint="default"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履带式挖掘机：</w:t>
            </w:r>
            <w:r>
              <w:rPr>
                <w:rFonts w:hint="eastAsia" w:ascii="仿宋_GB2312" w:hAnsi="仿宋_GB2312" w:eastAsia="仿宋_GB2312" w:cs="仿宋_GB2312"/>
                <w:bCs/>
                <w:sz w:val="22"/>
                <w:highlight w:val="none"/>
                <w:lang w:val="en-US" w:eastAsia="zh-CN"/>
              </w:rPr>
              <w:t>120型</w:t>
            </w:r>
          </w:p>
        </w:tc>
        <w:tc>
          <w:tcPr>
            <w:tcW w:w="1599" w:type="pct"/>
            <w:tcBorders>
              <w:left w:val="single" w:color="000000" w:sz="4" w:space="0"/>
              <w:right w:val="single" w:color="000000" w:sz="4" w:space="0"/>
            </w:tcBorders>
            <w:vAlign w:val="center"/>
          </w:tcPr>
          <w:p w14:paraId="1FBAABCE">
            <w:pPr>
              <w:wordWrap w:val="0"/>
              <w:rPr>
                <w:rFonts w:hint="eastAsia" w:ascii="仿宋_GB2312" w:hAnsi="仿宋_GB2312" w:eastAsia="仿宋_GB2312" w:cs="仿宋_GB2312"/>
                <w:color w:val="auto"/>
                <w:sz w:val="24"/>
                <w:highlight w:val="none"/>
              </w:rPr>
            </w:pPr>
          </w:p>
        </w:tc>
        <w:tc>
          <w:tcPr>
            <w:tcW w:w="900" w:type="pct"/>
            <w:tcBorders>
              <w:top w:val="single" w:color="000000" w:sz="4" w:space="0"/>
              <w:left w:val="single" w:color="000000" w:sz="4" w:space="0"/>
              <w:right w:val="single" w:color="000000" w:sz="4" w:space="0"/>
            </w:tcBorders>
            <w:vAlign w:val="center"/>
          </w:tcPr>
          <w:p w14:paraId="538702DF">
            <w:pPr>
              <w:wordWrap w:val="0"/>
              <w:jc w:val="center"/>
              <w:rPr>
                <w:rFonts w:hint="eastAsia" w:ascii="仿宋_GB2312" w:hAnsi="仿宋_GB2312" w:eastAsia="仿宋_GB2312" w:cs="仿宋_GB2312"/>
                <w:color w:val="auto"/>
                <w:sz w:val="24"/>
                <w:highlight w:val="none"/>
              </w:rPr>
            </w:pPr>
          </w:p>
        </w:tc>
        <w:tc>
          <w:tcPr>
            <w:tcW w:w="558" w:type="pct"/>
            <w:tcBorders>
              <w:top w:val="single" w:color="auto" w:sz="4" w:space="0"/>
            </w:tcBorders>
            <w:vAlign w:val="center"/>
          </w:tcPr>
          <w:p w14:paraId="7986A471">
            <w:pPr>
              <w:widowControl/>
              <w:jc w:val="left"/>
              <w:rPr>
                <w:rFonts w:hint="eastAsia" w:ascii="仿宋_GB2312" w:hAnsi="仿宋_GB2312" w:eastAsia="仿宋_GB2312" w:cs="仿宋_GB2312"/>
                <w:color w:val="auto"/>
                <w:highlight w:val="none"/>
              </w:rPr>
            </w:pPr>
          </w:p>
        </w:tc>
      </w:tr>
      <w:tr w14:paraId="75B3D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 w:hRule="atLeast"/>
          <w:jc w:val="center"/>
        </w:trPr>
        <w:tc>
          <w:tcPr>
            <w:tcW w:w="5000" w:type="pct"/>
            <w:gridSpan w:val="5"/>
            <w:tcBorders>
              <w:left w:val="single" w:color="000000" w:sz="4" w:space="0"/>
              <w:right w:val="single" w:color="000000" w:sz="4" w:space="0"/>
            </w:tcBorders>
            <w:noWrap/>
            <w:vAlign w:val="center"/>
          </w:tcPr>
          <w:p w14:paraId="26523D62">
            <w:pPr>
              <w:wordWrap w:val="0"/>
              <w:rPr>
                <w:rFonts w:hint="eastAsia" w:ascii="仿宋_GB2312" w:hAnsi="仿宋_GB2312" w:eastAsia="仿宋_GB2312" w:cs="仿宋_GB2312"/>
                <w:b/>
                <w:color w:val="auto"/>
                <w:kern w:val="0"/>
                <w:sz w:val="24"/>
                <w:szCs w:val="28"/>
                <w:highlight w:val="none"/>
              </w:rPr>
            </w:pPr>
            <w:r>
              <w:rPr>
                <w:rFonts w:hint="eastAsia" w:ascii="仿宋_GB2312" w:hAnsi="仿宋_GB2312" w:eastAsia="仿宋_GB2312" w:cs="仿宋_GB2312"/>
                <w:b/>
                <w:color w:val="auto"/>
                <w:kern w:val="0"/>
                <w:sz w:val="24"/>
                <w:szCs w:val="28"/>
                <w:highlight w:val="none"/>
              </w:rPr>
              <w:t>备注：技术参数要求（以“★”标注）若出现不响应或任何的负偏离，将导致报价无效。</w:t>
            </w:r>
          </w:p>
        </w:tc>
      </w:tr>
    </w:tbl>
    <w:p w14:paraId="35B63133">
      <w:pPr>
        <w:pStyle w:val="26"/>
        <w:ind w:left="720" w:right="1124" w:firstLine="0"/>
        <w:jc w:val="center"/>
        <w:rPr>
          <w:rFonts w:hint="eastAsia" w:ascii="仿宋_GB2312" w:hAnsi="仿宋_GB2312" w:eastAsia="仿宋_GB2312" w:cs="仿宋_GB2312"/>
          <w:b/>
          <w:bCs/>
          <w:color w:val="auto"/>
          <w:kern w:val="0"/>
          <w:sz w:val="28"/>
          <w:szCs w:val="28"/>
          <w:highlight w:val="none"/>
        </w:rPr>
      </w:pPr>
    </w:p>
    <w:p w14:paraId="63C0E90E">
      <w:pPr>
        <w:pStyle w:val="26"/>
        <w:ind w:left="720" w:right="1124" w:firstLine="0"/>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供应商名称：               </w:t>
      </w:r>
    </w:p>
    <w:p w14:paraId="45A090F3">
      <w:pPr>
        <w:ind w:left="4191" w:leftChars="1304" w:hanging="1453" w:hangingChars="519"/>
        <w:rPr>
          <w:rFonts w:ascii="仿宋" w:hAnsi="仿宋" w:eastAsia="仿宋"/>
          <w:b/>
          <w:sz w:val="28"/>
          <w:szCs w:val="28"/>
          <w:highlight w:val="none"/>
        </w:rPr>
      </w:pPr>
      <w:r>
        <w:rPr>
          <w:rFonts w:hint="eastAsia" w:ascii="仿宋_GB2312" w:hAnsi="仿宋_GB2312" w:eastAsia="仿宋_GB2312" w:cs="仿宋_GB2312"/>
          <w:color w:val="auto"/>
          <w:kern w:val="0"/>
          <w:sz w:val="28"/>
          <w:szCs w:val="28"/>
          <w:highlight w:val="none"/>
        </w:rPr>
        <w:t xml:space="preserve">                    日期：     </w:t>
      </w:r>
      <w:r>
        <w:rPr>
          <w:rFonts w:hint="eastAsia" w:ascii="仿宋_GB2312" w:hAnsi="仿宋_GB2312" w:eastAsia="仿宋_GB2312" w:cs="仿宋_GB2312"/>
          <w:b/>
          <w:color w:val="auto"/>
          <w:kern w:val="0"/>
          <w:sz w:val="28"/>
          <w:szCs w:val="28"/>
          <w:highlight w:val="none"/>
        </w:rPr>
        <w:t xml:space="preserve"> </w:t>
      </w:r>
    </w:p>
    <w:p w14:paraId="7D99264C">
      <w:pPr>
        <w:rPr>
          <w:highlight w:val="none"/>
        </w:rPr>
      </w:pPr>
      <w:r>
        <w:rPr>
          <w:highlight w:val="none"/>
        </w:rPr>
        <w:br w:type="page"/>
      </w:r>
    </w:p>
    <w:p w14:paraId="70CB7E57">
      <w:pPr>
        <w:pStyle w:val="26"/>
        <w:numPr>
          <w:ilvl w:val="0"/>
          <w:numId w:val="1"/>
        </w:numPr>
        <w:jc w:val="center"/>
        <w:outlineLvl w:val="0"/>
        <w:rPr>
          <w:rFonts w:ascii="仿宋" w:hAnsi="仿宋" w:eastAsia="仿宋"/>
          <w:b/>
          <w:sz w:val="28"/>
          <w:szCs w:val="28"/>
          <w:highlight w:val="none"/>
        </w:rPr>
      </w:pPr>
      <w:r>
        <w:rPr>
          <w:rFonts w:hint="eastAsia" w:ascii="仿宋_GB2312" w:hAnsi="仿宋_GB2312" w:eastAsia="仿宋_GB2312" w:cs="仿宋_GB2312"/>
          <w:b/>
          <w:bCs w:val="0"/>
          <w:kern w:val="0"/>
          <w:sz w:val="28"/>
          <w:szCs w:val="28"/>
          <w:highlight w:val="none"/>
          <w:lang w:val="en-US" w:eastAsia="zh-CN" w:bidi="ar-SA"/>
        </w:rPr>
        <w:t>商务条款响应一览表</w:t>
      </w:r>
    </w:p>
    <w:p w14:paraId="3E83345C">
      <w:pPr>
        <w:pStyle w:val="26"/>
        <w:ind w:left="720" w:firstLine="0"/>
        <w:rPr>
          <w:rFonts w:ascii="仿宋" w:hAnsi="仿宋" w:eastAsia="仿宋"/>
          <w:b/>
          <w:sz w:val="28"/>
          <w:szCs w:val="28"/>
          <w:highlight w:val="none"/>
        </w:rPr>
      </w:pPr>
    </w:p>
    <w:tbl>
      <w:tblPr>
        <w:tblStyle w:val="20"/>
        <w:tblW w:w="61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4712"/>
        <w:gridCol w:w="2601"/>
        <w:gridCol w:w="1720"/>
        <w:gridCol w:w="700"/>
      </w:tblGrid>
      <w:tr w14:paraId="010C6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blHeader/>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27C2A087">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序号</w:t>
            </w:r>
          </w:p>
        </w:tc>
        <w:tc>
          <w:tcPr>
            <w:tcW w:w="2260" w:type="pct"/>
            <w:tcBorders>
              <w:top w:val="single" w:color="000000" w:sz="4" w:space="0"/>
              <w:left w:val="single" w:color="000000" w:sz="4" w:space="0"/>
              <w:bottom w:val="single" w:color="000000" w:sz="4" w:space="0"/>
              <w:right w:val="single" w:color="000000" w:sz="4" w:space="0"/>
            </w:tcBorders>
            <w:noWrap/>
            <w:vAlign w:val="center"/>
          </w:tcPr>
          <w:p w14:paraId="15FB5CE0">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商务条款需求</w:t>
            </w:r>
          </w:p>
        </w:tc>
        <w:tc>
          <w:tcPr>
            <w:tcW w:w="1247" w:type="pct"/>
            <w:tcBorders>
              <w:top w:val="single" w:color="000000" w:sz="4" w:space="0"/>
              <w:left w:val="single" w:color="000000" w:sz="4" w:space="0"/>
              <w:bottom w:val="single" w:color="000000" w:sz="4" w:space="0"/>
              <w:right w:val="single" w:color="000000" w:sz="4" w:space="0"/>
            </w:tcBorders>
            <w:vAlign w:val="center"/>
          </w:tcPr>
          <w:p w14:paraId="29AA3688">
            <w:pPr>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供应商响应情况</w:t>
            </w:r>
          </w:p>
        </w:tc>
        <w:tc>
          <w:tcPr>
            <w:tcW w:w="825" w:type="pct"/>
            <w:tcBorders>
              <w:top w:val="single" w:color="000000" w:sz="4" w:space="0"/>
              <w:left w:val="single" w:color="000000" w:sz="4" w:space="0"/>
              <w:bottom w:val="single" w:color="000000" w:sz="4" w:space="0"/>
              <w:right w:val="single" w:color="000000" w:sz="4" w:space="0"/>
            </w:tcBorders>
            <w:vAlign w:val="center"/>
          </w:tcPr>
          <w:p w14:paraId="06AC694A">
            <w:pPr>
              <w:wordWrap w:val="0"/>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是否为无偏离/正/负偏离</w:t>
            </w:r>
          </w:p>
        </w:tc>
        <w:tc>
          <w:tcPr>
            <w:tcW w:w="335" w:type="pct"/>
            <w:tcBorders>
              <w:top w:val="single" w:color="000000" w:sz="4" w:space="0"/>
              <w:left w:val="single" w:color="000000" w:sz="4" w:space="0"/>
              <w:bottom w:val="single" w:color="000000" w:sz="4" w:space="0"/>
              <w:right w:val="single" w:color="000000" w:sz="4" w:space="0"/>
            </w:tcBorders>
            <w:vAlign w:val="center"/>
          </w:tcPr>
          <w:p w14:paraId="49F7F102">
            <w:pPr>
              <w:wordWrap w:val="0"/>
              <w:jc w:val="center"/>
              <w:rPr>
                <w:rFonts w:hint="eastAsia" w:ascii="仿宋_GB2312" w:hAnsi="仿宋_GB2312" w:eastAsia="仿宋_GB2312" w:cs="仿宋_GB2312"/>
                <w:b/>
                <w:bCs/>
                <w:sz w:val="22"/>
                <w:szCs w:val="22"/>
                <w:highlight w:val="none"/>
              </w:rPr>
            </w:pPr>
            <w:r>
              <w:rPr>
                <w:rFonts w:hint="eastAsia" w:ascii="仿宋_GB2312" w:hAnsi="仿宋_GB2312" w:eastAsia="仿宋_GB2312" w:cs="仿宋_GB2312"/>
                <w:b/>
                <w:bCs/>
                <w:sz w:val="22"/>
                <w:szCs w:val="22"/>
                <w:highlight w:val="none"/>
              </w:rPr>
              <w:t>说明</w:t>
            </w:r>
          </w:p>
        </w:tc>
      </w:tr>
      <w:tr w14:paraId="53888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091655C5">
            <w:pPr>
              <w:jc w:val="center"/>
              <w:rPr>
                <w:rStyle w:val="35"/>
                <w:rFonts w:hint="eastAsia" w:ascii="仿宋_GB2312" w:hAnsi="仿宋_GB2312" w:eastAsia="仿宋_GB2312" w:cs="仿宋_GB2312"/>
                <w:sz w:val="22"/>
                <w:highlight w:val="none"/>
                <w:lang w:bidi="ar"/>
              </w:rPr>
            </w:pPr>
            <w:r>
              <w:rPr>
                <w:rStyle w:val="35"/>
                <w:rFonts w:hint="eastAsia" w:ascii="仿宋_GB2312" w:hAnsi="仿宋_GB2312" w:eastAsia="仿宋_GB2312" w:cs="仿宋_GB2312"/>
                <w:sz w:val="22"/>
                <w:highlight w:val="none"/>
                <w:lang w:bidi="ar"/>
              </w:rPr>
              <w:t>1</w:t>
            </w:r>
          </w:p>
        </w:tc>
        <w:tc>
          <w:tcPr>
            <w:tcW w:w="2260" w:type="pct"/>
            <w:tcBorders>
              <w:top w:val="single" w:color="000000" w:sz="4" w:space="0"/>
              <w:left w:val="single" w:color="000000" w:sz="4" w:space="0"/>
              <w:right w:val="single" w:color="000000" w:sz="4" w:space="0"/>
            </w:tcBorders>
            <w:vAlign w:val="center"/>
          </w:tcPr>
          <w:p w14:paraId="4A2246F2">
            <w:pPr>
              <w:jc w:val="left"/>
              <w:rPr>
                <w:rFonts w:hint="eastAsia" w:ascii="仿宋_GB2312" w:hAnsi="仿宋_GB2312" w:eastAsia="仿宋_GB2312" w:cs="仿宋_GB2312"/>
                <w:sz w:val="22"/>
                <w:highlight w:val="none"/>
              </w:rPr>
            </w:pPr>
            <w:r>
              <w:rPr>
                <w:rFonts w:hint="eastAsia" w:ascii="仿宋_GB2312" w:hAnsi="仿宋_GB2312" w:eastAsia="仿宋_GB2312" w:cs="仿宋_GB2312"/>
                <w:b/>
                <w:sz w:val="22"/>
                <w:highlight w:val="none"/>
                <w:lang w:val="en-US" w:eastAsia="zh-CN"/>
              </w:rPr>
              <w:t>合同</w:t>
            </w:r>
            <w:r>
              <w:rPr>
                <w:rFonts w:hint="eastAsia" w:ascii="仿宋_GB2312" w:hAnsi="仿宋_GB2312" w:eastAsia="仿宋_GB2312" w:cs="仿宋_GB2312"/>
                <w:b/>
                <w:sz w:val="22"/>
                <w:highlight w:val="none"/>
              </w:rPr>
              <w:t>期限：</w:t>
            </w:r>
            <w:r>
              <w:rPr>
                <w:rFonts w:hint="eastAsia" w:ascii="仿宋_GB2312" w:hAnsi="仿宋_GB2312" w:eastAsia="仿宋_GB2312" w:cs="仿宋_GB2312"/>
                <w:bCs/>
                <w:sz w:val="22"/>
                <w:highlight w:val="none"/>
                <w:lang w:val="en-US" w:eastAsia="zh-CN"/>
              </w:rPr>
              <w:t>从甲方通知进场之日起至2024年12月31日（起效时间以甲方通知进场日期为准，合同履行过程中，经协商同意，双方可就部分条款内容事宜进行变更）。</w:t>
            </w:r>
          </w:p>
        </w:tc>
        <w:tc>
          <w:tcPr>
            <w:tcW w:w="1247" w:type="pct"/>
            <w:tcBorders>
              <w:top w:val="single" w:color="000000" w:sz="4" w:space="0"/>
              <w:left w:val="single" w:color="000000" w:sz="4" w:space="0"/>
              <w:right w:val="single" w:color="000000" w:sz="4" w:space="0"/>
            </w:tcBorders>
            <w:vAlign w:val="center"/>
          </w:tcPr>
          <w:p w14:paraId="3A481569">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182D3306">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69BFB791">
            <w:pPr>
              <w:wordWrap w:val="0"/>
              <w:jc w:val="center"/>
              <w:rPr>
                <w:rFonts w:hint="eastAsia" w:ascii="仿宋_GB2312" w:hAnsi="仿宋_GB2312" w:eastAsia="仿宋_GB2312" w:cs="仿宋_GB2312"/>
                <w:sz w:val="24"/>
                <w:highlight w:val="none"/>
              </w:rPr>
            </w:pPr>
          </w:p>
        </w:tc>
      </w:tr>
      <w:tr w14:paraId="590CD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6F89785D">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2</w:t>
            </w:r>
          </w:p>
        </w:tc>
        <w:tc>
          <w:tcPr>
            <w:tcW w:w="2260" w:type="pct"/>
            <w:tcBorders>
              <w:top w:val="single" w:color="000000" w:sz="4" w:space="0"/>
              <w:left w:val="single" w:color="000000" w:sz="4" w:space="0"/>
              <w:right w:val="single" w:color="000000" w:sz="4" w:space="0"/>
            </w:tcBorders>
            <w:vAlign w:val="center"/>
          </w:tcPr>
          <w:p w14:paraId="6E113D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下单方式、作业周期及作业地点：</w:t>
            </w:r>
            <w:r>
              <w:rPr>
                <w:rFonts w:hint="eastAsia" w:ascii="仿宋_GB2312" w:hAnsi="仿宋_GB2312" w:eastAsia="仿宋_GB2312" w:cs="仿宋_GB2312"/>
                <w:bCs/>
                <w:sz w:val="22"/>
                <w:highlight w:val="none"/>
                <w:lang w:val="en-US" w:eastAsia="zh-CN"/>
              </w:rPr>
              <w:t>甲方通过派工单下达项目需求，乙方在收到甲方工单后的一个自然日内提供对应的需求到甲方工单指定地点。</w:t>
            </w:r>
          </w:p>
        </w:tc>
        <w:tc>
          <w:tcPr>
            <w:tcW w:w="1247" w:type="pct"/>
            <w:tcBorders>
              <w:top w:val="single" w:color="000000" w:sz="4" w:space="0"/>
              <w:left w:val="single" w:color="000000" w:sz="4" w:space="0"/>
              <w:right w:val="single" w:color="000000" w:sz="4" w:space="0"/>
            </w:tcBorders>
            <w:vAlign w:val="center"/>
          </w:tcPr>
          <w:p w14:paraId="45631343">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0EABBDDB">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62B42234">
            <w:pPr>
              <w:wordWrap w:val="0"/>
              <w:jc w:val="center"/>
              <w:rPr>
                <w:rFonts w:hint="eastAsia" w:ascii="仿宋_GB2312" w:hAnsi="仿宋_GB2312" w:eastAsia="仿宋_GB2312" w:cs="仿宋_GB2312"/>
                <w:sz w:val="24"/>
                <w:highlight w:val="none"/>
              </w:rPr>
            </w:pPr>
          </w:p>
        </w:tc>
      </w:tr>
      <w:tr w14:paraId="103BA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5C79A44E">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3</w:t>
            </w:r>
          </w:p>
        </w:tc>
        <w:tc>
          <w:tcPr>
            <w:tcW w:w="2260" w:type="pct"/>
            <w:tcBorders>
              <w:top w:val="single" w:color="000000" w:sz="4" w:space="0"/>
              <w:left w:val="single" w:color="000000" w:sz="4" w:space="0"/>
              <w:right w:val="single" w:color="000000" w:sz="4" w:space="0"/>
            </w:tcBorders>
            <w:vAlign w:val="center"/>
          </w:tcPr>
          <w:p w14:paraId="6DE8EBA0">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sz w:val="22"/>
                <w:highlight w:val="none"/>
              </w:rPr>
            </w:pPr>
            <w:r>
              <w:rPr>
                <w:rFonts w:hint="eastAsia" w:ascii="仿宋_GB2312" w:hAnsi="仿宋_GB2312" w:eastAsia="仿宋_GB2312" w:cs="仿宋_GB2312"/>
                <w:b/>
                <w:sz w:val="22"/>
                <w:highlight w:val="none"/>
              </w:rPr>
              <w:t>报价方式：</w:t>
            </w:r>
            <w:r>
              <w:rPr>
                <w:rFonts w:hint="eastAsia" w:ascii="仿宋_GB2312" w:hAnsi="仿宋_GB2312" w:eastAsia="仿宋_GB2312" w:cs="仿宋_GB2312"/>
                <w:bCs/>
                <w:sz w:val="22"/>
                <w:highlight w:val="none"/>
              </w:rPr>
              <w:t>自主报价</w:t>
            </w:r>
            <w:r>
              <w:rPr>
                <w:rFonts w:hint="eastAsia" w:ascii="仿宋_GB2312" w:hAnsi="仿宋_GB2312" w:eastAsia="仿宋_GB2312" w:cs="仿宋_GB2312"/>
                <w:b/>
                <w:bCs w:val="0"/>
                <w:sz w:val="22"/>
                <w:highlight w:val="none"/>
              </w:rPr>
              <w:t>（报</w:t>
            </w:r>
            <w:r>
              <w:rPr>
                <w:rFonts w:hint="eastAsia" w:ascii="仿宋_GB2312" w:hAnsi="仿宋_GB2312" w:eastAsia="仿宋_GB2312" w:cs="仿宋_GB2312"/>
                <w:b/>
                <w:bCs w:val="0"/>
                <w:sz w:val="22"/>
                <w:highlight w:val="none"/>
                <w:lang w:val="en-US" w:eastAsia="zh-CN"/>
              </w:rPr>
              <w:t>各项</w:t>
            </w:r>
            <w:r>
              <w:rPr>
                <w:rFonts w:hint="eastAsia" w:ascii="仿宋_GB2312" w:hAnsi="仿宋_GB2312" w:eastAsia="仿宋_GB2312" w:cs="仿宋_GB2312"/>
                <w:b/>
                <w:bCs w:val="0"/>
                <w:sz w:val="22"/>
                <w:highlight w:val="none"/>
              </w:rPr>
              <w:t>单价及总价）</w:t>
            </w:r>
            <w:r>
              <w:rPr>
                <w:rFonts w:hint="eastAsia" w:ascii="仿宋_GB2312" w:hAnsi="仿宋_GB2312" w:eastAsia="仿宋_GB2312" w:cs="仿宋_GB2312"/>
                <w:bCs/>
                <w:sz w:val="22"/>
                <w:highlight w:val="none"/>
              </w:rPr>
              <w:t>。</w:t>
            </w:r>
          </w:p>
        </w:tc>
        <w:tc>
          <w:tcPr>
            <w:tcW w:w="1247" w:type="pct"/>
            <w:tcBorders>
              <w:top w:val="single" w:color="000000" w:sz="4" w:space="0"/>
              <w:left w:val="single" w:color="000000" w:sz="4" w:space="0"/>
              <w:right w:val="single" w:color="000000" w:sz="4" w:space="0"/>
            </w:tcBorders>
            <w:vAlign w:val="center"/>
          </w:tcPr>
          <w:p w14:paraId="73332719">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4659C96A">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03779A85">
            <w:pPr>
              <w:wordWrap w:val="0"/>
              <w:jc w:val="center"/>
              <w:rPr>
                <w:rFonts w:hint="eastAsia" w:ascii="仿宋_GB2312" w:hAnsi="仿宋_GB2312" w:eastAsia="仿宋_GB2312" w:cs="仿宋_GB2312"/>
                <w:sz w:val="24"/>
                <w:highlight w:val="none"/>
              </w:rPr>
            </w:pPr>
          </w:p>
        </w:tc>
      </w:tr>
      <w:tr w14:paraId="62304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1A4D1193">
            <w:pPr>
              <w:jc w:val="center"/>
              <w:rPr>
                <w:rFonts w:hint="eastAsia" w:ascii="仿宋_GB2312" w:hAnsi="仿宋_GB2312" w:eastAsia="仿宋_GB2312" w:cs="仿宋_GB2312"/>
                <w:color w:val="000000"/>
                <w:kern w:val="2"/>
                <w:sz w:val="22"/>
                <w:szCs w:val="24"/>
                <w:highlight w:val="none"/>
                <w:u w:val="none"/>
                <w:lang w:val="en-US" w:eastAsia="zh-CN" w:bidi="ar"/>
              </w:rPr>
            </w:pPr>
            <w:r>
              <w:rPr>
                <w:rStyle w:val="35"/>
                <w:rFonts w:hint="eastAsia" w:ascii="仿宋_GB2312" w:hAnsi="仿宋_GB2312" w:eastAsia="仿宋_GB2312" w:cs="仿宋_GB2312"/>
                <w:sz w:val="22"/>
                <w:highlight w:val="none"/>
                <w:lang w:bidi="ar"/>
              </w:rPr>
              <w:t>4</w:t>
            </w:r>
          </w:p>
        </w:tc>
        <w:tc>
          <w:tcPr>
            <w:tcW w:w="2260" w:type="pct"/>
            <w:tcBorders>
              <w:top w:val="single" w:color="000000" w:sz="4" w:space="0"/>
              <w:left w:val="single" w:color="000000" w:sz="4" w:space="0"/>
              <w:right w:val="single" w:color="000000" w:sz="4" w:space="0"/>
            </w:tcBorders>
            <w:vAlign w:val="center"/>
          </w:tcPr>
          <w:p w14:paraId="09C1B4BF">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
                <w:sz w:val="22"/>
                <w:highlight w:val="none"/>
                <w:lang w:val="en-US" w:eastAsia="zh-CN"/>
              </w:rPr>
              <w:t>合同结算方式：</w:t>
            </w:r>
            <w:r>
              <w:rPr>
                <w:rFonts w:hint="eastAsia" w:ascii="仿宋_GB2312" w:hAnsi="仿宋_GB2312" w:eastAsia="仿宋_GB2312" w:cs="仿宋_GB2312"/>
                <w:bCs/>
                <w:sz w:val="22"/>
                <w:highlight w:val="none"/>
                <w:lang w:val="en-US" w:eastAsia="zh-CN"/>
              </w:rPr>
              <w:t>工程量按实结算，按照成交单位单价结算。施工过程中若甲方有项目内容的新增或变更，原清单项有的按原单价结算，原清单项没有的单价则按采购控制价文件编制依据计价。最终结算价根据实际项目开展情况签证并计算结算工程量，由乙方向甲方提交相关结算资料（工程量签证单、派工单、结算书等与结算相关的所有材料），待甲方或第三方审核无误后，支付相关款项。</w:t>
            </w:r>
          </w:p>
          <w:p w14:paraId="4F57F151">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
                <w:sz w:val="22"/>
                <w:highlight w:val="none"/>
              </w:rPr>
            </w:pPr>
            <w:r>
              <w:rPr>
                <w:rFonts w:hint="eastAsia" w:ascii="仿宋_GB2312" w:hAnsi="仿宋_GB2312" w:eastAsia="仿宋_GB2312" w:cs="仿宋_GB2312"/>
                <w:bCs/>
                <w:sz w:val="22"/>
                <w:highlight w:val="none"/>
                <w:lang w:val="en-US" w:eastAsia="zh-CN"/>
              </w:rPr>
              <w:t>最终结算价=成交单价×经甲方确认的实际工程量</w:t>
            </w:r>
          </w:p>
        </w:tc>
        <w:tc>
          <w:tcPr>
            <w:tcW w:w="1247" w:type="pct"/>
            <w:tcBorders>
              <w:top w:val="single" w:color="000000" w:sz="4" w:space="0"/>
              <w:left w:val="single" w:color="000000" w:sz="4" w:space="0"/>
              <w:right w:val="single" w:color="000000" w:sz="4" w:space="0"/>
            </w:tcBorders>
            <w:vAlign w:val="center"/>
          </w:tcPr>
          <w:p w14:paraId="1B19A83A">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5B891264">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5385E483">
            <w:pPr>
              <w:wordWrap w:val="0"/>
              <w:jc w:val="center"/>
              <w:rPr>
                <w:rFonts w:hint="eastAsia" w:ascii="仿宋_GB2312" w:hAnsi="仿宋_GB2312" w:eastAsia="仿宋_GB2312" w:cs="仿宋_GB2312"/>
                <w:sz w:val="24"/>
                <w:highlight w:val="none"/>
              </w:rPr>
            </w:pPr>
          </w:p>
        </w:tc>
      </w:tr>
      <w:tr w14:paraId="4DFD5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7F47FEF8">
            <w:pPr>
              <w:jc w:val="center"/>
              <w:rPr>
                <w:rStyle w:val="35"/>
                <w:rFonts w:hint="eastAsia"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5</w:t>
            </w:r>
          </w:p>
        </w:tc>
        <w:tc>
          <w:tcPr>
            <w:tcW w:w="2260" w:type="pct"/>
            <w:tcBorders>
              <w:top w:val="single" w:color="000000" w:sz="4" w:space="0"/>
              <w:left w:val="single" w:color="000000" w:sz="4" w:space="0"/>
              <w:right w:val="single" w:color="000000" w:sz="4" w:space="0"/>
            </w:tcBorders>
            <w:vAlign w:val="center"/>
          </w:tcPr>
          <w:p w14:paraId="2EB42253">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
                <w:sz w:val="22"/>
                <w:highlight w:val="none"/>
              </w:rPr>
              <w:t>合同支付方式：</w:t>
            </w:r>
            <w:r>
              <w:rPr>
                <w:rFonts w:hint="eastAsia" w:ascii="仿宋_GB2312" w:hAnsi="仿宋_GB2312" w:eastAsia="仿宋_GB2312" w:cs="仿宋_GB2312"/>
                <w:bCs/>
                <w:sz w:val="22"/>
                <w:highlight w:val="none"/>
                <w:lang w:val="en-US" w:eastAsia="zh-CN"/>
              </w:rPr>
              <w:t>完成的工程量经甲方验收合格后，支付由第三方造价咨询审定后的结算价格结算，每季度结算一次，每次付款前乙方应提交9%税率的增值税专用发票。</w:t>
            </w:r>
          </w:p>
          <w:p w14:paraId="16128386">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注：</w:t>
            </w:r>
          </w:p>
          <w:p w14:paraId="7944DA29">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①付款前，乙方须向甲方提供相应金额的增值税专用发票，因乙方原因或政策等原因需要调整税率的，在保持不含税价不变的基础上，调整含税价；</w:t>
            </w:r>
          </w:p>
          <w:p w14:paraId="611EC01E">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②若甲方存在超付情形，乙方应将超付款项在甲方要求时限内全额退还，若不按时退还则需支付每天千分之一的滞纳金；</w:t>
            </w:r>
          </w:p>
          <w:p w14:paraId="440F67ED">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③最终结算依据以甲方确认的实际工程量为准。</w:t>
            </w:r>
          </w:p>
          <w:p w14:paraId="5EAD4B6C">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楷体" w:hAnsi="楷体" w:eastAsia="楷体"/>
                <w:sz w:val="28"/>
                <w:szCs w:val="28"/>
                <w:highlight w:val="none"/>
                <w:lang w:val="en-US" w:eastAsia="zh-CN"/>
              </w:rPr>
            </w:pPr>
            <w:r>
              <w:rPr>
                <w:rFonts w:hint="eastAsia" w:ascii="仿宋_GB2312" w:hAnsi="仿宋_GB2312" w:eastAsia="仿宋_GB2312" w:cs="仿宋_GB2312"/>
                <w:bCs/>
                <w:sz w:val="22"/>
                <w:highlight w:val="none"/>
                <w:lang w:val="en-US" w:eastAsia="zh-CN"/>
              </w:rPr>
              <w:t>支付方式：票据（提前提取，贴息费用乙方支付）或银行转账。</w:t>
            </w:r>
          </w:p>
        </w:tc>
        <w:tc>
          <w:tcPr>
            <w:tcW w:w="1247" w:type="pct"/>
            <w:tcBorders>
              <w:top w:val="single" w:color="000000" w:sz="4" w:space="0"/>
              <w:left w:val="single" w:color="000000" w:sz="4" w:space="0"/>
              <w:right w:val="single" w:color="000000" w:sz="4" w:space="0"/>
            </w:tcBorders>
            <w:vAlign w:val="center"/>
          </w:tcPr>
          <w:p w14:paraId="3F05B4EE">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6BBE6080">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199098C8">
            <w:pPr>
              <w:wordWrap w:val="0"/>
              <w:jc w:val="center"/>
              <w:rPr>
                <w:rFonts w:hint="eastAsia" w:ascii="仿宋_GB2312" w:hAnsi="仿宋_GB2312" w:eastAsia="仿宋_GB2312" w:cs="仿宋_GB2312"/>
                <w:sz w:val="24"/>
                <w:highlight w:val="none"/>
              </w:rPr>
            </w:pPr>
          </w:p>
        </w:tc>
      </w:tr>
      <w:tr w14:paraId="647C1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13C12C09">
            <w:pPr>
              <w:jc w:val="center"/>
              <w:rPr>
                <w:rStyle w:val="35"/>
                <w:rFonts w:hint="eastAsia"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6</w:t>
            </w:r>
          </w:p>
        </w:tc>
        <w:tc>
          <w:tcPr>
            <w:tcW w:w="2260" w:type="pct"/>
            <w:tcBorders>
              <w:top w:val="single" w:color="000000" w:sz="4" w:space="0"/>
              <w:left w:val="single" w:color="000000" w:sz="4" w:space="0"/>
              <w:right w:val="single" w:color="000000" w:sz="4" w:space="0"/>
            </w:tcBorders>
            <w:vAlign w:val="center"/>
          </w:tcPr>
          <w:p w14:paraId="1443A47A">
            <w:pPr>
              <w:jc w:val="left"/>
              <w:rPr>
                <w:rFonts w:hint="eastAsia"/>
                <w:highlight w:val="none"/>
              </w:rPr>
            </w:pPr>
            <w:r>
              <w:rPr>
                <w:rFonts w:hint="eastAsia" w:ascii="仿宋_GB2312" w:hAnsi="仿宋_GB2312" w:eastAsia="仿宋_GB2312" w:cs="仿宋_GB2312"/>
                <w:b/>
                <w:sz w:val="22"/>
                <w:highlight w:val="none"/>
                <w:lang w:val="en-US" w:eastAsia="zh-CN"/>
              </w:rPr>
              <w:t>续约条款：</w:t>
            </w:r>
            <w:r>
              <w:rPr>
                <w:rFonts w:hint="eastAsia" w:ascii="仿宋_GB2312" w:hAnsi="仿宋_GB2312" w:eastAsia="仿宋_GB2312" w:cs="仿宋_GB2312"/>
                <w:bCs/>
                <w:sz w:val="22"/>
                <w:highlight w:val="none"/>
                <w:lang w:val="en-US" w:eastAsia="zh-CN"/>
              </w:rPr>
              <w:t>若乙方在本次项目期内均按照甲方的要求完成各项工作，且无1人重伤及以上安全事故，在结算价格及合同关键性条款不变的前提下，本项目可以续签1次，续签项目时长不超过1年。</w:t>
            </w:r>
          </w:p>
        </w:tc>
        <w:tc>
          <w:tcPr>
            <w:tcW w:w="1247" w:type="pct"/>
            <w:tcBorders>
              <w:top w:val="single" w:color="000000" w:sz="4" w:space="0"/>
              <w:left w:val="single" w:color="000000" w:sz="4" w:space="0"/>
              <w:right w:val="single" w:color="000000" w:sz="4" w:space="0"/>
            </w:tcBorders>
            <w:vAlign w:val="center"/>
          </w:tcPr>
          <w:p w14:paraId="6DC4B962">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52A9ADD2">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7E11DC6C">
            <w:pPr>
              <w:wordWrap w:val="0"/>
              <w:jc w:val="center"/>
              <w:rPr>
                <w:rFonts w:hint="eastAsia" w:ascii="仿宋_GB2312" w:hAnsi="仿宋_GB2312" w:eastAsia="仿宋_GB2312" w:cs="仿宋_GB2312"/>
                <w:sz w:val="24"/>
                <w:highlight w:val="none"/>
              </w:rPr>
            </w:pPr>
          </w:p>
        </w:tc>
      </w:tr>
      <w:tr w14:paraId="34D44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6A741C8F">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7</w:t>
            </w:r>
          </w:p>
        </w:tc>
        <w:tc>
          <w:tcPr>
            <w:tcW w:w="2260" w:type="pct"/>
            <w:tcBorders>
              <w:top w:val="single" w:color="000000" w:sz="4" w:space="0"/>
              <w:left w:val="single" w:color="000000" w:sz="4" w:space="0"/>
              <w:right w:val="single" w:color="000000" w:sz="4" w:space="0"/>
            </w:tcBorders>
            <w:vAlign w:val="center"/>
          </w:tcPr>
          <w:p w14:paraId="0D2E21A2">
            <w:pPr>
              <w:jc w:val="left"/>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终止合同条款：</w:t>
            </w:r>
          </w:p>
          <w:p w14:paraId="42D003C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终止合同条款包括但不限于以下3点：</w:t>
            </w:r>
          </w:p>
          <w:p w14:paraId="371933FE">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1.由于乙方工作不配合等原因造成处置延期等负面舆论。</w:t>
            </w:r>
          </w:p>
          <w:p w14:paraId="76427574">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2.甲方书面要求整改，多次不配合，拒不整改。</w:t>
            </w:r>
          </w:p>
          <w:p w14:paraId="0C7DF169">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3.甲方有权根据深圳各区水务局、水务集团管理要求及甲方自身需求不再续约，或甲方因上述原因调整工作内容或优化管理模式，乙方须无条件同意并配合甲方做好相关善后工作，合同终止前产生的费用按实结算。</w:t>
            </w:r>
          </w:p>
        </w:tc>
        <w:tc>
          <w:tcPr>
            <w:tcW w:w="1247" w:type="pct"/>
            <w:tcBorders>
              <w:top w:val="single" w:color="000000" w:sz="4" w:space="0"/>
              <w:left w:val="single" w:color="000000" w:sz="4" w:space="0"/>
              <w:right w:val="single" w:color="000000" w:sz="4" w:space="0"/>
            </w:tcBorders>
            <w:vAlign w:val="center"/>
          </w:tcPr>
          <w:p w14:paraId="01FB3C0B">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32D521AE">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4DC33B09">
            <w:pPr>
              <w:wordWrap w:val="0"/>
              <w:jc w:val="center"/>
              <w:rPr>
                <w:rFonts w:hint="eastAsia" w:ascii="仿宋_GB2312" w:hAnsi="仿宋_GB2312" w:eastAsia="仿宋_GB2312" w:cs="仿宋_GB2312"/>
                <w:sz w:val="24"/>
                <w:highlight w:val="none"/>
              </w:rPr>
            </w:pPr>
          </w:p>
        </w:tc>
      </w:tr>
      <w:tr w14:paraId="26B5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330" w:type="pct"/>
            <w:tcBorders>
              <w:top w:val="single" w:color="000000" w:sz="4" w:space="0"/>
              <w:left w:val="single" w:color="000000" w:sz="4" w:space="0"/>
              <w:bottom w:val="single" w:color="000000" w:sz="4" w:space="0"/>
              <w:right w:val="single" w:color="000000" w:sz="4" w:space="0"/>
            </w:tcBorders>
            <w:noWrap/>
            <w:vAlign w:val="center"/>
          </w:tcPr>
          <w:p w14:paraId="69805893">
            <w:pPr>
              <w:jc w:val="center"/>
              <w:rPr>
                <w:rStyle w:val="35"/>
                <w:rFonts w:hint="default" w:ascii="仿宋_GB2312" w:hAnsi="仿宋_GB2312" w:eastAsia="仿宋_GB2312" w:cs="仿宋_GB2312"/>
                <w:sz w:val="22"/>
                <w:highlight w:val="none"/>
                <w:lang w:val="en-US" w:eastAsia="zh-CN" w:bidi="ar"/>
              </w:rPr>
            </w:pPr>
            <w:r>
              <w:rPr>
                <w:rStyle w:val="35"/>
                <w:rFonts w:hint="eastAsia" w:ascii="仿宋_GB2312" w:hAnsi="仿宋_GB2312" w:eastAsia="仿宋_GB2312" w:cs="仿宋_GB2312"/>
                <w:sz w:val="22"/>
                <w:highlight w:val="none"/>
                <w:lang w:val="en-US" w:eastAsia="zh-CN" w:bidi="ar"/>
              </w:rPr>
              <w:t>8</w:t>
            </w:r>
          </w:p>
        </w:tc>
        <w:tc>
          <w:tcPr>
            <w:tcW w:w="2260" w:type="pct"/>
            <w:tcBorders>
              <w:top w:val="single" w:color="000000" w:sz="4" w:space="0"/>
              <w:left w:val="single" w:color="000000" w:sz="4" w:space="0"/>
              <w:right w:val="single" w:color="000000" w:sz="4" w:space="0"/>
            </w:tcBorders>
            <w:vAlign w:val="center"/>
          </w:tcPr>
          <w:p w14:paraId="369E3EEF">
            <w:pPr>
              <w:jc w:val="left"/>
              <w:rPr>
                <w:rFonts w:hint="eastAsia" w:ascii="仿宋_GB2312" w:hAnsi="仿宋_GB2312" w:eastAsia="仿宋_GB2312" w:cs="仿宋_GB2312"/>
                <w:b/>
                <w:sz w:val="22"/>
                <w:highlight w:val="none"/>
                <w:lang w:val="en-US" w:eastAsia="zh-CN"/>
              </w:rPr>
            </w:pPr>
            <w:r>
              <w:rPr>
                <w:rFonts w:hint="eastAsia" w:ascii="仿宋_GB2312" w:hAnsi="仿宋_GB2312" w:eastAsia="仿宋_GB2312" w:cs="仿宋_GB2312"/>
                <w:b/>
                <w:sz w:val="22"/>
                <w:highlight w:val="none"/>
                <w:lang w:val="en-US" w:eastAsia="zh-CN"/>
              </w:rPr>
              <w:t>其他合同关键条款：</w:t>
            </w:r>
          </w:p>
          <w:p w14:paraId="2BBA13AB">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合同中包含以下关键条款内容：</w:t>
            </w:r>
          </w:p>
          <w:p w14:paraId="2FB5411F">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事故追责：如出现人员伤亡事故，所造成损失全部由乙方承担，甲方保留进一步追讨损失的权利；造成一人重伤及以上安全生产事故的，甲方有权即刻终止合同，并将乙方清出甲方供应商名录，不得参加甲方后续任何项目的投标。</w:t>
            </w:r>
          </w:p>
          <w:p w14:paraId="79A146DB">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2.乙方违反甲方现行及后续出台的规章制度，甲方按规章制度对乙方进行处罚，乙方不得提出异议。</w:t>
            </w:r>
          </w:p>
          <w:p w14:paraId="247363AD">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3.若乙方发生转包、挂靠等行为，甲方有权单方面终止合同，并对乙方进行罚款，罚款金额按甲方相关规定执行。</w:t>
            </w:r>
          </w:p>
          <w:p w14:paraId="47EECFC8">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4.乙方认真贯彻执行和落实管网科技公司制定的安全生产规章制度，自觉遵守各项安全操作规程和标准。</w:t>
            </w:r>
          </w:p>
          <w:p w14:paraId="300E3B99">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5.乙方应为派至项目现场的作业人员办理合法的劳动用工手续，并购买商业保险（每人意外伤害险不低于150万）。甲方有权向乙方收取作业人员的有关证明的原件或复印件，乙方保证其资料的真实有效性。同时乙方应承诺遵守《劳动合同法》的相关规定。</w:t>
            </w:r>
          </w:p>
          <w:p w14:paraId="757CA554">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6.保证运输车辆合规性：乙方需确保其运输车辆具备合法的手续和购买相应的保险，以满足挖掘机转运和渣土运输的合法性和安全性要求。</w:t>
            </w:r>
          </w:p>
          <w:p w14:paraId="53C0E883">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7.确保设备安全：在挖掘机的转运过程中，乙方需确保设备的安全，避免在运输过程中对挖掘机造成损坏。</w:t>
            </w:r>
          </w:p>
          <w:p w14:paraId="393B56AC">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8.事故责任：在挖掘机作业或运输过程中，若发生事故导致第三方损失，乙方应负责处理并承担相应的责任；在渣土清运工程中，由乙方负责安装警示标志，且乙方车辆所造成的事故责任，由乙方承担。</w:t>
            </w:r>
          </w:p>
          <w:p w14:paraId="5AA3CC7E">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9.确保运输安全：乙方在运输过程中应确保渣土的合理装载和运输，防止渣土泄露、抛洒等现象，保证运输车辆冲洗干净后驶离。</w:t>
            </w:r>
          </w:p>
          <w:p w14:paraId="2D8F98A0">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10.承担违规责任：若乙方车辆在运输过程中违反法律法规的规定，造成政府有关部门的罚款，由乙方自行承担。</w:t>
            </w:r>
          </w:p>
          <w:p w14:paraId="371F48A5">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11.维护和保养：乙方负责运输车辆、挖掘机的维护和保养工作，确保设备处于良好的工作状态，以保证甲方施工工期的要求。</w:t>
            </w:r>
          </w:p>
          <w:p w14:paraId="237EE675">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12.环境保护：在施工过程中，乙方应采取措施减少对环境的影响，遵守相关的环保规定。</w:t>
            </w:r>
          </w:p>
          <w:p w14:paraId="6B717848">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13.提供合适的挖掘机和操作员：乙方应根据甲方派单要求提供所需的挖掘机型号，并配备持有相应的资格证书的操作员进行作业，并严格遵守相关法律法规进行作业。</w:t>
            </w:r>
          </w:p>
          <w:p w14:paraId="7E8FEE38">
            <w:pPr>
              <w:jc w:val="left"/>
              <w:rPr>
                <w:rFonts w:hint="eastAsia" w:ascii="仿宋_GB2312" w:hAnsi="仿宋_GB2312" w:eastAsia="仿宋_GB2312" w:cs="仿宋_GB2312"/>
                <w:bCs/>
                <w:sz w:val="22"/>
                <w:highlight w:val="none"/>
                <w:lang w:val="en-US" w:eastAsia="zh-CN"/>
              </w:rPr>
            </w:pPr>
            <w:r>
              <w:rPr>
                <w:rFonts w:hint="eastAsia" w:ascii="仿宋_GB2312" w:hAnsi="仿宋_GB2312" w:eastAsia="仿宋_GB2312" w:cs="仿宋_GB2312"/>
                <w:bCs/>
                <w:sz w:val="22"/>
                <w:highlight w:val="none"/>
                <w:lang w:val="en-US" w:eastAsia="zh-CN"/>
              </w:rPr>
              <w:t>14.遵守甲方现场管理：乙方及其操作员必须听从甲方现场管理人员及技术人员的指导和工作安排，配合甲方现场施工人员的合理安排，确保施工进度。</w:t>
            </w:r>
          </w:p>
          <w:p w14:paraId="134EB3D4">
            <w:pPr>
              <w:jc w:val="left"/>
              <w:rPr>
                <w:rFonts w:hint="eastAsia" w:ascii="楷体" w:hAnsi="楷体" w:eastAsia="楷体"/>
                <w:sz w:val="28"/>
                <w:szCs w:val="28"/>
                <w:highlight w:val="none"/>
                <w:lang w:val="en-US" w:eastAsia="zh-CN"/>
              </w:rPr>
            </w:pPr>
            <w:r>
              <w:rPr>
                <w:rFonts w:hint="eastAsia" w:ascii="仿宋_GB2312" w:hAnsi="仿宋_GB2312" w:eastAsia="仿宋_GB2312" w:cs="仿宋_GB2312"/>
                <w:bCs/>
                <w:sz w:val="22"/>
                <w:highlight w:val="none"/>
                <w:lang w:val="en-US" w:eastAsia="zh-CN"/>
              </w:rPr>
              <w:t>15.遵守合同约定：乙方应按照甲方的要求和合同约定的时间、地点进行挖掘机的作业和转运。</w:t>
            </w:r>
          </w:p>
        </w:tc>
        <w:tc>
          <w:tcPr>
            <w:tcW w:w="1247" w:type="pct"/>
            <w:tcBorders>
              <w:top w:val="single" w:color="000000" w:sz="4" w:space="0"/>
              <w:left w:val="single" w:color="000000" w:sz="4" w:space="0"/>
              <w:right w:val="single" w:color="000000" w:sz="4" w:space="0"/>
            </w:tcBorders>
            <w:vAlign w:val="center"/>
          </w:tcPr>
          <w:p w14:paraId="7CCAFE7E">
            <w:pPr>
              <w:wordWrap w:val="0"/>
              <w:rPr>
                <w:rFonts w:hint="eastAsia" w:ascii="仿宋_GB2312" w:hAnsi="仿宋_GB2312" w:eastAsia="仿宋_GB2312" w:cs="仿宋_GB2312"/>
                <w:sz w:val="24"/>
                <w:highlight w:val="none"/>
              </w:rPr>
            </w:pPr>
          </w:p>
        </w:tc>
        <w:tc>
          <w:tcPr>
            <w:tcW w:w="825" w:type="pct"/>
            <w:tcBorders>
              <w:top w:val="single" w:color="000000" w:sz="4" w:space="0"/>
              <w:left w:val="single" w:color="000000" w:sz="4" w:space="0"/>
              <w:right w:val="single" w:color="000000" w:sz="4" w:space="0"/>
            </w:tcBorders>
            <w:vAlign w:val="center"/>
          </w:tcPr>
          <w:p w14:paraId="71D02C23">
            <w:pPr>
              <w:wordWrap w:val="0"/>
              <w:jc w:val="center"/>
              <w:rPr>
                <w:rFonts w:hint="eastAsia" w:ascii="仿宋_GB2312" w:hAnsi="仿宋_GB2312" w:eastAsia="仿宋_GB2312" w:cs="仿宋_GB2312"/>
                <w:sz w:val="24"/>
                <w:highlight w:val="none"/>
              </w:rPr>
            </w:pPr>
          </w:p>
        </w:tc>
        <w:tc>
          <w:tcPr>
            <w:tcW w:w="335" w:type="pct"/>
            <w:tcBorders>
              <w:top w:val="single" w:color="000000" w:sz="4" w:space="0"/>
              <w:left w:val="single" w:color="000000" w:sz="4" w:space="0"/>
              <w:right w:val="single" w:color="000000" w:sz="4" w:space="0"/>
            </w:tcBorders>
            <w:vAlign w:val="center"/>
          </w:tcPr>
          <w:p w14:paraId="505C05BB">
            <w:pPr>
              <w:wordWrap w:val="0"/>
              <w:jc w:val="center"/>
              <w:rPr>
                <w:rFonts w:hint="eastAsia" w:ascii="仿宋_GB2312" w:hAnsi="仿宋_GB2312" w:eastAsia="仿宋_GB2312" w:cs="仿宋_GB2312"/>
                <w:sz w:val="24"/>
                <w:highlight w:val="none"/>
              </w:rPr>
            </w:pPr>
          </w:p>
        </w:tc>
      </w:tr>
      <w:tr w14:paraId="6F3E6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000" w:type="pct"/>
            <w:gridSpan w:val="5"/>
            <w:tcBorders>
              <w:left w:val="single" w:color="000000" w:sz="4" w:space="0"/>
              <w:right w:val="single" w:color="000000" w:sz="4" w:space="0"/>
            </w:tcBorders>
            <w:vAlign w:val="center"/>
          </w:tcPr>
          <w:p w14:paraId="5F991E8C">
            <w:pPr>
              <w:wordWrap w:val="0"/>
              <w:rPr>
                <w:rFonts w:hint="eastAsia" w:ascii="仿宋_GB2312" w:hAnsi="仿宋_GB2312" w:eastAsia="仿宋_GB2312" w:cs="仿宋_GB2312"/>
                <w:b/>
                <w:kern w:val="0"/>
                <w:sz w:val="24"/>
                <w:szCs w:val="28"/>
                <w:highlight w:val="none"/>
              </w:rPr>
            </w:pPr>
            <w:r>
              <w:rPr>
                <w:rFonts w:hint="eastAsia" w:ascii="仿宋_GB2312" w:hAnsi="仿宋_GB2312" w:eastAsia="仿宋_GB2312" w:cs="仿宋_GB2312"/>
                <w:b/>
                <w:kern w:val="0"/>
                <w:sz w:val="24"/>
                <w:szCs w:val="28"/>
                <w:highlight w:val="none"/>
              </w:rPr>
              <w:t>备注：商务条款要求（以“★”标注）若出现不响应或任何的负偏离，将导致报价无效。</w:t>
            </w:r>
          </w:p>
        </w:tc>
      </w:tr>
    </w:tbl>
    <w:p w14:paraId="47BDB802">
      <w:pPr>
        <w:pStyle w:val="26"/>
        <w:ind w:left="720" w:right="1124" w:firstLine="0"/>
        <w:jc w:val="right"/>
        <w:rPr>
          <w:rFonts w:ascii="仿宋" w:hAnsi="仿宋" w:eastAsia="仿宋" w:cs="宋体"/>
          <w:kern w:val="0"/>
          <w:sz w:val="28"/>
          <w:szCs w:val="28"/>
          <w:highlight w:val="none"/>
        </w:rPr>
      </w:pPr>
    </w:p>
    <w:p w14:paraId="7F60D2E3">
      <w:pPr>
        <w:pStyle w:val="26"/>
        <w:ind w:left="720" w:right="1124" w:firstLine="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供应商名称： </w:t>
      </w:r>
      <w:r>
        <w:rPr>
          <w:rFonts w:ascii="仿宋" w:hAnsi="仿宋" w:eastAsia="仿宋" w:cs="宋体"/>
          <w:kern w:val="0"/>
          <w:sz w:val="28"/>
          <w:szCs w:val="28"/>
          <w:highlight w:val="none"/>
        </w:rPr>
        <w:t xml:space="preserve">              </w:t>
      </w:r>
    </w:p>
    <w:p w14:paraId="18B9F61A">
      <w:pPr>
        <w:pStyle w:val="26"/>
        <w:ind w:left="720" w:firstLine="0"/>
        <w:jc w:val="center"/>
        <w:rPr>
          <w:rFonts w:ascii="仿宋" w:hAnsi="仿宋" w:eastAsia="仿宋" w:cs="宋体"/>
          <w:b/>
          <w:kern w:val="0"/>
          <w:sz w:val="28"/>
          <w:szCs w:val="28"/>
          <w:highlight w:val="none"/>
        </w:rPr>
      </w:pP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日期： </w:t>
      </w:r>
      <w:r>
        <w:rPr>
          <w:rFonts w:ascii="仿宋" w:hAnsi="仿宋" w:eastAsia="仿宋" w:cs="宋体"/>
          <w:kern w:val="0"/>
          <w:sz w:val="28"/>
          <w:szCs w:val="28"/>
          <w:highlight w:val="none"/>
        </w:rPr>
        <w:t xml:space="preserve">    </w:t>
      </w:r>
      <w:r>
        <w:rPr>
          <w:rFonts w:ascii="仿宋" w:hAnsi="仿宋" w:eastAsia="仿宋" w:cs="宋体"/>
          <w:b/>
          <w:kern w:val="0"/>
          <w:sz w:val="28"/>
          <w:szCs w:val="28"/>
          <w:highlight w:val="none"/>
        </w:rPr>
        <w:t xml:space="preserve">                </w:t>
      </w:r>
    </w:p>
    <w:p w14:paraId="08BE5F62">
      <w:pPr>
        <w:rPr>
          <w:rFonts w:ascii="仿宋" w:hAnsi="仿宋" w:eastAsia="仿宋" w:cs="宋体"/>
          <w:b/>
          <w:kern w:val="0"/>
          <w:sz w:val="28"/>
          <w:szCs w:val="28"/>
          <w:highlight w:val="none"/>
        </w:rPr>
      </w:pPr>
      <w:r>
        <w:rPr>
          <w:rFonts w:ascii="仿宋" w:hAnsi="仿宋" w:eastAsia="仿宋" w:cs="宋体"/>
          <w:b/>
          <w:kern w:val="0"/>
          <w:sz w:val="28"/>
          <w:szCs w:val="28"/>
          <w:highlight w:val="none"/>
        </w:rPr>
        <w:br w:type="page"/>
      </w:r>
    </w:p>
    <w:p w14:paraId="66C23971">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 w:hAnsi="仿宋" w:eastAsia="仿宋" w:cs="宋体"/>
          <w:b/>
          <w:kern w:val="0"/>
          <w:sz w:val="28"/>
          <w:szCs w:val="28"/>
          <w:highlight w:val="none"/>
        </w:rPr>
      </w:pPr>
      <w:r>
        <w:rPr>
          <w:rFonts w:hint="eastAsia" w:ascii="仿宋_GB2312" w:hAnsi="仿宋_GB2312" w:eastAsia="仿宋_GB2312" w:cs="仿宋_GB2312"/>
          <w:b/>
          <w:kern w:val="0"/>
          <w:sz w:val="28"/>
          <w:szCs w:val="28"/>
          <w:highlight w:val="none"/>
        </w:rPr>
        <w:t>拟投入项目团队人员情况</w:t>
      </w:r>
    </w:p>
    <w:p w14:paraId="693429D0">
      <w:pPr>
        <w:pStyle w:val="26"/>
        <w:ind w:left="720" w:right="1124" w:firstLine="0"/>
        <w:jc w:val="right"/>
        <w:rPr>
          <w:rFonts w:hint="eastAsia" w:ascii="仿宋" w:hAnsi="仿宋" w:eastAsia="仿宋" w:cs="宋体"/>
          <w:b/>
          <w:kern w:val="0"/>
          <w:sz w:val="28"/>
          <w:szCs w:val="28"/>
          <w:highlight w:val="none"/>
        </w:rPr>
      </w:pPr>
    </w:p>
    <w:tbl>
      <w:tblPr>
        <w:tblStyle w:val="21"/>
        <w:tblW w:w="10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200"/>
        <w:gridCol w:w="1410"/>
        <w:gridCol w:w="1560"/>
        <w:gridCol w:w="2565"/>
        <w:gridCol w:w="1695"/>
        <w:gridCol w:w="1580"/>
      </w:tblGrid>
      <w:tr w14:paraId="199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F456F4D">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序号</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4ED0DA9">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姓名</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8D76A65">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年龄</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552851">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相关证书</w:t>
            </w: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9FA583C">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拟在本项目从事职务</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7995B59E">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社保验真码</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26235A9">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备注</w:t>
            </w:r>
          </w:p>
        </w:tc>
      </w:tr>
      <w:tr w14:paraId="25C7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4CC802B2">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CD4C164">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53C6292B">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7CA2FCA">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0FCE495A">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0B805506">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5941E8B">
            <w:pPr>
              <w:spacing w:line="300" w:lineRule="auto"/>
              <w:jc w:val="both"/>
              <w:rPr>
                <w:rFonts w:hint="eastAsia" w:ascii="仿宋_GB2312" w:hAnsi="仿宋_GB2312" w:eastAsia="仿宋_GB2312" w:cs="仿宋_GB2312"/>
                <w:szCs w:val="21"/>
                <w:highlight w:val="none"/>
              </w:rPr>
            </w:pPr>
          </w:p>
        </w:tc>
      </w:tr>
      <w:tr w14:paraId="6FA9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473C93B">
            <w:pPr>
              <w:spacing w:line="300" w:lineRule="auto"/>
              <w:ind w:firstLine="420"/>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CB0E482">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3608C47">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06EC4B">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583E1DF9">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A057599">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9774D90">
            <w:pPr>
              <w:spacing w:line="300" w:lineRule="auto"/>
              <w:jc w:val="both"/>
              <w:rPr>
                <w:rFonts w:hint="eastAsia" w:ascii="仿宋_GB2312" w:hAnsi="仿宋_GB2312" w:eastAsia="仿宋_GB2312" w:cs="仿宋_GB2312"/>
                <w:szCs w:val="21"/>
                <w:highlight w:val="none"/>
              </w:rPr>
            </w:pPr>
          </w:p>
        </w:tc>
      </w:tr>
      <w:tr w14:paraId="3C43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2CFF5D24">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27B2FAD4">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19C7AA06">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48CD206">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78C6847D">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6C0CBBE5">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791AA63">
            <w:pPr>
              <w:spacing w:line="300" w:lineRule="auto"/>
              <w:jc w:val="both"/>
              <w:rPr>
                <w:rFonts w:hint="eastAsia" w:ascii="仿宋_GB2312" w:hAnsi="仿宋_GB2312" w:eastAsia="仿宋_GB2312" w:cs="仿宋_GB2312"/>
                <w:szCs w:val="21"/>
                <w:highlight w:val="none"/>
              </w:rPr>
            </w:pPr>
          </w:p>
        </w:tc>
      </w:tr>
      <w:tr w14:paraId="6288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14:paraId="1E53BD89">
            <w:pPr>
              <w:spacing w:line="300" w:lineRule="auto"/>
              <w:jc w:val="both"/>
              <w:rPr>
                <w:rFonts w:hint="eastAsia" w:ascii="仿宋_GB2312" w:hAnsi="仿宋_GB2312" w:eastAsia="仿宋_GB2312" w:cs="仿宋_GB2312"/>
                <w:szCs w:val="21"/>
                <w:highlight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C0621F2">
            <w:pPr>
              <w:spacing w:line="300" w:lineRule="auto"/>
              <w:jc w:val="both"/>
              <w:rPr>
                <w:rFonts w:hint="eastAsia" w:ascii="仿宋_GB2312" w:hAnsi="仿宋_GB2312" w:eastAsia="仿宋_GB2312" w:cs="仿宋_GB2312"/>
                <w:szCs w:val="21"/>
                <w:highlight w:val="none"/>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14:paraId="3616E67B">
            <w:pPr>
              <w:spacing w:line="300" w:lineRule="auto"/>
              <w:jc w:val="both"/>
              <w:rPr>
                <w:rFonts w:hint="eastAsia" w:ascii="仿宋_GB2312" w:hAnsi="仿宋_GB2312" w:eastAsia="仿宋_GB2312" w:cs="仿宋_GB2312"/>
                <w:szCs w:val="21"/>
                <w:highlight w:val="none"/>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5CA9F9">
            <w:pPr>
              <w:spacing w:line="300" w:lineRule="auto"/>
              <w:jc w:val="both"/>
              <w:rPr>
                <w:rFonts w:hint="eastAsia" w:ascii="仿宋_GB2312" w:hAnsi="仿宋_GB2312" w:eastAsia="仿宋_GB2312" w:cs="仿宋_GB2312"/>
                <w:szCs w:val="21"/>
                <w:highlight w:val="none"/>
              </w:rPr>
            </w:pPr>
          </w:p>
        </w:tc>
        <w:tc>
          <w:tcPr>
            <w:tcW w:w="2565" w:type="dxa"/>
            <w:tcBorders>
              <w:top w:val="single" w:color="auto" w:sz="4" w:space="0"/>
              <w:left w:val="single" w:color="auto" w:sz="4" w:space="0"/>
              <w:bottom w:val="single" w:color="auto" w:sz="4" w:space="0"/>
              <w:right w:val="single" w:color="auto" w:sz="4" w:space="0"/>
            </w:tcBorders>
            <w:shd w:val="clear" w:color="auto" w:fill="auto"/>
            <w:vAlign w:val="center"/>
          </w:tcPr>
          <w:p w14:paraId="4EFC1A36">
            <w:pPr>
              <w:spacing w:line="300" w:lineRule="auto"/>
              <w:jc w:val="both"/>
              <w:rPr>
                <w:rFonts w:hint="eastAsia" w:ascii="仿宋_GB2312" w:hAnsi="仿宋_GB2312" w:eastAsia="仿宋_GB2312" w:cs="仿宋_GB2312"/>
                <w:szCs w:val="21"/>
                <w:highlight w:val="none"/>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2869AF20">
            <w:pPr>
              <w:spacing w:line="300" w:lineRule="auto"/>
              <w:jc w:val="both"/>
              <w:rPr>
                <w:rFonts w:hint="eastAsia" w:ascii="仿宋_GB2312" w:hAnsi="仿宋_GB2312" w:eastAsia="仿宋_GB2312" w:cs="仿宋_GB2312"/>
                <w:szCs w:val="21"/>
                <w:highlight w:val="none"/>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BE30716">
            <w:pPr>
              <w:spacing w:line="300" w:lineRule="auto"/>
              <w:jc w:val="both"/>
              <w:rPr>
                <w:rFonts w:hint="eastAsia" w:ascii="仿宋_GB2312" w:hAnsi="仿宋_GB2312" w:eastAsia="仿宋_GB2312" w:cs="仿宋_GB2312"/>
                <w:szCs w:val="21"/>
                <w:highlight w:val="none"/>
              </w:rPr>
            </w:pPr>
          </w:p>
        </w:tc>
      </w:tr>
      <w:tr w14:paraId="7B9D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0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8C4AB">
            <w:pPr>
              <w:wordWrap w:val="0"/>
              <w:rPr>
                <w:rFonts w:hint="eastAsia" w:ascii="仿宋_GB2312" w:hAnsi="仿宋_GB2312" w:eastAsia="仿宋_GB2312" w:cs="仿宋_GB2312"/>
                <w:b/>
                <w:kern w:val="0"/>
                <w:sz w:val="22"/>
                <w:szCs w:val="24"/>
                <w:highlight w:val="none"/>
              </w:rPr>
            </w:pPr>
            <w:r>
              <w:rPr>
                <w:rFonts w:hint="eastAsia" w:ascii="仿宋_GB2312" w:hAnsi="仿宋_GB2312" w:eastAsia="仿宋_GB2312" w:cs="仿宋_GB2312"/>
                <w:b/>
                <w:kern w:val="0"/>
                <w:sz w:val="22"/>
                <w:szCs w:val="24"/>
                <w:highlight w:val="none"/>
              </w:rPr>
              <w:t>注：</w:t>
            </w:r>
          </w:p>
          <w:p w14:paraId="32F3BE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1.提供本项目拟投入项目团队人员配备情况，提供对应人员的学历、身份证、证书（若有，需提供证书扫描件，证书扫描件必须清晰反映证书中的人员名单）；</w:t>
            </w:r>
          </w:p>
          <w:p w14:paraId="15F70E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color w:val="auto"/>
                <w:sz w:val="21"/>
                <w:szCs w:val="21"/>
                <w:highlight w:val="none"/>
                <w:lang w:val="en-US" w:eastAsia="zh-CN"/>
              </w:rPr>
              <w:t>2.投标人为其拟投入的所有人员缴纳的近3个月（从采购公告第一次发布时间的当月或上一个月起倒推）社保证明扫描件</w:t>
            </w:r>
            <w:r>
              <w:rPr>
                <w:rFonts w:hint="eastAsia" w:ascii="仿宋_GB2312" w:hAnsi="仿宋_GB2312" w:eastAsia="仿宋_GB2312" w:cs="仿宋_GB2312"/>
                <w:bCs/>
                <w:kern w:val="0"/>
                <w:sz w:val="21"/>
                <w:szCs w:val="21"/>
                <w:highlight w:val="none"/>
              </w:rPr>
              <w:t>（社保部门网页或窗口打印资料均可）</w:t>
            </w:r>
            <w:r>
              <w:rPr>
                <w:rFonts w:hint="eastAsia" w:ascii="仿宋_GB2312" w:hAnsi="仿宋_GB2312" w:eastAsia="仿宋_GB2312" w:cs="仿宋_GB2312"/>
                <w:bCs/>
                <w:kern w:val="0"/>
                <w:sz w:val="21"/>
                <w:szCs w:val="21"/>
                <w:highlight w:val="none"/>
                <w:lang w:eastAsia="zh-CN"/>
              </w:rPr>
              <w:t>。</w:t>
            </w:r>
            <w:r>
              <w:rPr>
                <w:rFonts w:hint="eastAsia" w:ascii="仿宋_GB2312" w:hAnsi="仿宋_GB2312" w:eastAsia="仿宋_GB2312" w:cs="仿宋_GB2312"/>
                <w:bCs/>
                <w:kern w:val="0"/>
                <w:sz w:val="21"/>
                <w:szCs w:val="21"/>
                <w:highlight w:val="none"/>
              </w:rPr>
              <w:t>社保情况需提供社保验真查询码、社保验真平台查询截图及查验网址等证明材料（社保证明文件须清晰体现验真码及查询网址，若无法查询，招标人可能做出对投标人不利的判定）。</w:t>
            </w:r>
          </w:p>
        </w:tc>
      </w:tr>
    </w:tbl>
    <w:p w14:paraId="00CF8AD0">
      <w:pPr>
        <w:pStyle w:val="26"/>
        <w:ind w:left="720" w:right="1124" w:firstLine="0"/>
        <w:jc w:val="right"/>
        <w:rPr>
          <w:rFonts w:ascii="仿宋" w:hAnsi="仿宋" w:eastAsia="仿宋" w:cs="宋体"/>
          <w:kern w:val="0"/>
          <w:sz w:val="28"/>
          <w:szCs w:val="28"/>
          <w:highlight w:val="none"/>
        </w:rPr>
      </w:pPr>
    </w:p>
    <w:p w14:paraId="3F10ECE6">
      <w:pPr>
        <w:pStyle w:val="26"/>
        <w:ind w:left="720" w:right="1124" w:firstLine="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供应商名称： </w:t>
      </w:r>
      <w:r>
        <w:rPr>
          <w:rFonts w:ascii="仿宋" w:hAnsi="仿宋" w:eastAsia="仿宋" w:cs="宋体"/>
          <w:kern w:val="0"/>
          <w:sz w:val="28"/>
          <w:szCs w:val="28"/>
          <w:highlight w:val="none"/>
        </w:rPr>
        <w:t xml:space="preserve">              </w:t>
      </w:r>
    </w:p>
    <w:p w14:paraId="4F45957F">
      <w:pPr>
        <w:pStyle w:val="26"/>
        <w:ind w:left="720" w:firstLine="0"/>
        <w:jc w:val="center"/>
        <w:rPr>
          <w:rFonts w:ascii="仿宋" w:hAnsi="仿宋" w:eastAsia="仿宋" w:cs="宋体"/>
          <w:b/>
          <w:kern w:val="0"/>
          <w:sz w:val="28"/>
          <w:szCs w:val="28"/>
          <w:highlight w:val="none"/>
        </w:rPr>
      </w:pP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日期： </w:t>
      </w:r>
      <w:r>
        <w:rPr>
          <w:rFonts w:ascii="仿宋" w:hAnsi="仿宋" w:eastAsia="仿宋" w:cs="宋体"/>
          <w:kern w:val="0"/>
          <w:sz w:val="28"/>
          <w:szCs w:val="28"/>
          <w:highlight w:val="none"/>
        </w:rPr>
        <w:t xml:space="preserve">    </w:t>
      </w:r>
      <w:r>
        <w:rPr>
          <w:rFonts w:ascii="仿宋" w:hAnsi="仿宋" w:eastAsia="仿宋" w:cs="宋体"/>
          <w:b/>
          <w:kern w:val="0"/>
          <w:sz w:val="28"/>
          <w:szCs w:val="28"/>
          <w:highlight w:val="none"/>
        </w:rPr>
        <w:t xml:space="preserve">                </w:t>
      </w:r>
    </w:p>
    <w:p w14:paraId="17B81268">
      <w:pPr>
        <w:rPr>
          <w:rFonts w:ascii="仿宋" w:hAnsi="仿宋" w:eastAsia="仿宋" w:cs="宋体"/>
          <w:b/>
          <w:kern w:val="0"/>
          <w:sz w:val="28"/>
          <w:szCs w:val="28"/>
          <w:highlight w:val="none"/>
        </w:rPr>
      </w:pPr>
      <w:r>
        <w:rPr>
          <w:rFonts w:ascii="仿宋" w:hAnsi="仿宋" w:eastAsia="仿宋" w:cs="宋体"/>
          <w:b/>
          <w:kern w:val="0"/>
          <w:sz w:val="28"/>
          <w:szCs w:val="28"/>
          <w:highlight w:val="none"/>
        </w:rPr>
        <w:br w:type="page"/>
      </w:r>
    </w:p>
    <w:p w14:paraId="327E832A">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 w:hAnsi="仿宋" w:eastAsia="仿宋" w:cs="宋体"/>
          <w:b/>
          <w:kern w:val="0"/>
          <w:sz w:val="28"/>
          <w:szCs w:val="28"/>
          <w:highlight w:val="none"/>
        </w:rPr>
      </w:pPr>
      <w:r>
        <w:rPr>
          <w:rFonts w:hint="eastAsia" w:ascii="仿宋_GB2312" w:hAnsi="仿宋_GB2312" w:eastAsia="仿宋_GB2312" w:cs="仿宋_GB2312"/>
          <w:b/>
          <w:kern w:val="0"/>
          <w:sz w:val="28"/>
          <w:szCs w:val="28"/>
          <w:highlight w:val="none"/>
          <w:lang w:val="en-US" w:eastAsia="zh-CN"/>
        </w:rPr>
        <w:t>设备投入一览表</w:t>
      </w:r>
    </w:p>
    <w:p w14:paraId="5ECA43F9">
      <w:pPr>
        <w:pStyle w:val="26"/>
        <w:ind w:left="720" w:right="1124" w:firstLine="0"/>
        <w:jc w:val="right"/>
        <w:rPr>
          <w:rFonts w:hint="eastAsia" w:ascii="仿宋" w:hAnsi="仿宋" w:eastAsia="仿宋" w:cs="宋体"/>
          <w:b/>
          <w:kern w:val="0"/>
          <w:sz w:val="28"/>
          <w:szCs w:val="28"/>
          <w:highlight w:val="none"/>
        </w:rPr>
      </w:pPr>
    </w:p>
    <w:tbl>
      <w:tblPr>
        <w:tblStyle w:val="20"/>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2606"/>
        <w:gridCol w:w="2243"/>
        <w:gridCol w:w="1666"/>
        <w:gridCol w:w="2137"/>
      </w:tblGrid>
      <w:tr w14:paraId="1FA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noWrap w:val="0"/>
            <w:vAlign w:val="center"/>
          </w:tcPr>
          <w:p w14:paraId="712ACDF0">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kern w:val="0"/>
                <w:sz w:val="28"/>
                <w:szCs w:val="28"/>
                <w:highlight w:val="none"/>
                <w:lang w:val="en-US" w:eastAsia="zh-CN"/>
              </w:rPr>
              <w:br w:type="page"/>
            </w:r>
            <w:r>
              <w:rPr>
                <w:rFonts w:hint="eastAsia" w:ascii="仿宋_GB2312" w:hAnsi="仿宋_GB2312" w:eastAsia="仿宋_GB2312" w:cs="仿宋_GB2312"/>
                <w:b/>
                <w:bCs/>
                <w:sz w:val="22"/>
                <w:highlight w:val="none"/>
              </w:rPr>
              <w:t>序号</w:t>
            </w:r>
          </w:p>
        </w:tc>
        <w:tc>
          <w:tcPr>
            <w:tcW w:w="2606" w:type="dxa"/>
            <w:noWrap w:val="0"/>
            <w:vAlign w:val="center"/>
          </w:tcPr>
          <w:p w14:paraId="63229B11">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设备名称</w:t>
            </w:r>
          </w:p>
        </w:tc>
        <w:tc>
          <w:tcPr>
            <w:tcW w:w="2243" w:type="dxa"/>
            <w:noWrap w:val="0"/>
            <w:vAlign w:val="center"/>
          </w:tcPr>
          <w:p w14:paraId="6154B137">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型号规格</w:t>
            </w:r>
          </w:p>
        </w:tc>
        <w:tc>
          <w:tcPr>
            <w:tcW w:w="1666" w:type="dxa"/>
            <w:noWrap w:val="0"/>
            <w:vAlign w:val="center"/>
          </w:tcPr>
          <w:p w14:paraId="413E6F80">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数量</w:t>
            </w:r>
          </w:p>
        </w:tc>
        <w:tc>
          <w:tcPr>
            <w:tcW w:w="2137" w:type="dxa"/>
            <w:noWrap w:val="0"/>
            <w:vAlign w:val="center"/>
          </w:tcPr>
          <w:p w14:paraId="520D64C8">
            <w:pPr>
              <w:jc w:val="center"/>
              <w:rPr>
                <w:rFonts w:hint="eastAsia" w:ascii="仿宋_GB2312" w:hAnsi="仿宋_GB2312" w:eastAsia="仿宋_GB2312" w:cs="仿宋_GB2312"/>
                <w:b/>
                <w:bCs/>
                <w:sz w:val="22"/>
                <w:highlight w:val="none"/>
              </w:rPr>
            </w:pPr>
            <w:r>
              <w:rPr>
                <w:rFonts w:hint="eastAsia" w:ascii="仿宋_GB2312" w:hAnsi="仿宋_GB2312" w:eastAsia="仿宋_GB2312" w:cs="仿宋_GB2312"/>
                <w:b/>
                <w:bCs/>
                <w:sz w:val="22"/>
                <w:highlight w:val="none"/>
              </w:rPr>
              <w:t>备注</w:t>
            </w:r>
          </w:p>
        </w:tc>
      </w:tr>
      <w:tr w14:paraId="6450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5202875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2606" w:type="dxa"/>
            <w:noWrap w:val="0"/>
            <w:vAlign w:val="center"/>
          </w:tcPr>
          <w:p w14:paraId="479DBD43">
            <w:pPr>
              <w:pStyle w:val="42"/>
              <w:rPr>
                <w:rFonts w:cs="Courier New"/>
                <w:sz w:val="20"/>
              </w:rPr>
            </w:pPr>
          </w:p>
        </w:tc>
        <w:tc>
          <w:tcPr>
            <w:tcW w:w="2243" w:type="dxa"/>
            <w:noWrap w:val="0"/>
            <w:vAlign w:val="center"/>
          </w:tcPr>
          <w:p w14:paraId="64FF7A80">
            <w:pPr>
              <w:pStyle w:val="42"/>
              <w:rPr>
                <w:rFonts w:cs="Courier New"/>
                <w:sz w:val="20"/>
              </w:rPr>
            </w:pPr>
          </w:p>
        </w:tc>
        <w:tc>
          <w:tcPr>
            <w:tcW w:w="1666" w:type="dxa"/>
            <w:noWrap w:val="0"/>
            <w:vAlign w:val="center"/>
          </w:tcPr>
          <w:p w14:paraId="5DF99D4A">
            <w:pPr>
              <w:pStyle w:val="42"/>
              <w:rPr>
                <w:rFonts w:cs="Courier New"/>
                <w:sz w:val="20"/>
              </w:rPr>
            </w:pPr>
          </w:p>
        </w:tc>
        <w:tc>
          <w:tcPr>
            <w:tcW w:w="2137" w:type="dxa"/>
            <w:noWrap w:val="0"/>
            <w:vAlign w:val="center"/>
          </w:tcPr>
          <w:p w14:paraId="5B8B5025">
            <w:pPr>
              <w:pStyle w:val="42"/>
              <w:rPr>
                <w:rFonts w:cs="Courier New"/>
                <w:sz w:val="20"/>
              </w:rPr>
            </w:pPr>
          </w:p>
        </w:tc>
      </w:tr>
      <w:tr w14:paraId="70D7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4BF2AB4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2606" w:type="dxa"/>
            <w:noWrap w:val="0"/>
            <w:vAlign w:val="center"/>
          </w:tcPr>
          <w:p w14:paraId="103A3E26">
            <w:pPr>
              <w:pStyle w:val="42"/>
              <w:rPr>
                <w:rFonts w:cs="Courier New"/>
                <w:sz w:val="20"/>
              </w:rPr>
            </w:pPr>
          </w:p>
        </w:tc>
        <w:tc>
          <w:tcPr>
            <w:tcW w:w="2243" w:type="dxa"/>
            <w:noWrap w:val="0"/>
            <w:vAlign w:val="center"/>
          </w:tcPr>
          <w:p w14:paraId="459FEE02">
            <w:pPr>
              <w:pStyle w:val="42"/>
              <w:rPr>
                <w:rFonts w:cs="Courier New"/>
                <w:sz w:val="20"/>
              </w:rPr>
            </w:pPr>
          </w:p>
        </w:tc>
        <w:tc>
          <w:tcPr>
            <w:tcW w:w="1666" w:type="dxa"/>
            <w:noWrap w:val="0"/>
            <w:vAlign w:val="center"/>
          </w:tcPr>
          <w:p w14:paraId="42A9B484">
            <w:pPr>
              <w:pStyle w:val="42"/>
              <w:rPr>
                <w:rFonts w:cs="Courier New"/>
                <w:sz w:val="20"/>
              </w:rPr>
            </w:pPr>
          </w:p>
        </w:tc>
        <w:tc>
          <w:tcPr>
            <w:tcW w:w="2137" w:type="dxa"/>
            <w:noWrap w:val="0"/>
            <w:vAlign w:val="center"/>
          </w:tcPr>
          <w:p w14:paraId="7F68820B">
            <w:pPr>
              <w:pStyle w:val="42"/>
              <w:rPr>
                <w:rFonts w:cs="Courier New"/>
                <w:sz w:val="20"/>
              </w:rPr>
            </w:pPr>
          </w:p>
        </w:tc>
      </w:tr>
      <w:tr w14:paraId="0E49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7" w:type="dxa"/>
            <w:shd w:val="clear" w:color="auto" w:fill="auto"/>
            <w:noWrap w:val="0"/>
            <w:vAlign w:val="center"/>
          </w:tcPr>
          <w:p w14:paraId="29706C0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w:t>
            </w:r>
          </w:p>
        </w:tc>
        <w:tc>
          <w:tcPr>
            <w:tcW w:w="2606" w:type="dxa"/>
            <w:noWrap w:val="0"/>
            <w:vAlign w:val="center"/>
          </w:tcPr>
          <w:p w14:paraId="62A99AB8">
            <w:pPr>
              <w:pStyle w:val="42"/>
              <w:rPr>
                <w:rFonts w:cs="Courier New"/>
                <w:sz w:val="20"/>
              </w:rPr>
            </w:pPr>
          </w:p>
        </w:tc>
        <w:tc>
          <w:tcPr>
            <w:tcW w:w="2243" w:type="dxa"/>
            <w:noWrap w:val="0"/>
            <w:vAlign w:val="center"/>
          </w:tcPr>
          <w:p w14:paraId="00151E7B">
            <w:pPr>
              <w:pStyle w:val="42"/>
              <w:rPr>
                <w:rFonts w:cs="Courier New"/>
                <w:sz w:val="20"/>
              </w:rPr>
            </w:pPr>
          </w:p>
        </w:tc>
        <w:tc>
          <w:tcPr>
            <w:tcW w:w="1666" w:type="dxa"/>
            <w:noWrap w:val="0"/>
            <w:vAlign w:val="center"/>
          </w:tcPr>
          <w:p w14:paraId="2DA6564F">
            <w:pPr>
              <w:pStyle w:val="42"/>
              <w:rPr>
                <w:rFonts w:cs="Courier New"/>
                <w:sz w:val="20"/>
              </w:rPr>
            </w:pPr>
          </w:p>
        </w:tc>
        <w:tc>
          <w:tcPr>
            <w:tcW w:w="2137" w:type="dxa"/>
            <w:noWrap w:val="0"/>
            <w:vAlign w:val="center"/>
          </w:tcPr>
          <w:p w14:paraId="1524290A">
            <w:pPr>
              <w:pStyle w:val="42"/>
              <w:rPr>
                <w:rFonts w:cs="Courier New"/>
                <w:sz w:val="20"/>
              </w:rPr>
            </w:pPr>
          </w:p>
        </w:tc>
      </w:tr>
    </w:tbl>
    <w:p w14:paraId="12B892CC">
      <w:pPr>
        <w:pStyle w:val="26"/>
        <w:ind w:left="720" w:right="1124" w:firstLine="0"/>
        <w:jc w:val="right"/>
        <w:rPr>
          <w:rFonts w:ascii="仿宋" w:hAnsi="仿宋" w:eastAsia="仿宋" w:cs="宋体"/>
          <w:kern w:val="0"/>
          <w:sz w:val="28"/>
          <w:szCs w:val="28"/>
          <w:highlight w:val="none"/>
        </w:rPr>
      </w:pPr>
    </w:p>
    <w:p w14:paraId="5D49C4F0">
      <w:pPr>
        <w:pStyle w:val="26"/>
        <w:ind w:left="720" w:right="1124" w:firstLine="0"/>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供应商名称： </w:t>
      </w:r>
      <w:r>
        <w:rPr>
          <w:rFonts w:ascii="仿宋" w:hAnsi="仿宋" w:eastAsia="仿宋" w:cs="宋体"/>
          <w:kern w:val="0"/>
          <w:sz w:val="28"/>
          <w:szCs w:val="28"/>
          <w:highlight w:val="none"/>
        </w:rPr>
        <w:t xml:space="preserve">              </w:t>
      </w:r>
    </w:p>
    <w:p w14:paraId="5008F80C">
      <w:pPr>
        <w:ind w:right="2005" w:rightChars="955"/>
        <w:jc w:val="right"/>
        <w:rPr>
          <w:rFonts w:hint="eastAsia" w:ascii="仿宋" w:hAnsi="仿宋" w:eastAsia="仿宋" w:cs="宋体"/>
          <w:b/>
          <w:kern w:val="0"/>
          <w:sz w:val="28"/>
          <w:szCs w:val="28"/>
          <w:highlight w:val="none"/>
        </w:rPr>
      </w:pPr>
      <w:r>
        <w:rPr>
          <w:rFonts w:hint="eastAsia" w:ascii="仿宋" w:hAnsi="仿宋" w:eastAsia="仿宋" w:cs="宋体"/>
          <w:kern w:val="0"/>
          <w:sz w:val="28"/>
          <w:szCs w:val="28"/>
          <w:highlight w:val="none"/>
        </w:rPr>
        <w:t xml:space="preserve"> </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lang w:val="en-US" w:eastAsia="zh-CN" w:bidi="ar-SA"/>
        </w:rPr>
        <w:t xml:space="preserve">日期：      </w:t>
      </w:r>
      <w:r>
        <w:rPr>
          <w:rFonts w:ascii="仿宋" w:hAnsi="仿宋" w:eastAsia="仿宋" w:cs="宋体"/>
          <w:b/>
          <w:kern w:val="0"/>
          <w:sz w:val="28"/>
          <w:szCs w:val="28"/>
          <w:highlight w:val="none"/>
        </w:rPr>
        <w:t xml:space="preserve"> </w:t>
      </w:r>
    </w:p>
    <w:p w14:paraId="5EC10042">
      <w:pPr>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br w:type="page"/>
      </w:r>
    </w:p>
    <w:p w14:paraId="6B9E1732">
      <w:pPr>
        <w:pStyle w:val="26"/>
        <w:keepNext w:val="0"/>
        <w:keepLines w:val="0"/>
        <w:pageBreakBefore w:val="0"/>
        <w:widowControl w:val="0"/>
        <w:numPr>
          <w:ilvl w:val="0"/>
          <w:numId w:val="1"/>
        </w:numPr>
        <w:kinsoku/>
        <w:wordWrap/>
        <w:overflowPunct/>
        <w:topLinePunct w:val="0"/>
        <w:autoSpaceDE/>
        <w:autoSpaceDN/>
        <w:bidi w:val="0"/>
        <w:adjustRightInd/>
        <w:snapToGrid/>
        <w:ind w:firstLine="0"/>
        <w:jc w:val="center"/>
        <w:textAlignment w:val="auto"/>
        <w:outlineLvl w:val="0"/>
        <w:rPr>
          <w:rFonts w:hint="eastAsia" w:ascii="仿宋" w:hAnsi="仿宋" w:eastAsia="仿宋" w:cs="宋体"/>
          <w:b/>
          <w:kern w:val="0"/>
          <w:sz w:val="28"/>
          <w:szCs w:val="28"/>
          <w:highlight w:val="none"/>
        </w:rPr>
      </w:pPr>
      <w:r>
        <w:rPr>
          <w:rFonts w:hint="eastAsia" w:ascii="仿宋" w:hAnsi="仿宋" w:eastAsia="仿宋" w:cs="宋体"/>
          <w:b/>
          <w:kern w:val="0"/>
          <w:sz w:val="28"/>
          <w:szCs w:val="28"/>
          <w:highlight w:val="none"/>
        </w:rPr>
        <w:t>投标人基本情况表</w:t>
      </w:r>
    </w:p>
    <w:tbl>
      <w:tblPr>
        <w:tblStyle w:val="20"/>
        <w:tblpPr w:leftFromText="180" w:rightFromText="180" w:vertAnchor="text" w:horzAnchor="page" w:tblpX="1294" w:tblpY="361"/>
        <w:tblOverlap w:val="never"/>
        <w:tblW w:w="94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06"/>
        <w:gridCol w:w="1855"/>
        <w:gridCol w:w="2781"/>
        <w:gridCol w:w="2716"/>
      </w:tblGrid>
      <w:tr w14:paraId="40F9B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06" w:type="dxa"/>
            <w:vAlign w:val="center"/>
          </w:tcPr>
          <w:p w14:paraId="263E8E06">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企业名称</w:t>
            </w:r>
          </w:p>
        </w:tc>
        <w:tc>
          <w:tcPr>
            <w:tcW w:w="1855" w:type="dxa"/>
            <w:vAlign w:val="center"/>
          </w:tcPr>
          <w:p w14:paraId="6CDC566C">
            <w:pPr>
              <w:jc w:val="center"/>
              <w:outlineLvl w:val="0"/>
              <w:rPr>
                <w:rFonts w:ascii="仿宋" w:hAnsi="仿宋" w:eastAsia="仿宋" w:cs="仿宋"/>
                <w:sz w:val="28"/>
                <w:szCs w:val="30"/>
                <w:highlight w:val="none"/>
              </w:rPr>
            </w:pPr>
          </w:p>
        </w:tc>
        <w:tc>
          <w:tcPr>
            <w:tcW w:w="2781" w:type="dxa"/>
            <w:vAlign w:val="center"/>
          </w:tcPr>
          <w:p w14:paraId="7A54191D">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统一社会信用代码</w:t>
            </w:r>
          </w:p>
        </w:tc>
        <w:tc>
          <w:tcPr>
            <w:tcW w:w="2716" w:type="dxa"/>
            <w:vAlign w:val="center"/>
          </w:tcPr>
          <w:p w14:paraId="7C7BF541">
            <w:pPr>
              <w:jc w:val="center"/>
              <w:outlineLvl w:val="0"/>
              <w:rPr>
                <w:rFonts w:ascii="仿宋" w:hAnsi="仿宋" w:eastAsia="仿宋" w:cs="仿宋"/>
                <w:sz w:val="28"/>
                <w:szCs w:val="30"/>
                <w:highlight w:val="none"/>
              </w:rPr>
            </w:pPr>
          </w:p>
        </w:tc>
      </w:tr>
      <w:tr w14:paraId="4CC6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06" w:type="dxa"/>
            <w:vAlign w:val="center"/>
          </w:tcPr>
          <w:p w14:paraId="09B4621B">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注册资金（万元）</w:t>
            </w:r>
          </w:p>
        </w:tc>
        <w:tc>
          <w:tcPr>
            <w:tcW w:w="1855" w:type="dxa"/>
            <w:vAlign w:val="center"/>
          </w:tcPr>
          <w:p w14:paraId="68B09A61">
            <w:pPr>
              <w:jc w:val="center"/>
              <w:outlineLvl w:val="0"/>
              <w:rPr>
                <w:rFonts w:ascii="仿宋" w:hAnsi="仿宋" w:eastAsia="仿宋" w:cs="仿宋"/>
                <w:sz w:val="28"/>
                <w:szCs w:val="30"/>
                <w:highlight w:val="none"/>
              </w:rPr>
            </w:pPr>
          </w:p>
        </w:tc>
        <w:tc>
          <w:tcPr>
            <w:tcW w:w="2781" w:type="dxa"/>
            <w:vAlign w:val="center"/>
          </w:tcPr>
          <w:p w14:paraId="25272890">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企业类型</w:t>
            </w:r>
          </w:p>
        </w:tc>
        <w:tc>
          <w:tcPr>
            <w:tcW w:w="2716" w:type="dxa"/>
            <w:vAlign w:val="center"/>
          </w:tcPr>
          <w:p w14:paraId="45EF10DB">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（按营业执照填写）</w:t>
            </w:r>
          </w:p>
        </w:tc>
      </w:tr>
      <w:tr w14:paraId="621D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06" w:type="dxa"/>
            <w:vAlign w:val="center"/>
          </w:tcPr>
          <w:p w14:paraId="60DF9476">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成立时间</w:t>
            </w:r>
          </w:p>
        </w:tc>
        <w:tc>
          <w:tcPr>
            <w:tcW w:w="1855" w:type="dxa"/>
            <w:vAlign w:val="center"/>
          </w:tcPr>
          <w:p w14:paraId="6DC702BD">
            <w:pPr>
              <w:jc w:val="center"/>
              <w:outlineLvl w:val="0"/>
              <w:rPr>
                <w:rFonts w:ascii="仿宋" w:hAnsi="仿宋" w:eastAsia="仿宋" w:cs="仿宋"/>
                <w:sz w:val="28"/>
                <w:szCs w:val="30"/>
                <w:highlight w:val="none"/>
              </w:rPr>
            </w:pPr>
          </w:p>
        </w:tc>
        <w:tc>
          <w:tcPr>
            <w:tcW w:w="2781" w:type="dxa"/>
            <w:vAlign w:val="center"/>
          </w:tcPr>
          <w:p w14:paraId="361815AD">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法定代表人</w:t>
            </w:r>
          </w:p>
        </w:tc>
        <w:tc>
          <w:tcPr>
            <w:tcW w:w="2716" w:type="dxa"/>
            <w:vAlign w:val="center"/>
          </w:tcPr>
          <w:p w14:paraId="6D89849C">
            <w:pPr>
              <w:jc w:val="center"/>
              <w:outlineLvl w:val="0"/>
              <w:rPr>
                <w:rFonts w:ascii="仿宋" w:hAnsi="仿宋" w:eastAsia="仿宋" w:cs="仿宋"/>
                <w:sz w:val="28"/>
                <w:szCs w:val="30"/>
                <w:highlight w:val="none"/>
              </w:rPr>
            </w:pPr>
          </w:p>
        </w:tc>
      </w:tr>
      <w:tr w14:paraId="074B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06" w:type="dxa"/>
            <w:vAlign w:val="center"/>
          </w:tcPr>
          <w:p w14:paraId="43ADB838">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注册地址</w:t>
            </w:r>
          </w:p>
        </w:tc>
        <w:tc>
          <w:tcPr>
            <w:tcW w:w="7352" w:type="dxa"/>
            <w:gridSpan w:val="3"/>
            <w:vAlign w:val="center"/>
          </w:tcPr>
          <w:p w14:paraId="02485B6C">
            <w:pPr>
              <w:ind w:firstLine="560"/>
              <w:jc w:val="center"/>
              <w:outlineLvl w:val="0"/>
              <w:rPr>
                <w:rFonts w:ascii="仿宋" w:hAnsi="仿宋" w:eastAsia="仿宋" w:cs="仿宋"/>
                <w:sz w:val="28"/>
                <w:szCs w:val="30"/>
                <w:highlight w:val="none"/>
              </w:rPr>
            </w:pPr>
          </w:p>
        </w:tc>
      </w:tr>
      <w:tr w14:paraId="583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7" w:hRule="atLeast"/>
          <w:tblCellSpacing w:w="0" w:type="dxa"/>
        </w:trPr>
        <w:tc>
          <w:tcPr>
            <w:tcW w:w="2106" w:type="dxa"/>
            <w:vAlign w:val="center"/>
          </w:tcPr>
          <w:p w14:paraId="35F25C1B">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联系方式</w:t>
            </w:r>
          </w:p>
        </w:tc>
        <w:tc>
          <w:tcPr>
            <w:tcW w:w="7352" w:type="dxa"/>
            <w:gridSpan w:val="3"/>
            <w:vAlign w:val="center"/>
          </w:tcPr>
          <w:p w14:paraId="354BA1CB">
            <w:pPr>
              <w:outlineLvl w:val="0"/>
              <w:rPr>
                <w:rFonts w:ascii="仿宋" w:hAnsi="仿宋" w:eastAsia="仿宋" w:cs="仿宋"/>
                <w:sz w:val="28"/>
                <w:szCs w:val="30"/>
                <w:highlight w:val="none"/>
              </w:rPr>
            </w:pPr>
            <w:r>
              <w:rPr>
                <w:rFonts w:hint="eastAsia" w:ascii="仿宋" w:hAnsi="仿宋" w:eastAsia="仿宋" w:cs="仿宋"/>
                <w:sz w:val="28"/>
                <w:szCs w:val="30"/>
                <w:highlight w:val="none"/>
              </w:rPr>
              <w:t>1.地址：       2.邮编：           3.电话：</w:t>
            </w:r>
          </w:p>
          <w:p w14:paraId="0BC2E4E6">
            <w:pPr>
              <w:outlineLvl w:val="0"/>
              <w:rPr>
                <w:rFonts w:ascii="仿宋" w:hAnsi="仿宋" w:eastAsia="仿宋" w:cs="仿宋"/>
                <w:sz w:val="28"/>
                <w:szCs w:val="30"/>
                <w:highlight w:val="none"/>
              </w:rPr>
            </w:pPr>
            <w:r>
              <w:rPr>
                <w:rFonts w:hint="eastAsia" w:ascii="仿宋" w:hAnsi="仿宋" w:eastAsia="仿宋" w:cs="仿宋"/>
                <w:sz w:val="28"/>
                <w:szCs w:val="30"/>
                <w:highlight w:val="none"/>
              </w:rPr>
              <w:t>3.传真：       4.E-mail：          6.联系人：</w:t>
            </w:r>
          </w:p>
        </w:tc>
      </w:tr>
      <w:tr w14:paraId="64A0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0" w:type="dxa"/>
        </w:trPr>
        <w:tc>
          <w:tcPr>
            <w:tcW w:w="2106" w:type="dxa"/>
            <w:vAlign w:val="center"/>
          </w:tcPr>
          <w:p w14:paraId="20DEEDD2">
            <w:pPr>
              <w:jc w:val="center"/>
              <w:outlineLvl w:val="0"/>
              <w:rPr>
                <w:rFonts w:ascii="仿宋" w:hAnsi="仿宋" w:eastAsia="仿宋" w:cs="仿宋"/>
                <w:sz w:val="28"/>
                <w:szCs w:val="30"/>
                <w:highlight w:val="none"/>
              </w:rPr>
            </w:pPr>
            <w:r>
              <w:rPr>
                <w:rFonts w:hint="eastAsia" w:ascii="仿宋" w:hAnsi="仿宋" w:eastAsia="仿宋" w:cs="仿宋"/>
                <w:sz w:val="28"/>
                <w:szCs w:val="30"/>
                <w:highlight w:val="none"/>
              </w:rPr>
              <w:t>公司简介</w:t>
            </w:r>
          </w:p>
        </w:tc>
        <w:tc>
          <w:tcPr>
            <w:tcW w:w="7352" w:type="dxa"/>
            <w:gridSpan w:val="3"/>
            <w:vAlign w:val="center"/>
          </w:tcPr>
          <w:p w14:paraId="2D4AD404">
            <w:pPr>
              <w:ind w:firstLine="560"/>
              <w:jc w:val="center"/>
              <w:outlineLvl w:val="0"/>
              <w:rPr>
                <w:rFonts w:ascii="仿宋" w:hAnsi="仿宋" w:eastAsia="仿宋" w:cs="仿宋"/>
                <w:sz w:val="28"/>
                <w:szCs w:val="30"/>
                <w:highlight w:val="none"/>
              </w:rPr>
            </w:pPr>
          </w:p>
        </w:tc>
      </w:tr>
    </w:tbl>
    <w:p w14:paraId="5CEDF871">
      <w:pPr>
        <w:ind w:firstLine="420"/>
        <w:rPr>
          <w:highlight w:val="none"/>
        </w:rPr>
      </w:pPr>
    </w:p>
    <w:p w14:paraId="3720E3B2">
      <w:pPr>
        <w:ind w:firstLine="480"/>
        <w:rPr>
          <w:rFonts w:hint="eastAsia" w:ascii="宋体" w:hAnsi="宋体" w:eastAsia="宋体" w:cs="Arial"/>
          <w:bCs/>
          <w:sz w:val="24"/>
          <w:highlight w:val="none"/>
          <w:lang w:eastAsia="zh-CN"/>
        </w:rPr>
      </w:pPr>
      <w:r>
        <w:rPr>
          <w:rFonts w:hint="eastAsia" w:ascii="宋体" w:hAnsi="宋体" w:cs="Arial"/>
          <w:bCs/>
          <w:sz w:val="24"/>
          <w:highlight w:val="none"/>
        </w:rPr>
        <w:t>注：注册资金：提供“国家企业信用信息公示系统”查询截图或其他证明文件</w:t>
      </w:r>
      <w:r>
        <w:rPr>
          <w:rFonts w:hint="eastAsia" w:ascii="宋体" w:hAnsi="宋体" w:cs="Arial"/>
          <w:bCs/>
          <w:sz w:val="24"/>
          <w:highlight w:val="none"/>
          <w:lang w:eastAsia="zh-CN"/>
        </w:rPr>
        <w:t>。</w:t>
      </w:r>
    </w:p>
    <w:p w14:paraId="66783166">
      <w:pPr>
        <w:rPr>
          <w:rFonts w:ascii="仿宋" w:hAnsi="仿宋" w:eastAsia="仿宋" w:cs="仿宋"/>
          <w:sz w:val="28"/>
          <w:szCs w:val="30"/>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A7D7">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22C9F">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5498">
    <w:pPr>
      <w:pStyle w:val="1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7657">
    <w:pPr>
      <w:ind w:left="560"/>
      <w:rPr>
        <w:rFonts w:eastAsia="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7665">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FFC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09DE68"/>
    <w:multiLevelType w:val="multilevel"/>
    <w:tmpl w:val="F609DE68"/>
    <w:lvl w:ilvl="0" w:tentative="0">
      <w:start w:val="1"/>
      <w:numFmt w:val="japaneseCounting"/>
      <w:suff w:val="nothing"/>
      <w:lvlText w:val="%1、"/>
      <w:lvlJc w:val="left"/>
      <w:pPr>
        <w:ind w:left="720" w:hanging="7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jYWU4ZjYzOTkxNzdjYzI3ZTVmYTZkMDhlZjQ5NmIifQ=="/>
  </w:docVars>
  <w:rsids>
    <w:rsidRoot w:val="00B11318"/>
    <w:rsid w:val="00002C8D"/>
    <w:rsid w:val="00011FB3"/>
    <w:rsid w:val="00013E6F"/>
    <w:rsid w:val="00013E9D"/>
    <w:rsid w:val="000219B9"/>
    <w:rsid w:val="00026EC3"/>
    <w:rsid w:val="000272E9"/>
    <w:rsid w:val="0003284B"/>
    <w:rsid w:val="0003331B"/>
    <w:rsid w:val="000333B2"/>
    <w:rsid w:val="0003799D"/>
    <w:rsid w:val="00041990"/>
    <w:rsid w:val="00042643"/>
    <w:rsid w:val="0004331D"/>
    <w:rsid w:val="00044012"/>
    <w:rsid w:val="0004440C"/>
    <w:rsid w:val="000472B4"/>
    <w:rsid w:val="00047555"/>
    <w:rsid w:val="00047C16"/>
    <w:rsid w:val="00060147"/>
    <w:rsid w:val="00060346"/>
    <w:rsid w:val="000645CE"/>
    <w:rsid w:val="0007420A"/>
    <w:rsid w:val="00076CD0"/>
    <w:rsid w:val="000777DD"/>
    <w:rsid w:val="000817C1"/>
    <w:rsid w:val="00081DC4"/>
    <w:rsid w:val="000821E6"/>
    <w:rsid w:val="00086B9F"/>
    <w:rsid w:val="00087E5D"/>
    <w:rsid w:val="00090975"/>
    <w:rsid w:val="00090F93"/>
    <w:rsid w:val="00091F61"/>
    <w:rsid w:val="00092787"/>
    <w:rsid w:val="00093AC3"/>
    <w:rsid w:val="000A1479"/>
    <w:rsid w:val="000A51DF"/>
    <w:rsid w:val="000A6F4A"/>
    <w:rsid w:val="000B091B"/>
    <w:rsid w:val="000B1188"/>
    <w:rsid w:val="000B146B"/>
    <w:rsid w:val="000C1A37"/>
    <w:rsid w:val="000D0FC8"/>
    <w:rsid w:val="000D194C"/>
    <w:rsid w:val="000D3F12"/>
    <w:rsid w:val="000D468F"/>
    <w:rsid w:val="000E1D18"/>
    <w:rsid w:val="000E2F22"/>
    <w:rsid w:val="000E3898"/>
    <w:rsid w:val="000E56DD"/>
    <w:rsid w:val="000E739A"/>
    <w:rsid w:val="000E774F"/>
    <w:rsid w:val="000E7DB9"/>
    <w:rsid w:val="000F3082"/>
    <w:rsid w:val="000F462D"/>
    <w:rsid w:val="000F6096"/>
    <w:rsid w:val="000F62B5"/>
    <w:rsid w:val="00107AA0"/>
    <w:rsid w:val="00112D88"/>
    <w:rsid w:val="00113409"/>
    <w:rsid w:val="00117760"/>
    <w:rsid w:val="0012597A"/>
    <w:rsid w:val="00125E36"/>
    <w:rsid w:val="00130812"/>
    <w:rsid w:val="00132E82"/>
    <w:rsid w:val="00136128"/>
    <w:rsid w:val="001367C7"/>
    <w:rsid w:val="001409FE"/>
    <w:rsid w:val="001422D6"/>
    <w:rsid w:val="001436B8"/>
    <w:rsid w:val="0014690A"/>
    <w:rsid w:val="00150CAC"/>
    <w:rsid w:val="00150E3D"/>
    <w:rsid w:val="001530A7"/>
    <w:rsid w:val="001543C3"/>
    <w:rsid w:val="00154BA5"/>
    <w:rsid w:val="00155400"/>
    <w:rsid w:val="00155B5B"/>
    <w:rsid w:val="00160113"/>
    <w:rsid w:val="001615DE"/>
    <w:rsid w:val="001621DB"/>
    <w:rsid w:val="00162C62"/>
    <w:rsid w:val="00167EF0"/>
    <w:rsid w:val="00170EEA"/>
    <w:rsid w:val="00172A16"/>
    <w:rsid w:val="00174110"/>
    <w:rsid w:val="0017583D"/>
    <w:rsid w:val="001802D7"/>
    <w:rsid w:val="001809BA"/>
    <w:rsid w:val="00185BC5"/>
    <w:rsid w:val="00186A2D"/>
    <w:rsid w:val="0019023C"/>
    <w:rsid w:val="0019102C"/>
    <w:rsid w:val="0019246A"/>
    <w:rsid w:val="0019359C"/>
    <w:rsid w:val="00193BF8"/>
    <w:rsid w:val="001964C8"/>
    <w:rsid w:val="0019680A"/>
    <w:rsid w:val="001A000C"/>
    <w:rsid w:val="001A1798"/>
    <w:rsid w:val="001A2E9E"/>
    <w:rsid w:val="001A3DD3"/>
    <w:rsid w:val="001A61E4"/>
    <w:rsid w:val="001A773C"/>
    <w:rsid w:val="001B43E2"/>
    <w:rsid w:val="001B5A0C"/>
    <w:rsid w:val="001B68C3"/>
    <w:rsid w:val="001B694C"/>
    <w:rsid w:val="001C535A"/>
    <w:rsid w:val="001C66C1"/>
    <w:rsid w:val="001D37CD"/>
    <w:rsid w:val="001E0B66"/>
    <w:rsid w:val="001E0CFC"/>
    <w:rsid w:val="001E1698"/>
    <w:rsid w:val="001E2460"/>
    <w:rsid w:val="001F05ED"/>
    <w:rsid w:val="001F2E6E"/>
    <w:rsid w:val="00200703"/>
    <w:rsid w:val="00202D76"/>
    <w:rsid w:val="002045F6"/>
    <w:rsid w:val="00205383"/>
    <w:rsid w:val="00205A1B"/>
    <w:rsid w:val="002061D8"/>
    <w:rsid w:val="00210CA3"/>
    <w:rsid w:val="00214FF6"/>
    <w:rsid w:val="00215063"/>
    <w:rsid w:val="0021672D"/>
    <w:rsid w:val="00222A44"/>
    <w:rsid w:val="002335E3"/>
    <w:rsid w:val="00233B50"/>
    <w:rsid w:val="00235002"/>
    <w:rsid w:val="00237774"/>
    <w:rsid w:val="002378BD"/>
    <w:rsid w:val="002403A1"/>
    <w:rsid w:val="00240B9D"/>
    <w:rsid w:val="002418DD"/>
    <w:rsid w:val="002463D7"/>
    <w:rsid w:val="00247780"/>
    <w:rsid w:val="002513E8"/>
    <w:rsid w:val="002524A0"/>
    <w:rsid w:val="0026147D"/>
    <w:rsid w:val="002635C2"/>
    <w:rsid w:val="002701EC"/>
    <w:rsid w:val="002733EB"/>
    <w:rsid w:val="00273CF5"/>
    <w:rsid w:val="00276906"/>
    <w:rsid w:val="00280732"/>
    <w:rsid w:val="002817F1"/>
    <w:rsid w:val="00283939"/>
    <w:rsid w:val="00290261"/>
    <w:rsid w:val="00291853"/>
    <w:rsid w:val="002935F1"/>
    <w:rsid w:val="00293826"/>
    <w:rsid w:val="002A491E"/>
    <w:rsid w:val="002B4B89"/>
    <w:rsid w:val="002B5678"/>
    <w:rsid w:val="002B5777"/>
    <w:rsid w:val="002C1A04"/>
    <w:rsid w:val="002C3ECA"/>
    <w:rsid w:val="002C51F8"/>
    <w:rsid w:val="002C5D08"/>
    <w:rsid w:val="002C7C59"/>
    <w:rsid w:val="002D2C21"/>
    <w:rsid w:val="002E002E"/>
    <w:rsid w:val="002E542C"/>
    <w:rsid w:val="002E5FA9"/>
    <w:rsid w:val="002E743C"/>
    <w:rsid w:val="002F0785"/>
    <w:rsid w:val="002F2939"/>
    <w:rsid w:val="002F649D"/>
    <w:rsid w:val="002F6674"/>
    <w:rsid w:val="0030139A"/>
    <w:rsid w:val="00307DAB"/>
    <w:rsid w:val="003112A3"/>
    <w:rsid w:val="00312474"/>
    <w:rsid w:val="00312D14"/>
    <w:rsid w:val="0031446E"/>
    <w:rsid w:val="0031456C"/>
    <w:rsid w:val="00317FA2"/>
    <w:rsid w:val="00320CB1"/>
    <w:rsid w:val="003256BC"/>
    <w:rsid w:val="00327F1C"/>
    <w:rsid w:val="0033344B"/>
    <w:rsid w:val="00335BE6"/>
    <w:rsid w:val="00336286"/>
    <w:rsid w:val="003514F5"/>
    <w:rsid w:val="003529A7"/>
    <w:rsid w:val="003535D9"/>
    <w:rsid w:val="00353772"/>
    <w:rsid w:val="0035724F"/>
    <w:rsid w:val="00357B75"/>
    <w:rsid w:val="00365739"/>
    <w:rsid w:val="00366A23"/>
    <w:rsid w:val="003708B3"/>
    <w:rsid w:val="003714BE"/>
    <w:rsid w:val="00372369"/>
    <w:rsid w:val="00376A15"/>
    <w:rsid w:val="00382A5B"/>
    <w:rsid w:val="00383442"/>
    <w:rsid w:val="003843D8"/>
    <w:rsid w:val="00385DF7"/>
    <w:rsid w:val="00386956"/>
    <w:rsid w:val="00391102"/>
    <w:rsid w:val="00394DDA"/>
    <w:rsid w:val="00395D0A"/>
    <w:rsid w:val="003B001E"/>
    <w:rsid w:val="003B0C67"/>
    <w:rsid w:val="003B2CAD"/>
    <w:rsid w:val="003B4B4C"/>
    <w:rsid w:val="003B521D"/>
    <w:rsid w:val="003C1861"/>
    <w:rsid w:val="003C2A38"/>
    <w:rsid w:val="003C6586"/>
    <w:rsid w:val="003C6B0E"/>
    <w:rsid w:val="003C7946"/>
    <w:rsid w:val="003D02C7"/>
    <w:rsid w:val="003D2FD2"/>
    <w:rsid w:val="003D531B"/>
    <w:rsid w:val="003E153B"/>
    <w:rsid w:val="003E6A42"/>
    <w:rsid w:val="003F2E7C"/>
    <w:rsid w:val="003F4DBF"/>
    <w:rsid w:val="003F6C5F"/>
    <w:rsid w:val="003F7BCB"/>
    <w:rsid w:val="00401489"/>
    <w:rsid w:val="004016A8"/>
    <w:rsid w:val="00403EDC"/>
    <w:rsid w:val="00410B98"/>
    <w:rsid w:val="00412FE7"/>
    <w:rsid w:val="00414A5D"/>
    <w:rsid w:val="004219DA"/>
    <w:rsid w:val="00425E47"/>
    <w:rsid w:val="004344FC"/>
    <w:rsid w:val="00435D05"/>
    <w:rsid w:val="00440995"/>
    <w:rsid w:val="004430BA"/>
    <w:rsid w:val="00443862"/>
    <w:rsid w:val="0044389E"/>
    <w:rsid w:val="004454A9"/>
    <w:rsid w:val="004531BA"/>
    <w:rsid w:val="004536DE"/>
    <w:rsid w:val="004559E5"/>
    <w:rsid w:val="004572AA"/>
    <w:rsid w:val="0046109A"/>
    <w:rsid w:val="00463DF0"/>
    <w:rsid w:val="0046403D"/>
    <w:rsid w:val="00481229"/>
    <w:rsid w:val="0048123B"/>
    <w:rsid w:val="00482F72"/>
    <w:rsid w:val="00485DC9"/>
    <w:rsid w:val="00491B3A"/>
    <w:rsid w:val="004A1F08"/>
    <w:rsid w:val="004A20EC"/>
    <w:rsid w:val="004A2355"/>
    <w:rsid w:val="004A3D31"/>
    <w:rsid w:val="004A5329"/>
    <w:rsid w:val="004A62C5"/>
    <w:rsid w:val="004A7033"/>
    <w:rsid w:val="004B184A"/>
    <w:rsid w:val="004B33D3"/>
    <w:rsid w:val="004B50B1"/>
    <w:rsid w:val="004B5F3F"/>
    <w:rsid w:val="004C0692"/>
    <w:rsid w:val="004C08AB"/>
    <w:rsid w:val="004C3454"/>
    <w:rsid w:val="004C5100"/>
    <w:rsid w:val="004D06AF"/>
    <w:rsid w:val="004D3A5C"/>
    <w:rsid w:val="004D6DA2"/>
    <w:rsid w:val="004D77E3"/>
    <w:rsid w:val="004D7BB5"/>
    <w:rsid w:val="004F0793"/>
    <w:rsid w:val="004F592F"/>
    <w:rsid w:val="004F6DB8"/>
    <w:rsid w:val="005036E2"/>
    <w:rsid w:val="00507786"/>
    <w:rsid w:val="00512F90"/>
    <w:rsid w:val="00515591"/>
    <w:rsid w:val="00515941"/>
    <w:rsid w:val="00515E48"/>
    <w:rsid w:val="00517231"/>
    <w:rsid w:val="00525190"/>
    <w:rsid w:val="00531A75"/>
    <w:rsid w:val="005341BA"/>
    <w:rsid w:val="0053679B"/>
    <w:rsid w:val="005402F1"/>
    <w:rsid w:val="005407A9"/>
    <w:rsid w:val="00542C1E"/>
    <w:rsid w:val="00543AFC"/>
    <w:rsid w:val="00544E12"/>
    <w:rsid w:val="00547B7F"/>
    <w:rsid w:val="00553F47"/>
    <w:rsid w:val="00557EAC"/>
    <w:rsid w:val="005626E1"/>
    <w:rsid w:val="00562EBA"/>
    <w:rsid w:val="00564725"/>
    <w:rsid w:val="00564933"/>
    <w:rsid w:val="005678F4"/>
    <w:rsid w:val="0057070E"/>
    <w:rsid w:val="00576855"/>
    <w:rsid w:val="005774A0"/>
    <w:rsid w:val="00577543"/>
    <w:rsid w:val="00577AA8"/>
    <w:rsid w:val="00587402"/>
    <w:rsid w:val="0059407D"/>
    <w:rsid w:val="00594BD6"/>
    <w:rsid w:val="00594E6D"/>
    <w:rsid w:val="005A06E4"/>
    <w:rsid w:val="005A1C49"/>
    <w:rsid w:val="005A46D2"/>
    <w:rsid w:val="005B235B"/>
    <w:rsid w:val="005B53B9"/>
    <w:rsid w:val="005C1D11"/>
    <w:rsid w:val="005C237B"/>
    <w:rsid w:val="005C2577"/>
    <w:rsid w:val="005C33FA"/>
    <w:rsid w:val="005C5B83"/>
    <w:rsid w:val="005C6E7D"/>
    <w:rsid w:val="005C7915"/>
    <w:rsid w:val="005D045E"/>
    <w:rsid w:val="005D3AD8"/>
    <w:rsid w:val="005D64DD"/>
    <w:rsid w:val="005D6BC3"/>
    <w:rsid w:val="005E3EA2"/>
    <w:rsid w:val="005E5327"/>
    <w:rsid w:val="005E7D5A"/>
    <w:rsid w:val="005F2972"/>
    <w:rsid w:val="005F6A35"/>
    <w:rsid w:val="005F7A28"/>
    <w:rsid w:val="005F7B4B"/>
    <w:rsid w:val="0060067A"/>
    <w:rsid w:val="0060200F"/>
    <w:rsid w:val="00602856"/>
    <w:rsid w:val="00607227"/>
    <w:rsid w:val="00611A8A"/>
    <w:rsid w:val="00612DB4"/>
    <w:rsid w:val="006214A7"/>
    <w:rsid w:val="0062197F"/>
    <w:rsid w:val="00621B10"/>
    <w:rsid w:val="00624DB3"/>
    <w:rsid w:val="0062558A"/>
    <w:rsid w:val="0062751F"/>
    <w:rsid w:val="00627F97"/>
    <w:rsid w:val="00630513"/>
    <w:rsid w:val="00630A2D"/>
    <w:rsid w:val="006356DE"/>
    <w:rsid w:val="006406EB"/>
    <w:rsid w:val="00643D22"/>
    <w:rsid w:val="00644D8E"/>
    <w:rsid w:val="006460F7"/>
    <w:rsid w:val="006541D7"/>
    <w:rsid w:val="0065444D"/>
    <w:rsid w:val="00654B50"/>
    <w:rsid w:val="00655D79"/>
    <w:rsid w:val="006571C1"/>
    <w:rsid w:val="00662BD6"/>
    <w:rsid w:val="00665714"/>
    <w:rsid w:val="00665B26"/>
    <w:rsid w:val="0067074B"/>
    <w:rsid w:val="00670819"/>
    <w:rsid w:val="006724E6"/>
    <w:rsid w:val="00677288"/>
    <w:rsid w:val="00680BA8"/>
    <w:rsid w:val="006815C9"/>
    <w:rsid w:val="006816F4"/>
    <w:rsid w:val="00682CA6"/>
    <w:rsid w:val="006834E4"/>
    <w:rsid w:val="006923F8"/>
    <w:rsid w:val="006A177A"/>
    <w:rsid w:val="006A3E85"/>
    <w:rsid w:val="006A4FA6"/>
    <w:rsid w:val="006B0FB6"/>
    <w:rsid w:val="006B486C"/>
    <w:rsid w:val="006B79FF"/>
    <w:rsid w:val="006C33A1"/>
    <w:rsid w:val="006D1B09"/>
    <w:rsid w:val="006D3D47"/>
    <w:rsid w:val="006D5971"/>
    <w:rsid w:val="006E627F"/>
    <w:rsid w:val="006E65C4"/>
    <w:rsid w:val="006F0924"/>
    <w:rsid w:val="006F35D6"/>
    <w:rsid w:val="006F6F16"/>
    <w:rsid w:val="006F7BFE"/>
    <w:rsid w:val="006F7F96"/>
    <w:rsid w:val="007022CB"/>
    <w:rsid w:val="00706D3A"/>
    <w:rsid w:val="007116EB"/>
    <w:rsid w:val="00714912"/>
    <w:rsid w:val="007163FB"/>
    <w:rsid w:val="0071666A"/>
    <w:rsid w:val="007219E9"/>
    <w:rsid w:val="00722ECB"/>
    <w:rsid w:val="00725CE4"/>
    <w:rsid w:val="00727286"/>
    <w:rsid w:val="00731775"/>
    <w:rsid w:val="007330C3"/>
    <w:rsid w:val="00737234"/>
    <w:rsid w:val="007402DC"/>
    <w:rsid w:val="00741157"/>
    <w:rsid w:val="00744CBA"/>
    <w:rsid w:val="007456A8"/>
    <w:rsid w:val="007515B2"/>
    <w:rsid w:val="007543DD"/>
    <w:rsid w:val="007551A4"/>
    <w:rsid w:val="00757370"/>
    <w:rsid w:val="00757625"/>
    <w:rsid w:val="007607D9"/>
    <w:rsid w:val="00760CE9"/>
    <w:rsid w:val="00774668"/>
    <w:rsid w:val="00775170"/>
    <w:rsid w:val="00775DEF"/>
    <w:rsid w:val="00777FDB"/>
    <w:rsid w:val="00780C44"/>
    <w:rsid w:val="007811BE"/>
    <w:rsid w:val="00783BB3"/>
    <w:rsid w:val="00783FAC"/>
    <w:rsid w:val="00784295"/>
    <w:rsid w:val="00786AC7"/>
    <w:rsid w:val="007929D0"/>
    <w:rsid w:val="00793A57"/>
    <w:rsid w:val="00795862"/>
    <w:rsid w:val="00796DE3"/>
    <w:rsid w:val="007A0CB4"/>
    <w:rsid w:val="007A1D4F"/>
    <w:rsid w:val="007A3B41"/>
    <w:rsid w:val="007A3B66"/>
    <w:rsid w:val="007A3CD4"/>
    <w:rsid w:val="007A4DAE"/>
    <w:rsid w:val="007A51CA"/>
    <w:rsid w:val="007A6B52"/>
    <w:rsid w:val="007A772E"/>
    <w:rsid w:val="007B28F5"/>
    <w:rsid w:val="007B702A"/>
    <w:rsid w:val="007C26D8"/>
    <w:rsid w:val="007C2FDF"/>
    <w:rsid w:val="007C7EE3"/>
    <w:rsid w:val="007D1DFB"/>
    <w:rsid w:val="007E511A"/>
    <w:rsid w:val="007E574C"/>
    <w:rsid w:val="007E6054"/>
    <w:rsid w:val="007E6AF1"/>
    <w:rsid w:val="007E6E5B"/>
    <w:rsid w:val="007F346F"/>
    <w:rsid w:val="007F46D7"/>
    <w:rsid w:val="007F54E0"/>
    <w:rsid w:val="007F5868"/>
    <w:rsid w:val="00803D91"/>
    <w:rsid w:val="008040E0"/>
    <w:rsid w:val="0080515B"/>
    <w:rsid w:val="008067CF"/>
    <w:rsid w:val="00812E81"/>
    <w:rsid w:val="00813142"/>
    <w:rsid w:val="00816C32"/>
    <w:rsid w:val="00825803"/>
    <w:rsid w:val="00827013"/>
    <w:rsid w:val="00827EC1"/>
    <w:rsid w:val="00830677"/>
    <w:rsid w:val="008320A1"/>
    <w:rsid w:val="00836583"/>
    <w:rsid w:val="008368AB"/>
    <w:rsid w:val="00846676"/>
    <w:rsid w:val="0084697B"/>
    <w:rsid w:val="00850FBB"/>
    <w:rsid w:val="0085168A"/>
    <w:rsid w:val="00857626"/>
    <w:rsid w:val="00865FF6"/>
    <w:rsid w:val="00870B7E"/>
    <w:rsid w:val="008735BF"/>
    <w:rsid w:val="00881D15"/>
    <w:rsid w:val="00881F6C"/>
    <w:rsid w:val="0088305A"/>
    <w:rsid w:val="00883682"/>
    <w:rsid w:val="0088532E"/>
    <w:rsid w:val="00887328"/>
    <w:rsid w:val="00887395"/>
    <w:rsid w:val="00887CF7"/>
    <w:rsid w:val="008908A7"/>
    <w:rsid w:val="008928E2"/>
    <w:rsid w:val="00894C4D"/>
    <w:rsid w:val="00896915"/>
    <w:rsid w:val="008A0289"/>
    <w:rsid w:val="008A1E00"/>
    <w:rsid w:val="008B01DD"/>
    <w:rsid w:val="008B2796"/>
    <w:rsid w:val="008B3905"/>
    <w:rsid w:val="008B4CAD"/>
    <w:rsid w:val="008C5CBE"/>
    <w:rsid w:val="008C6742"/>
    <w:rsid w:val="008C70D3"/>
    <w:rsid w:val="008D0CEB"/>
    <w:rsid w:val="008D0D6B"/>
    <w:rsid w:val="008D1086"/>
    <w:rsid w:val="008D4DE4"/>
    <w:rsid w:val="008D585F"/>
    <w:rsid w:val="008E0C83"/>
    <w:rsid w:val="008E22B4"/>
    <w:rsid w:val="008E3B98"/>
    <w:rsid w:val="008F139D"/>
    <w:rsid w:val="008F5446"/>
    <w:rsid w:val="008F60EB"/>
    <w:rsid w:val="008F6EE7"/>
    <w:rsid w:val="008F730A"/>
    <w:rsid w:val="008F7BCD"/>
    <w:rsid w:val="00903FB6"/>
    <w:rsid w:val="00904348"/>
    <w:rsid w:val="00904CC4"/>
    <w:rsid w:val="00905F04"/>
    <w:rsid w:val="00915DB3"/>
    <w:rsid w:val="0091676D"/>
    <w:rsid w:val="009210BE"/>
    <w:rsid w:val="00922B30"/>
    <w:rsid w:val="00923BC8"/>
    <w:rsid w:val="00927C52"/>
    <w:rsid w:val="00930101"/>
    <w:rsid w:val="00935734"/>
    <w:rsid w:val="00936CE5"/>
    <w:rsid w:val="009410EA"/>
    <w:rsid w:val="0094522A"/>
    <w:rsid w:val="009462F0"/>
    <w:rsid w:val="0094680E"/>
    <w:rsid w:val="0095170F"/>
    <w:rsid w:val="009562E3"/>
    <w:rsid w:val="009566BA"/>
    <w:rsid w:val="00960289"/>
    <w:rsid w:val="00964549"/>
    <w:rsid w:val="009655BF"/>
    <w:rsid w:val="0097063C"/>
    <w:rsid w:val="00970A0E"/>
    <w:rsid w:val="00972974"/>
    <w:rsid w:val="00977C36"/>
    <w:rsid w:val="00977EF7"/>
    <w:rsid w:val="00980809"/>
    <w:rsid w:val="00982263"/>
    <w:rsid w:val="00994ECC"/>
    <w:rsid w:val="00994F41"/>
    <w:rsid w:val="009959A8"/>
    <w:rsid w:val="0099739D"/>
    <w:rsid w:val="009974A6"/>
    <w:rsid w:val="00997E52"/>
    <w:rsid w:val="009B4213"/>
    <w:rsid w:val="009C194B"/>
    <w:rsid w:val="009C256F"/>
    <w:rsid w:val="009C64CA"/>
    <w:rsid w:val="009C6886"/>
    <w:rsid w:val="009D68B8"/>
    <w:rsid w:val="009E1EAA"/>
    <w:rsid w:val="009E4F89"/>
    <w:rsid w:val="009F072C"/>
    <w:rsid w:val="009F21B3"/>
    <w:rsid w:val="00A004FD"/>
    <w:rsid w:val="00A013E9"/>
    <w:rsid w:val="00A04686"/>
    <w:rsid w:val="00A06425"/>
    <w:rsid w:val="00A1086C"/>
    <w:rsid w:val="00A147EA"/>
    <w:rsid w:val="00A17E73"/>
    <w:rsid w:val="00A20615"/>
    <w:rsid w:val="00A21AD4"/>
    <w:rsid w:val="00A27A88"/>
    <w:rsid w:val="00A3362C"/>
    <w:rsid w:val="00A35495"/>
    <w:rsid w:val="00A35D4C"/>
    <w:rsid w:val="00A36CD7"/>
    <w:rsid w:val="00A372C5"/>
    <w:rsid w:val="00A41B4D"/>
    <w:rsid w:val="00A43B1E"/>
    <w:rsid w:val="00A471D1"/>
    <w:rsid w:val="00A50063"/>
    <w:rsid w:val="00A50BD7"/>
    <w:rsid w:val="00A5436E"/>
    <w:rsid w:val="00A559F9"/>
    <w:rsid w:val="00A57407"/>
    <w:rsid w:val="00A57E7E"/>
    <w:rsid w:val="00A62740"/>
    <w:rsid w:val="00A64007"/>
    <w:rsid w:val="00A704C7"/>
    <w:rsid w:val="00A70841"/>
    <w:rsid w:val="00A72A32"/>
    <w:rsid w:val="00A74ED3"/>
    <w:rsid w:val="00A812F6"/>
    <w:rsid w:val="00A813AD"/>
    <w:rsid w:val="00A8471F"/>
    <w:rsid w:val="00A85C93"/>
    <w:rsid w:val="00A911F7"/>
    <w:rsid w:val="00A917B9"/>
    <w:rsid w:val="00A94570"/>
    <w:rsid w:val="00A94A91"/>
    <w:rsid w:val="00A97DA2"/>
    <w:rsid w:val="00AA256E"/>
    <w:rsid w:val="00AA333F"/>
    <w:rsid w:val="00AA3869"/>
    <w:rsid w:val="00AA664A"/>
    <w:rsid w:val="00AA7EE8"/>
    <w:rsid w:val="00AB09F2"/>
    <w:rsid w:val="00AB1BB3"/>
    <w:rsid w:val="00AB1EEC"/>
    <w:rsid w:val="00AC0B25"/>
    <w:rsid w:val="00AC46F7"/>
    <w:rsid w:val="00AC58BA"/>
    <w:rsid w:val="00AC5CE5"/>
    <w:rsid w:val="00AC5F95"/>
    <w:rsid w:val="00AC7416"/>
    <w:rsid w:val="00AD2A89"/>
    <w:rsid w:val="00AD2F7C"/>
    <w:rsid w:val="00AD353F"/>
    <w:rsid w:val="00AE06B0"/>
    <w:rsid w:val="00AE40B2"/>
    <w:rsid w:val="00AE4C5D"/>
    <w:rsid w:val="00AE7086"/>
    <w:rsid w:val="00AE7ECC"/>
    <w:rsid w:val="00AF34BA"/>
    <w:rsid w:val="00AF468C"/>
    <w:rsid w:val="00B0284A"/>
    <w:rsid w:val="00B02A0C"/>
    <w:rsid w:val="00B05789"/>
    <w:rsid w:val="00B066B0"/>
    <w:rsid w:val="00B06799"/>
    <w:rsid w:val="00B11318"/>
    <w:rsid w:val="00B14539"/>
    <w:rsid w:val="00B2555F"/>
    <w:rsid w:val="00B25D94"/>
    <w:rsid w:val="00B26AC8"/>
    <w:rsid w:val="00B27A8F"/>
    <w:rsid w:val="00B30966"/>
    <w:rsid w:val="00B30CB0"/>
    <w:rsid w:val="00B347AF"/>
    <w:rsid w:val="00B3480D"/>
    <w:rsid w:val="00B371A7"/>
    <w:rsid w:val="00B37694"/>
    <w:rsid w:val="00B41D66"/>
    <w:rsid w:val="00B47E0D"/>
    <w:rsid w:val="00B5319E"/>
    <w:rsid w:val="00B55279"/>
    <w:rsid w:val="00B57266"/>
    <w:rsid w:val="00B5761A"/>
    <w:rsid w:val="00B6244E"/>
    <w:rsid w:val="00B67C7C"/>
    <w:rsid w:val="00B70EFE"/>
    <w:rsid w:val="00B713F3"/>
    <w:rsid w:val="00B7309F"/>
    <w:rsid w:val="00B74429"/>
    <w:rsid w:val="00B74BE4"/>
    <w:rsid w:val="00B774BF"/>
    <w:rsid w:val="00B779C8"/>
    <w:rsid w:val="00B77A9B"/>
    <w:rsid w:val="00B81939"/>
    <w:rsid w:val="00B82768"/>
    <w:rsid w:val="00B83273"/>
    <w:rsid w:val="00B929DF"/>
    <w:rsid w:val="00B9667E"/>
    <w:rsid w:val="00B97A12"/>
    <w:rsid w:val="00BA0672"/>
    <w:rsid w:val="00BA3796"/>
    <w:rsid w:val="00BA5738"/>
    <w:rsid w:val="00BA6313"/>
    <w:rsid w:val="00BA6B4E"/>
    <w:rsid w:val="00BB3CBC"/>
    <w:rsid w:val="00BB6E20"/>
    <w:rsid w:val="00BC0AD3"/>
    <w:rsid w:val="00BC125E"/>
    <w:rsid w:val="00BC6505"/>
    <w:rsid w:val="00BE276E"/>
    <w:rsid w:val="00BE37B3"/>
    <w:rsid w:val="00BE51C7"/>
    <w:rsid w:val="00BE6138"/>
    <w:rsid w:val="00BE664C"/>
    <w:rsid w:val="00BF5286"/>
    <w:rsid w:val="00C01EAD"/>
    <w:rsid w:val="00C077C4"/>
    <w:rsid w:val="00C1010D"/>
    <w:rsid w:val="00C1013E"/>
    <w:rsid w:val="00C12E27"/>
    <w:rsid w:val="00C13610"/>
    <w:rsid w:val="00C13880"/>
    <w:rsid w:val="00C16ED9"/>
    <w:rsid w:val="00C217C6"/>
    <w:rsid w:val="00C233C3"/>
    <w:rsid w:val="00C248B5"/>
    <w:rsid w:val="00C25950"/>
    <w:rsid w:val="00C26D5D"/>
    <w:rsid w:val="00C27D8D"/>
    <w:rsid w:val="00C33E17"/>
    <w:rsid w:val="00C37471"/>
    <w:rsid w:val="00C40A46"/>
    <w:rsid w:val="00C436B9"/>
    <w:rsid w:val="00C436C1"/>
    <w:rsid w:val="00C5126E"/>
    <w:rsid w:val="00C52D65"/>
    <w:rsid w:val="00C52FF9"/>
    <w:rsid w:val="00C552F5"/>
    <w:rsid w:val="00C5575B"/>
    <w:rsid w:val="00C60580"/>
    <w:rsid w:val="00C6411F"/>
    <w:rsid w:val="00C64210"/>
    <w:rsid w:val="00C64A79"/>
    <w:rsid w:val="00C71E15"/>
    <w:rsid w:val="00C72CE8"/>
    <w:rsid w:val="00C74E0D"/>
    <w:rsid w:val="00C7687D"/>
    <w:rsid w:val="00C82129"/>
    <w:rsid w:val="00C82F87"/>
    <w:rsid w:val="00C84793"/>
    <w:rsid w:val="00C90FE5"/>
    <w:rsid w:val="00CA3E89"/>
    <w:rsid w:val="00CA6448"/>
    <w:rsid w:val="00CA69BF"/>
    <w:rsid w:val="00CA7E38"/>
    <w:rsid w:val="00CB09AD"/>
    <w:rsid w:val="00CB2165"/>
    <w:rsid w:val="00CB6593"/>
    <w:rsid w:val="00CB7693"/>
    <w:rsid w:val="00CC065A"/>
    <w:rsid w:val="00CC107A"/>
    <w:rsid w:val="00CC1DD9"/>
    <w:rsid w:val="00CC4E82"/>
    <w:rsid w:val="00CD584D"/>
    <w:rsid w:val="00CE0B08"/>
    <w:rsid w:val="00CE0C5C"/>
    <w:rsid w:val="00CE5CB8"/>
    <w:rsid w:val="00CE7B9C"/>
    <w:rsid w:val="00CF2F52"/>
    <w:rsid w:val="00CF3371"/>
    <w:rsid w:val="00D00442"/>
    <w:rsid w:val="00D00F7B"/>
    <w:rsid w:val="00D01E38"/>
    <w:rsid w:val="00D03A1C"/>
    <w:rsid w:val="00D06BD1"/>
    <w:rsid w:val="00D07288"/>
    <w:rsid w:val="00D11F32"/>
    <w:rsid w:val="00D169EC"/>
    <w:rsid w:val="00D17713"/>
    <w:rsid w:val="00D220A2"/>
    <w:rsid w:val="00D22E36"/>
    <w:rsid w:val="00D24916"/>
    <w:rsid w:val="00D251C0"/>
    <w:rsid w:val="00D26EF3"/>
    <w:rsid w:val="00D278C5"/>
    <w:rsid w:val="00D279C3"/>
    <w:rsid w:val="00D3033B"/>
    <w:rsid w:val="00D310BB"/>
    <w:rsid w:val="00D33B94"/>
    <w:rsid w:val="00D40866"/>
    <w:rsid w:val="00D40F07"/>
    <w:rsid w:val="00D47EF8"/>
    <w:rsid w:val="00D50CDF"/>
    <w:rsid w:val="00D50DE3"/>
    <w:rsid w:val="00D546F5"/>
    <w:rsid w:val="00D557C4"/>
    <w:rsid w:val="00D62ABC"/>
    <w:rsid w:val="00D62C25"/>
    <w:rsid w:val="00D63945"/>
    <w:rsid w:val="00D75247"/>
    <w:rsid w:val="00D77443"/>
    <w:rsid w:val="00D81851"/>
    <w:rsid w:val="00D84063"/>
    <w:rsid w:val="00D93213"/>
    <w:rsid w:val="00D936B5"/>
    <w:rsid w:val="00D95FD6"/>
    <w:rsid w:val="00DA3E48"/>
    <w:rsid w:val="00DA55C5"/>
    <w:rsid w:val="00DA5CCB"/>
    <w:rsid w:val="00DA6BDB"/>
    <w:rsid w:val="00DA7657"/>
    <w:rsid w:val="00DB10A3"/>
    <w:rsid w:val="00DB5540"/>
    <w:rsid w:val="00DC0213"/>
    <w:rsid w:val="00DC2679"/>
    <w:rsid w:val="00DC39A7"/>
    <w:rsid w:val="00DC3D1F"/>
    <w:rsid w:val="00DC3D35"/>
    <w:rsid w:val="00DC4B97"/>
    <w:rsid w:val="00DC78D3"/>
    <w:rsid w:val="00DD02F1"/>
    <w:rsid w:val="00DD1424"/>
    <w:rsid w:val="00DD1994"/>
    <w:rsid w:val="00DD4D95"/>
    <w:rsid w:val="00DD60D4"/>
    <w:rsid w:val="00DE4E9D"/>
    <w:rsid w:val="00DE64DE"/>
    <w:rsid w:val="00DF158D"/>
    <w:rsid w:val="00DF27A3"/>
    <w:rsid w:val="00DF42F9"/>
    <w:rsid w:val="00DF4C03"/>
    <w:rsid w:val="00E003A5"/>
    <w:rsid w:val="00E0310D"/>
    <w:rsid w:val="00E0333C"/>
    <w:rsid w:val="00E05C2B"/>
    <w:rsid w:val="00E06E66"/>
    <w:rsid w:val="00E21A34"/>
    <w:rsid w:val="00E21E66"/>
    <w:rsid w:val="00E2688A"/>
    <w:rsid w:val="00E3560F"/>
    <w:rsid w:val="00E37AC5"/>
    <w:rsid w:val="00E4135F"/>
    <w:rsid w:val="00E4229D"/>
    <w:rsid w:val="00E46612"/>
    <w:rsid w:val="00E47331"/>
    <w:rsid w:val="00E504BC"/>
    <w:rsid w:val="00E50952"/>
    <w:rsid w:val="00E516A5"/>
    <w:rsid w:val="00E55C19"/>
    <w:rsid w:val="00E57200"/>
    <w:rsid w:val="00E604D4"/>
    <w:rsid w:val="00E61C10"/>
    <w:rsid w:val="00E63C29"/>
    <w:rsid w:val="00E6433A"/>
    <w:rsid w:val="00E65157"/>
    <w:rsid w:val="00E671C8"/>
    <w:rsid w:val="00E72644"/>
    <w:rsid w:val="00E774AA"/>
    <w:rsid w:val="00E80F43"/>
    <w:rsid w:val="00E81CE3"/>
    <w:rsid w:val="00E82735"/>
    <w:rsid w:val="00E834CD"/>
    <w:rsid w:val="00E83A6F"/>
    <w:rsid w:val="00E85055"/>
    <w:rsid w:val="00E85EEF"/>
    <w:rsid w:val="00E85F9D"/>
    <w:rsid w:val="00E87029"/>
    <w:rsid w:val="00E878E8"/>
    <w:rsid w:val="00E947CA"/>
    <w:rsid w:val="00E94DC1"/>
    <w:rsid w:val="00EA2E6C"/>
    <w:rsid w:val="00EA4976"/>
    <w:rsid w:val="00EB0D75"/>
    <w:rsid w:val="00EB2FA8"/>
    <w:rsid w:val="00EB3C87"/>
    <w:rsid w:val="00EC15FE"/>
    <w:rsid w:val="00EC35BA"/>
    <w:rsid w:val="00ED15B5"/>
    <w:rsid w:val="00EE20A2"/>
    <w:rsid w:val="00EE21EC"/>
    <w:rsid w:val="00EE305D"/>
    <w:rsid w:val="00EE319F"/>
    <w:rsid w:val="00EF595C"/>
    <w:rsid w:val="00EF5A02"/>
    <w:rsid w:val="00EF684D"/>
    <w:rsid w:val="00F0553F"/>
    <w:rsid w:val="00F107CB"/>
    <w:rsid w:val="00F1608C"/>
    <w:rsid w:val="00F16903"/>
    <w:rsid w:val="00F201F4"/>
    <w:rsid w:val="00F22AF2"/>
    <w:rsid w:val="00F26F2F"/>
    <w:rsid w:val="00F26F86"/>
    <w:rsid w:val="00F271BD"/>
    <w:rsid w:val="00F32BA5"/>
    <w:rsid w:val="00F401D6"/>
    <w:rsid w:val="00F4380D"/>
    <w:rsid w:val="00F50602"/>
    <w:rsid w:val="00F543E5"/>
    <w:rsid w:val="00F56BF2"/>
    <w:rsid w:val="00F6009C"/>
    <w:rsid w:val="00F64565"/>
    <w:rsid w:val="00F66600"/>
    <w:rsid w:val="00F66A0C"/>
    <w:rsid w:val="00F70D5C"/>
    <w:rsid w:val="00F80231"/>
    <w:rsid w:val="00F8065E"/>
    <w:rsid w:val="00F86794"/>
    <w:rsid w:val="00F871F0"/>
    <w:rsid w:val="00F93636"/>
    <w:rsid w:val="00F974F8"/>
    <w:rsid w:val="00FA134C"/>
    <w:rsid w:val="00FA1474"/>
    <w:rsid w:val="00FA493C"/>
    <w:rsid w:val="00FA4CB2"/>
    <w:rsid w:val="00FA5E67"/>
    <w:rsid w:val="00FA5F00"/>
    <w:rsid w:val="00FA71A4"/>
    <w:rsid w:val="00FB5B1C"/>
    <w:rsid w:val="00FC16A4"/>
    <w:rsid w:val="00FC21A7"/>
    <w:rsid w:val="00FC2374"/>
    <w:rsid w:val="00FC45CA"/>
    <w:rsid w:val="00FC6BF3"/>
    <w:rsid w:val="00FE0CE0"/>
    <w:rsid w:val="00FE7A79"/>
    <w:rsid w:val="00FF5760"/>
    <w:rsid w:val="00FF6B4E"/>
    <w:rsid w:val="00FF6C25"/>
    <w:rsid w:val="01213FCF"/>
    <w:rsid w:val="01A957D6"/>
    <w:rsid w:val="01BC3DA3"/>
    <w:rsid w:val="01BE5F8C"/>
    <w:rsid w:val="01C154AE"/>
    <w:rsid w:val="01C16260"/>
    <w:rsid w:val="01C56903"/>
    <w:rsid w:val="01D70DFF"/>
    <w:rsid w:val="01DC37E8"/>
    <w:rsid w:val="01DE04F2"/>
    <w:rsid w:val="02211A3E"/>
    <w:rsid w:val="0259024E"/>
    <w:rsid w:val="026E75F5"/>
    <w:rsid w:val="029E5A65"/>
    <w:rsid w:val="02C25148"/>
    <w:rsid w:val="02CE6ABE"/>
    <w:rsid w:val="02E94BB3"/>
    <w:rsid w:val="0305345B"/>
    <w:rsid w:val="03300271"/>
    <w:rsid w:val="03367AD8"/>
    <w:rsid w:val="034A3CBA"/>
    <w:rsid w:val="0385634A"/>
    <w:rsid w:val="03B81E2A"/>
    <w:rsid w:val="03C11849"/>
    <w:rsid w:val="03C160ED"/>
    <w:rsid w:val="03F569C0"/>
    <w:rsid w:val="041471AE"/>
    <w:rsid w:val="045B6960"/>
    <w:rsid w:val="047965E8"/>
    <w:rsid w:val="04806EE5"/>
    <w:rsid w:val="04C23A78"/>
    <w:rsid w:val="04D00868"/>
    <w:rsid w:val="050D6AC6"/>
    <w:rsid w:val="057B6BBC"/>
    <w:rsid w:val="05A30D9B"/>
    <w:rsid w:val="05C45E65"/>
    <w:rsid w:val="05C73211"/>
    <w:rsid w:val="05E62AB3"/>
    <w:rsid w:val="06043E9E"/>
    <w:rsid w:val="0620399E"/>
    <w:rsid w:val="064772CB"/>
    <w:rsid w:val="064A33B4"/>
    <w:rsid w:val="06565A98"/>
    <w:rsid w:val="065912B2"/>
    <w:rsid w:val="06662895"/>
    <w:rsid w:val="06674FF7"/>
    <w:rsid w:val="068E19BA"/>
    <w:rsid w:val="06A45776"/>
    <w:rsid w:val="06A50863"/>
    <w:rsid w:val="06F00712"/>
    <w:rsid w:val="06FF13A2"/>
    <w:rsid w:val="072623C9"/>
    <w:rsid w:val="07263E13"/>
    <w:rsid w:val="07292EE8"/>
    <w:rsid w:val="07403266"/>
    <w:rsid w:val="07615BBA"/>
    <w:rsid w:val="077B6F5C"/>
    <w:rsid w:val="07BB1503"/>
    <w:rsid w:val="085D41A3"/>
    <w:rsid w:val="0908308A"/>
    <w:rsid w:val="09270641"/>
    <w:rsid w:val="092E38C6"/>
    <w:rsid w:val="09385C0D"/>
    <w:rsid w:val="093A3993"/>
    <w:rsid w:val="09502C86"/>
    <w:rsid w:val="09567502"/>
    <w:rsid w:val="095C0D0D"/>
    <w:rsid w:val="09882F25"/>
    <w:rsid w:val="09920E81"/>
    <w:rsid w:val="09DD3FC3"/>
    <w:rsid w:val="09DF42DA"/>
    <w:rsid w:val="0A21150B"/>
    <w:rsid w:val="0A2E00E6"/>
    <w:rsid w:val="0A402FCB"/>
    <w:rsid w:val="0A707F4D"/>
    <w:rsid w:val="0A713589"/>
    <w:rsid w:val="0A884A5E"/>
    <w:rsid w:val="0B5E0266"/>
    <w:rsid w:val="0B61201C"/>
    <w:rsid w:val="0B6E2438"/>
    <w:rsid w:val="0B774E29"/>
    <w:rsid w:val="0BF840AE"/>
    <w:rsid w:val="0C0E00F1"/>
    <w:rsid w:val="0C213BB5"/>
    <w:rsid w:val="0C275A8C"/>
    <w:rsid w:val="0C3B4ABC"/>
    <w:rsid w:val="0C3E46FA"/>
    <w:rsid w:val="0C4753A3"/>
    <w:rsid w:val="0C9715B3"/>
    <w:rsid w:val="0CDF412B"/>
    <w:rsid w:val="0D211B6B"/>
    <w:rsid w:val="0D6F24E4"/>
    <w:rsid w:val="0D8C6E04"/>
    <w:rsid w:val="0DC8399A"/>
    <w:rsid w:val="0DF0379E"/>
    <w:rsid w:val="0E116281"/>
    <w:rsid w:val="0EBC4BEA"/>
    <w:rsid w:val="0EC163A3"/>
    <w:rsid w:val="0ECC7523"/>
    <w:rsid w:val="0EE155DA"/>
    <w:rsid w:val="0EEC54CF"/>
    <w:rsid w:val="0EF345C9"/>
    <w:rsid w:val="0F2765E0"/>
    <w:rsid w:val="0F5F6EC1"/>
    <w:rsid w:val="0F641DF0"/>
    <w:rsid w:val="0FBA0A98"/>
    <w:rsid w:val="10060293"/>
    <w:rsid w:val="100917CE"/>
    <w:rsid w:val="10366463"/>
    <w:rsid w:val="10481722"/>
    <w:rsid w:val="105517FE"/>
    <w:rsid w:val="10D22E7B"/>
    <w:rsid w:val="10DF11BD"/>
    <w:rsid w:val="10F819E6"/>
    <w:rsid w:val="110E39DB"/>
    <w:rsid w:val="117D2D56"/>
    <w:rsid w:val="1198222C"/>
    <w:rsid w:val="119F2CCD"/>
    <w:rsid w:val="11B53958"/>
    <w:rsid w:val="11BD63D9"/>
    <w:rsid w:val="11D44924"/>
    <w:rsid w:val="11FE438A"/>
    <w:rsid w:val="121223F0"/>
    <w:rsid w:val="12750CD1"/>
    <w:rsid w:val="1296148B"/>
    <w:rsid w:val="12A97746"/>
    <w:rsid w:val="12BA3456"/>
    <w:rsid w:val="12CD0AA7"/>
    <w:rsid w:val="13302AC2"/>
    <w:rsid w:val="13313EB8"/>
    <w:rsid w:val="1336240D"/>
    <w:rsid w:val="135D66AA"/>
    <w:rsid w:val="13772741"/>
    <w:rsid w:val="139D0A68"/>
    <w:rsid w:val="13A915DA"/>
    <w:rsid w:val="13D26C95"/>
    <w:rsid w:val="1403607D"/>
    <w:rsid w:val="140E01AF"/>
    <w:rsid w:val="142F3D5E"/>
    <w:rsid w:val="14AD71A7"/>
    <w:rsid w:val="14EB30B4"/>
    <w:rsid w:val="15130B24"/>
    <w:rsid w:val="151E4902"/>
    <w:rsid w:val="1527064A"/>
    <w:rsid w:val="152D0B6E"/>
    <w:rsid w:val="152F360E"/>
    <w:rsid w:val="15485766"/>
    <w:rsid w:val="15D40F7E"/>
    <w:rsid w:val="1614182F"/>
    <w:rsid w:val="162722AE"/>
    <w:rsid w:val="1628776F"/>
    <w:rsid w:val="1631430F"/>
    <w:rsid w:val="163B0AEA"/>
    <w:rsid w:val="167B2208"/>
    <w:rsid w:val="16B56C68"/>
    <w:rsid w:val="16FB4F43"/>
    <w:rsid w:val="17231CAA"/>
    <w:rsid w:val="172F6B9A"/>
    <w:rsid w:val="17BE4DBA"/>
    <w:rsid w:val="17C52CBF"/>
    <w:rsid w:val="17C92852"/>
    <w:rsid w:val="180D0C09"/>
    <w:rsid w:val="18595F60"/>
    <w:rsid w:val="18D152E5"/>
    <w:rsid w:val="192804B3"/>
    <w:rsid w:val="19372D65"/>
    <w:rsid w:val="19B4135D"/>
    <w:rsid w:val="19BC47A3"/>
    <w:rsid w:val="19E96C61"/>
    <w:rsid w:val="19F95A0C"/>
    <w:rsid w:val="1A0F24DC"/>
    <w:rsid w:val="1A2F6001"/>
    <w:rsid w:val="1A3F1B6A"/>
    <w:rsid w:val="1A56561B"/>
    <w:rsid w:val="1AA13B2C"/>
    <w:rsid w:val="1B015BEB"/>
    <w:rsid w:val="1B023157"/>
    <w:rsid w:val="1B031741"/>
    <w:rsid w:val="1B3A64F3"/>
    <w:rsid w:val="1BA74568"/>
    <w:rsid w:val="1C542906"/>
    <w:rsid w:val="1CB15EE8"/>
    <w:rsid w:val="1CC57360"/>
    <w:rsid w:val="1CCC4063"/>
    <w:rsid w:val="1CCD2767"/>
    <w:rsid w:val="1CFE0603"/>
    <w:rsid w:val="1D3F7112"/>
    <w:rsid w:val="1E4B0C15"/>
    <w:rsid w:val="1E564B49"/>
    <w:rsid w:val="1E5866DD"/>
    <w:rsid w:val="1E5933F2"/>
    <w:rsid w:val="1EB36D9B"/>
    <w:rsid w:val="1ED80F7A"/>
    <w:rsid w:val="1F044947"/>
    <w:rsid w:val="1F1547BD"/>
    <w:rsid w:val="1F310312"/>
    <w:rsid w:val="1F48317D"/>
    <w:rsid w:val="1F5064DF"/>
    <w:rsid w:val="1F5D4CD7"/>
    <w:rsid w:val="1F6E78FA"/>
    <w:rsid w:val="1F721561"/>
    <w:rsid w:val="1F876951"/>
    <w:rsid w:val="1F9D121B"/>
    <w:rsid w:val="1FA63478"/>
    <w:rsid w:val="1FAA0E17"/>
    <w:rsid w:val="1FE10954"/>
    <w:rsid w:val="2004481D"/>
    <w:rsid w:val="200C079E"/>
    <w:rsid w:val="204A7AC3"/>
    <w:rsid w:val="20794A1D"/>
    <w:rsid w:val="20A5308F"/>
    <w:rsid w:val="20DE75A2"/>
    <w:rsid w:val="21046B4F"/>
    <w:rsid w:val="211E1C2F"/>
    <w:rsid w:val="21396E8B"/>
    <w:rsid w:val="2149055F"/>
    <w:rsid w:val="2177331E"/>
    <w:rsid w:val="21AE03CF"/>
    <w:rsid w:val="21BD2727"/>
    <w:rsid w:val="21D134C5"/>
    <w:rsid w:val="21DD5C9F"/>
    <w:rsid w:val="221B2A67"/>
    <w:rsid w:val="22852164"/>
    <w:rsid w:val="2291028E"/>
    <w:rsid w:val="22A82C5D"/>
    <w:rsid w:val="22B319C9"/>
    <w:rsid w:val="235D3E05"/>
    <w:rsid w:val="23DF33FD"/>
    <w:rsid w:val="241B6079"/>
    <w:rsid w:val="243A40BB"/>
    <w:rsid w:val="243B6031"/>
    <w:rsid w:val="24AB2614"/>
    <w:rsid w:val="24B84B72"/>
    <w:rsid w:val="25972C58"/>
    <w:rsid w:val="25E122A6"/>
    <w:rsid w:val="2607539A"/>
    <w:rsid w:val="26291996"/>
    <w:rsid w:val="265A4FBD"/>
    <w:rsid w:val="267B565F"/>
    <w:rsid w:val="26921619"/>
    <w:rsid w:val="26C46C60"/>
    <w:rsid w:val="27423664"/>
    <w:rsid w:val="276C04CF"/>
    <w:rsid w:val="279F193E"/>
    <w:rsid w:val="27FF6D1F"/>
    <w:rsid w:val="2811359A"/>
    <w:rsid w:val="281431DC"/>
    <w:rsid w:val="28395B4E"/>
    <w:rsid w:val="28B2000F"/>
    <w:rsid w:val="28B83071"/>
    <w:rsid w:val="28D733B5"/>
    <w:rsid w:val="28E613A6"/>
    <w:rsid w:val="28E837BB"/>
    <w:rsid w:val="28FC5319"/>
    <w:rsid w:val="291B46D5"/>
    <w:rsid w:val="29363ABF"/>
    <w:rsid w:val="294413A6"/>
    <w:rsid w:val="296563D3"/>
    <w:rsid w:val="296E21EF"/>
    <w:rsid w:val="29797186"/>
    <w:rsid w:val="29843CB4"/>
    <w:rsid w:val="29954C22"/>
    <w:rsid w:val="29D60A0B"/>
    <w:rsid w:val="29ED6C5C"/>
    <w:rsid w:val="2A7339F7"/>
    <w:rsid w:val="2AA27121"/>
    <w:rsid w:val="2ABA427C"/>
    <w:rsid w:val="2AC93678"/>
    <w:rsid w:val="2B445F76"/>
    <w:rsid w:val="2B6B4EB4"/>
    <w:rsid w:val="2BC35E3C"/>
    <w:rsid w:val="2BC42C35"/>
    <w:rsid w:val="2BD43465"/>
    <w:rsid w:val="2BDF22D2"/>
    <w:rsid w:val="2C74452F"/>
    <w:rsid w:val="2C7F5A34"/>
    <w:rsid w:val="2CF84E03"/>
    <w:rsid w:val="2D5D6AB1"/>
    <w:rsid w:val="2D860C56"/>
    <w:rsid w:val="2D8B7E46"/>
    <w:rsid w:val="2DE855E7"/>
    <w:rsid w:val="2E090E65"/>
    <w:rsid w:val="2E150C24"/>
    <w:rsid w:val="2E1D253D"/>
    <w:rsid w:val="2E472B43"/>
    <w:rsid w:val="2E8B326C"/>
    <w:rsid w:val="2E9E396B"/>
    <w:rsid w:val="2EAD2628"/>
    <w:rsid w:val="2EC118D3"/>
    <w:rsid w:val="2ED6267A"/>
    <w:rsid w:val="2F0F54A4"/>
    <w:rsid w:val="2F755659"/>
    <w:rsid w:val="2F9655D2"/>
    <w:rsid w:val="2FF515FC"/>
    <w:rsid w:val="302900E7"/>
    <w:rsid w:val="303163C4"/>
    <w:rsid w:val="3042557F"/>
    <w:rsid w:val="3066394E"/>
    <w:rsid w:val="30775D12"/>
    <w:rsid w:val="31607511"/>
    <w:rsid w:val="320F4EAD"/>
    <w:rsid w:val="32314FFC"/>
    <w:rsid w:val="32655EB1"/>
    <w:rsid w:val="32830F54"/>
    <w:rsid w:val="32B61131"/>
    <w:rsid w:val="32B6399F"/>
    <w:rsid w:val="32FD34DC"/>
    <w:rsid w:val="33435756"/>
    <w:rsid w:val="33A90461"/>
    <w:rsid w:val="33B660BA"/>
    <w:rsid w:val="3499524B"/>
    <w:rsid w:val="34B34216"/>
    <w:rsid w:val="34C529A2"/>
    <w:rsid w:val="35680ADC"/>
    <w:rsid w:val="356E638F"/>
    <w:rsid w:val="35AD5109"/>
    <w:rsid w:val="35C17414"/>
    <w:rsid w:val="36104778"/>
    <w:rsid w:val="361339D9"/>
    <w:rsid w:val="36176BD8"/>
    <w:rsid w:val="36193992"/>
    <w:rsid w:val="363A1B09"/>
    <w:rsid w:val="366E5070"/>
    <w:rsid w:val="36F76B05"/>
    <w:rsid w:val="37105ED8"/>
    <w:rsid w:val="37284E0F"/>
    <w:rsid w:val="37433DF9"/>
    <w:rsid w:val="37635AB7"/>
    <w:rsid w:val="379B3F37"/>
    <w:rsid w:val="38175AE8"/>
    <w:rsid w:val="3848162D"/>
    <w:rsid w:val="385178A7"/>
    <w:rsid w:val="385A06DD"/>
    <w:rsid w:val="386E0C42"/>
    <w:rsid w:val="38A75456"/>
    <w:rsid w:val="38C64D24"/>
    <w:rsid w:val="39653912"/>
    <w:rsid w:val="398E2144"/>
    <w:rsid w:val="39B7497F"/>
    <w:rsid w:val="39C70ED8"/>
    <w:rsid w:val="3A552725"/>
    <w:rsid w:val="3A6D1E63"/>
    <w:rsid w:val="3A7F4B06"/>
    <w:rsid w:val="3AD234AE"/>
    <w:rsid w:val="3B016527"/>
    <w:rsid w:val="3B0D72C3"/>
    <w:rsid w:val="3B2D5320"/>
    <w:rsid w:val="3BC1546A"/>
    <w:rsid w:val="3C3E5DC7"/>
    <w:rsid w:val="3C4C10E4"/>
    <w:rsid w:val="3C534349"/>
    <w:rsid w:val="3C641CA7"/>
    <w:rsid w:val="3C661B92"/>
    <w:rsid w:val="3C9B0A94"/>
    <w:rsid w:val="3CDA2D45"/>
    <w:rsid w:val="3CE212E9"/>
    <w:rsid w:val="3CFE0E98"/>
    <w:rsid w:val="3DB8313C"/>
    <w:rsid w:val="3DDC5D9F"/>
    <w:rsid w:val="3E0578AE"/>
    <w:rsid w:val="3E3A5619"/>
    <w:rsid w:val="3E6763B2"/>
    <w:rsid w:val="3E761CB1"/>
    <w:rsid w:val="3F867DC6"/>
    <w:rsid w:val="3FAB7346"/>
    <w:rsid w:val="40220558"/>
    <w:rsid w:val="403C3713"/>
    <w:rsid w:val="40534544"/>
    <w:rsid w:val="40555C5C"/>
    <w:rsid w:val="4060397D"/>
    <w:rsid w:val="406D28A9"/>
    <w:rsid w:val="407B7B70"/>
    <w:rsid w:val="408B550E"/>
    <w:rsid w:val="40B6027E"/>
    <w:rsid w:val="40C94A24"/>
    <w:rsid w:val="414F4362"/>
    <w:rsid w:val="416E3B81"/>
    <w:rsid w:val="417039AB"/>
    <w:rsid w:val="417A6998"/>
    <w:rsid w:val="41E42DF3"/>
    <w:rsid w:val="42A1760A"/>
    <w:rsid w:val="42B338A8"/>
    <w:rsid w:val="42D40179"/>
    <w:rsid w:val="42DD4E81"/>
    <w:rsid w:val="4316574F"/>
    <w:rsid w:val="43474C71"/>
    <w:rsid w:val="43A618C0"/>
    <w:rsid w:val="446D7F81"/>
    <w:rsid w:val="44895144"/>
    <w:rsid w:val="4493196E"/>
    <w:rsid w:val="44970113"/>
    <w:rsid w:val="44CC3A20"/>
    <w:rsid w:val="44D03EDB"/>
    <w:rsid w:val="45066BBD"/>
    <w:rsid w:val="455E3D2A"/>
    <w:rsid w:val="45611A6C"/>
    <w:rsid w:val="457A240D"/>
    <w:rsid w:val="459050A5"/>
    <w:rsid w:val="459B4B29"/>
    <w:rsid w:val="459E49FD"/>
    <w:rsid w:val="45E1035A"/>
    <w:rsid w:val="45E70570"/>
    <w:rsid w:val="46354871"/>
    <w:rsid w:val="463A37E6"/>
    <w:rsid w:val="463B5DBF"/>
    <w:rsid w:val="46C87FF5"/>
    <w:rsid w:val="46DC3833"/>
    <w:rsid w:val="46DF755E"/>
    <w:rsid w:val="46F522DA"/>
    <w:rsid w:val="471E0435"/>
    <w:rsid w:val="474E46DC"/>
    <w:rsid w:val="47503B46"/>
    <w:rsid w:val="47947AFC"/>
    <w:rsid w:val="47A72F0F"/>
    <w:rsid w:val="47B74AF5"/>
    <w:rsid w:val="4858383B"/>
    <w:rsid w:val="489A151D"/>
    <w:rsid w:val="48D70C7F"/>
    <w:rsid w:val="490C7CEA"/>
    <w:rsid w:val="49212099"/>
    <w:rsid w:val="494A394A"/>
    <w:rsid w:val="49530550"/>
    <w:rsid w:val="49824DB4"/>
    <w:rsid w:val="498E2CB0"/>
    <w:rsid w:val="499E54AC"/>
    <w:rsid w:val="49AB2E67"/>
    <w:rsid w:val="4A0473BB"/>
    <w:rsid w:val="4A54712A"/>
    <w:rsid w:val="4A55295B"/>
    <w:rsid w:val="4A631052"/>
    <w:rsid w:val="4A6A1823"/>
    <w:rsid w:val="4AB80380"/>
    <w:rsid w:val="4AC67E0F"/>
    <w:rsid w:val="4AD97060"/>
    <w:rsid w:val="4AE42934"/>
    <w:rsid w:val="4AE64EED"/>
    <w:rsid w:val="4AED40E0"/>
    <w:rsid w:val="4B000C9E"/>
    <w:rsid w:val="4B5300A9"/>
    <w:rsid w:val="4BA56FD2"/>
    <w:rsid w:val="4BB173F0"/>
    <w:rsid w:val="4BDF1609"/>
    <w:rsid w:val="4BF8430B"/>
    <w:rsid w:val="4BFD4E72"/>
    <w:rsid w:val="4C0F2ADB"/>
    <w:rsid w:val="4C294AB3"/>
    <w:rsid w:val="4C4A3198"/>
    <w:rsid w:val="4C530B9E"/>
    <w:rsid w:val="4C742002"/>
    <w:rsid w:val="4C7C31FA"/>
    <w:rsid w:val="4C8C05A4"/>
    <w:rsid w:val="4C9B3DD2"/>
    <w:rsid w:val="4CCB20BA"/>
    <w:rsid w:val="4CD352EC"/>
    <w:rsid w:val="4D1F0243"/>
    <w:rsid w:val="4D3334B3"/>
    <w:rsid w:val="4D403184"/>
    <w:rsid w:val="4D826C7B"/>
    <w:rsid w:val="4D8C4B13"/>
    <w:rsid w:val="4DB55A20"/>
    <w:rsid w:val="4DBA7F6B"/>
    <w:rsid w:val="4E30639A"/>
    <w:rsid w:val="4E3C2EEB"/>
    <w:rsid w:val="4E523393"/>
    <w:rsid w:val="4E704AEB"/>
    <w:rsid w:val="4EB05FFC"/>
    <w:rsid w:val="4F196BED"/>
    <w:rsid w:val="4F2E4C30"/>
    <w:rsid w:val="4F3A5808"/>
    <w:rsid w:val="4F586138"/>
    <w:rsid w:val="4F8D6A55"/>
    <w:rsid w:val="4F953731"/>
    <w:rsid w:val="4FBB2E06"/>
    <w:rsid w:val="4FBC7624"/>
    <w:rsid w:val="4FE13ED5"/>
    <w:rsid w:val="4FF56BD1"/>
    <w:rsid w:val="501126E9"/>
    <w:rsid w:val="501F267E"/>
    <w:rsid w:val="503A1ACA"/>
    <w:rsid w:val="504A4014"/>
    <w:rsid w:val="50840479"/>
    <w:rsid w:val="508703E0"/>
    <w:rsid w:val="50E83DCE"/>
    <w:rsid w:val="50FB7E43"/>
    <w:rsid w:val="51226553"/>
    <w:rsid w:val="51A561D9"/>
    <w:rsid w:val="51B51175"/>
    <w:rsid w:val="51F5370F"/>
    <w:rsid w:val="52234644"/>
    <w:rsid w:val="522D7288"/>
    <w:rsid w:val="52303D7A"/>
    <w:rsid w:val="523D6FD7"/>
    <w:rsid w:val="528B42C7"/>
    <w:rsid w:val="52AA302D"/>
    <w:rsid w:val="52C33D66"/>
    <w:rsid w:val="52F229D7"/>
    <w:rsid w:val="53053A1B"/>
    <w:rsid w:val="533D0D5E"/>
    <w:rsid w:val="535472E0"/>
    <w:rsid w:val="538F2BFD"/>
    <w:rsid w:val="53906D20"/>
    <w:rsid w:val="539C7D90"/>
    <w:rsid w:val="53A475B9"/>
    <w:rsid w:val="53C953AC"/>
    <w:rsid w:val="53DC02F1"/>
    <w:rsid w:val="541C2E61"/>
    <w:rsid w:val="54212E7B"/>
    <w:rsid w:val="54316B3F"/>
    <w:rsid w:val="543A060D"/>
    <w:rsid w:val="54433026"/>
    <w:rsid w:val="5473009A"/>
    <w:rsid w:val="54774A27"/>
    <w:rsid w:val="549513D4"/>
    <w:rsid w:val="549A28A4"/>
    <w:rsid w:val="54C05121"/>
    <w:rsid w:val="54CA407A"/>
    <w:rsid w:val="54F94648"/>
    <w:rsid w:val="55252B1D"/>
    <w:rsid w:val="5529453F"/>
    <w:rsid w:val="552C011B"/>
    <w:rsid w:val="553A5FB8"/>
    <w:rsid w:val="55AF74C2"/>
    <w:rsid w:val="55D77D83"/>
    <w:rsid w:val="55DF317A"/>
    <w:rsid w:val="5642360E"/>
    <w:rsid w:val="5652760B"/>
    <w:rsid w:val="565F4040"/>
    <w:rsid w:val="56607C45"/>
    <w:rsid w:val="56F70775"/>
    <w:rsid w:val="57043712"/>
    <w:rsid w:val="572D2FE2"/>
    <w:rsid w:val="57367585"/>
    <w:rsid w:val="577A4D84"/>
    <w:rsid w:val="57864FE8"/>
    <w:rsid w:val="579954F5"/>
    <w:rsid w:val="57CD483E"/>
    <w:rsid w:val="57E50CB4"/>
    <w:rsid w:val="57E95E6D"/>
    <w:rsid w:val="58071483"/>
    <w:rsid w:val="5816776D"/>
    <w:rsid w:val="58214023"/>
    <w:rsid w:val="582B3848"/>
    <w:rsid w:val="5850008B"/>
    <w:rsid w:val="59505C28"/>
    <w:rsid w:val="596160C6"/>
    <w:rsid w:val="59A0095D"/>
    <w:rsid w:val="59BE2EFF"/>
    <w:rsid w:val="59D57880"/>
    <w:rsid w:val="59E56191"/>
    <w:rsid w:val="5A222440"/>
    <w:rsid w:val="5A2E4E87"/>
    <w:rsid w:val="5A346077"/>
    <w:rsid w:val="5A372C69"/>
    <w:rsid w:val="5A4A2932"/>
    <w:rsid w:val="5A822322"/>
    <w:rsid w:val="5AA70E5D"/>
    <w:rsid w:val="5AB97F53"/>
    <w:rsid w:val="5AC667FF"/>
    <w:rsid w:val="5AE00999"/>
    <w:rsid w:val="5B374935"/>
    <w:rsid w:val="5B780C82"/>
    <w:rsid w:val="5B7C6858"/>
    <w:rsid w:val="5B953DC6"/>
    <w:rsid w:val="5B9D55CC"/>
    <w:rsid w:val="5BB00F7A"/>
    <w:rsid w:val="5BB93F58"/>
    <w:rsid w:val="5BE96ADC"/>
    <w:rsid w:val="5C055146"/>
    <w:rsid w:val="5C3F2350"/>
    <w:rsid w:val="5C467956"/>
    <w:rsid w:val="5C47513B"/>
    <w:rsid w:val="5C952F4A"/>
    <w:rsid w:val="5CA4077E"/>
    <w:rsid w:val="5CD837DD"/>
    <w:rsid w:val="5CF110F7"/>
    <w:rsid w:val="5CF5018A"/>
    <w:rsid w:val="5D4E70E0"/>
    <w:rsid w:val="5D9C3DEA"/>
    <w:rsid w:val="5DAA4862"/>
    <w:rsid w:val="5DC44938"/>
    <w:rsid w:val="5DD87049"/>
    <w:rsid w:val="5E11529D"/>
    <w:rsid w:val="5E501D54"/>
    <w:rsid w:val="5E7B09B7"/>
    <w:rsid w:val="5EDB17A2"/>
    <w:rsid w:val="5EE370C8"/>
    <w:rsid w:val="5EF30077"/>
    <w:rsid w:val="5F0544D3"/>
    <w:rsid w:val="5F0B5821"/>
    <w:rsid w:val="5F0F7504"/>
    <w:rsid w:val="5F145603"/>
    <w:rsid w:val="5F435E08"/>
    <w:rsid w:val="5F9D4E02"/>
    <w:rsid w:val="5FA13278"/>
    <w:rsid w:val="5FD8371D"/>
    <w:rsid w:val="5FE030C3"/>
    <w:rsid w:val="6007727F"/>
    <w:rsid w:val="60425367"/>
    <w:rsid w:val="605A33B6"/>
    <w:rsid w:val="60732927"/>
    <w:rsid w:val="608763D3"/>
    <w:rsid w:val="609B3459"/>
    <w:rsid w:val="60A8771C"/>
    <w:rsid w:val="60AE6354"/>
    <w:rsid w:val="60DA2674"/>
    <w:rsid w:val="61092B27"/>
    <w:rsid w:val="611D0EC0"/>
    <w:rsid w:val="611D18FF"/>
    <w:rsid w:val="61836486"/>
    <w:rsid w:val="61C6632C"/>
    <w:rsid w:val="61E90C0C"/>
    <w:rsid w:val="620D2908"/>
    <w:rsid w:val="62492BA6"/>
    <w:rsid w:val="624E2419"/>
    <w:rsid w:val="62554DF2"/>
    <w:rsid w:val="62733A09"/>
    <w:rsid w:val="62797D43"/>
    <w:rsid w:val="628D6CCC"/>
    <w:rsid w:val="629C33C1"/>
    <w:rsid w:val="62A460F3"/>
    <w:rsid w:val="62E13C90"/>
    <w:rsid w:val="62EB658C"/>
    <w:rsid w:val="62F32D3A"/>
    <w:rsid w:val="630060C3"/>
    <w:rsid w:val="63066097"/>
    <w:rsid w:val="631034CE"/>
    <w:rsid w:val="63231381"/>
    <w:rsid w:val="633D1193"/>
    <w:rsid w:val="634C7460"/>
    <w:rsid w:val="63685240"/>
    <w:rsid w:val="639119FF"/>
    <w:rsid w:val="63C67FF2"/>
    <w:rsid w:val="63D86F45"/>
    <w:rsid w:val="643A375C"/>
    <w:rsid w:val="64405BF6"/>
    <w:rsid w:val="646E3CD1"/>
    <w:rsid w:val="64C3704F"/>
    <w:rsid w:val="64DA0304"/>
    <w:rsid w:val="658022EC"/>
    <w:rsid w:val="65C362F9"/>
    <w:rsid w:val="66086565"/>
    <w:rsid w:val="66355061"/>
    <w:rsid w:val="66692FF2"/>
    <w:rsid w:val="666C28BC"/>
    <w:rsid w:val="668939F6"/>
    <w:rsid w:val="66B95BB0"/>
    <w:rsid w:val="66E64660"/>
    <w:rsid w:val="673D70A9"/>
    <w:rsid w:val="676403F1"/>
    <w:rsid w:val="67967DD0"/>
    <w:rsid w:val="67AA3F70"/>
    <w:rsid w:val="67C33220"/>
    <w:rsid w:val="67CF5646"/>
    <w:rsid w:val="67EE0AE5"/>
    <w:rsid w:val="682C260C"/>
    <w:rsid w:val="688D7A1F"/>
    <w:rsid w:val="689325EF"/>
    <w:rsid w:val="68AA1941"/>
    <w:rsid w:val="68DC1286"/>
    <w:rsid w:val="68E17C80"/>
    <w:rsid w:val="690959A7"/>
    <w:rsid w:val="6938561D"/>
    <w:rsid w:val="698060B5"/>
    <w:rsid w:val="69DC25D8"/>
    <w:rsid w:val="69FA588F"/>
    <w:rsid w:val="6A1F750B"/>
    <w:rsid w:val="6A66538D"/>
    <w:rsid w:val="6A7809A7"/>
    <w:rsid w:val="6A7B2CCA"/>
    <w:rsid w:val="6A943710"/>
    <w:rsid w:val="6AA209D7"/>
    <w:rsid w:val="6ABE015A"/>
    <w:rsid w:val="6AE52674"/>
    <w:rsid w:val="6B144C2E"/>
    <w:rsid w:val="6B422A43"/>
    <w:rsid w:val="6B45401D"/>
    <w:rsid w:val="6B6A3981"/>
    <w:rsid w:val="6BEB6B1D"/>
    <w:rsid w:val="6BEE7AA2"/>
    <w:rsid w:val="6C047024"/>
    <w:rsid w:val="6C1C260E"/>
    <w:rsid w:val="6C500695"/>
    <w:rsid w:val="6C534C88"/>
    <w:rsid w:val="6C77554D"/>
    <w:rsid w:val="6C7E3B0E"/>
    <w:rsid w:val="6C96452E"/>
    <w:rsid w:val="6CBE17AA"/>
    <w:rsid w:val="6CE94B36"/>
    <w:rsid w:val="6D0072BA"/>
    <w:rsid w:val="6D3D0B04"/>
    <w:rsid w:val="6D591350"/>
    <w:rsid w:val="6D5C6D77"/>
    <w:rsid w:val="6D8D30D4"/>
    <w:rsid w:val="6DA12409"/>
    <w:rsid w:val="6DA72569"/>
    <w:rsid w:val="6DD72B02"/>
    <w:rsid w:val="6E2357EB"/>
    <w:rsid w:val="6E322556"/>
    <w:rsid w:val="6E366386"/>
    <w:rsid w:val="6EB75726"/>
    <w:rsid w:val="6ECC76A7"/>
    <w:rsid w:val="6EF87108"/>
    <w:rsid w:val="6F0D200A"/>
    <w:rsid w:val="6F50519D"/>
    <w:rsid w:val="6F7C7B0E"/>
    <w:rsid w:val="6F864031"/>
    <w:rsid w:val="6F866004"/>
    <w:rsid w:val="6F9925DA"/>
    <w:rsid w:val="6FC615E6"/>
    <w:rsid w:val="6FD43436"/>
    <w:rsid w:val="6FE102FE"/>
    <w:rsid w:val="6FEB0654"/>
    <w:rsid w:val="70333E81"/>
    <w:rsid w:val="703838A9"/>
    <w:rsid w:val="704B3751"/>
    <w:rsid w:val="70682C9E"/>
    <w:rsid w:val="707A7C41"/>
    <w:rsid w:val="707B2345"/>
    <w:rsid w:val="70AB5B12"/>
    <w:rsid w:val="70EF4329"/>
    <w:rsid w:val="70F44F53"/>
    <w:rsid w:val="713A2FED"/>
    <w:rsid w:val="715E0B59"/>
    <w:rsid w:val="71B61295"/>
    <w:rsid w:val="71BC7EA6"/>
    <w:rsid w:val="71CE21E8"/>
    <w:rsid w:val="72021D5D"/>
    <w:rsid w:val="72691603"/>
    <w:rsid w:val="72833677"/>
    <w:rsid w:val="72DB717D"/>
    <w:rsid w:val="72F31A3A"/>
    <w:rsid w:val="73430A15"/>
    <w:rsid w:val="735638B5"/>
    <w:rsid w:val="73631921"/>
    <w:rsid w:val="73863E84"/>
    <w:rsid w:val="739002D0"/>
    <w:rsid w:val="739D7782"/>
    <w:rsid w:val="739E071A"/>
    <w:rsid w:val="73DF5CA9"/>
    <w:rsid w:val="740A0D94"/>
    <w:rsid w:val="74473B3B"/>
    <w:rsid w:val="745D7266"/>
    <w:rsid w:val="74A03C79"/>
    <w:rsid w:val="750C2E98"/>
    <w:rsid w:val="757C6E8C"/>
    <w:rsid w:val="75B876F2"/>
    <w:rsid w:val="75EA06F4"/>
    <w:rsid w:val="76011509"/>
    <w:rsid w:val="760C0637"/>
    <w:rsid w:val="761D2C6B"/>
    <w:rsid w:val="76222166"/>
    <w:rsid w:val="76582652"/>
    <w:rsid w:val="76F92355"/>
    <w:rsid w:val="76FE6F44"/>
    <w:rsid w:val="77041BA6"/>
    <w:rsid w:val="771D3A13"/>
    <w:rsid w:val="775275D7"/>
    <w:rsid w:val="77860D3A"/>
    <w:rsid w:val="779D666A"/>
    <w:rsid w:val="779F56C1"/>
    <w:rsid w:val="781C731E"/>
    <w:rsid w:val="7841073F"/>
    <w:rsid w:val="784308F4"/>
    <w:rsid w:val="784D3606"/>
    <w:rsid w:val="7888534D"/>
    <w:rsid w:val="78A572B0"/>
    <w:rsid w:val="78AE1474"/>
    <w:rsid w:val="78CE2999"/>
    <w:rsid w:val="78D7124A"/>
    <w:rsid w:val="78DA0238"/>
    <w:rsid w:val="791B2128"/>
    <w:rsid w:val="792564D0"/>
    <w:rsid w:val="793D2E6A"/>
    <w:rsid w:val="7947380D"/>
    <w:rsid w:val="795A0EC6"/>
    <w:rsid w:val="79752E15"/>
    <w:rsid w:val="79982742"/>
    <w:rsid w:val="79BA1E22"/>
    <w:rsid w:val="79C1613F"/>
    <w:rsid w:val="79EB4C6F"/>
    <w:rsid w:val="79F24151"/>
    <w:rsid w:val="7A1F2D6A"/>
    <w:rsid w:val="7A3948AB"/>
    <w:rsid w:val="7A5A49A7"/>
    <w:rsid w:val="7A7E27D8"/>
    <w:rsid w:val="7A837932"/>
    <w:rsid w:val="7AA4275F"/>
    <w:rsid w:val="7ACE0F22"/>
    <w:rsid w:val="7B0F3B44"/>
    <w:rsid w:val="7B2D132A"/>
    <w:rsid w:val="7B4D3A4D"/>
    <w:rsid w:val="7B5E3D0E"/>
    <w:rsid w:val="7B6A44CF"/>
    <w:rsid w:val="7BDD2776"/>
    <w:rsid w:val="7BF47338"/>
    <w:rsid w:val="7C970C0B"/>
    <w:rsid w:val="7CA7012E"/>
    <w:rsid w:val="7CBA535D"/>
    <w:rsid w:val="7CBB1B46"/>
    <w:rsid w:val="7CBE0B15"/>
    <w:rsid w:val="7D2211CF"/>
    <w:rsid w:val="7D365226"/>
    <w:rsid w:val="7D4D437C"/>
    <w:rsid w:val="7D5D6B3A"/>
    <w:rsid w:val="7DDF4058"/>
    <w:rsid w:val="7E1A042F"/>
    <w:rsid w:val="7E51149B"/>
    <w:rsid w:val="7E545004"/>
    <w:rsid w:val="7E6E0C8D"/>
    <w:rsid w:val="7F8728B3"/>
    <w:rsid w:val="7F8959A0"/>
    <w:rsid w:val="7F8964AB"/>
    <w:rsid w:val="7F9057D5"/>
    <w:rsid w:val="7FD0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ind w:firstLine="1320" w:firstLineChars="300"/>
      <w:outlineLvl w:val="1"/>
    </w:pPr>
    <w:rPr>
      <w:rFonts w:ascii="Arial" w:hAnsi="Arial" w:eastAsia="楷体"/>
      <w:sz w:val="32"/>
    </w:rPr>
  </w:style>
  <w:style w:type="paragraph" w:styleId="6">
    <w:name w:val="heading 3"/>
    <w:basedOn w:val="1"/>
    <w:next w:val="1"/>
    <w:link w:val="34"/>
    <w:autoRedefine/>
    <w:qFormat/>
    <w:uiPriority w:val="0"/>
    <w:pPr>
      <w:keepNext/>
      <w:keepLines/>
      <w:spacing w:before="260" w:after="260" w:line="416" w:lineRule="auto"/>
      <w:ind w:firstLine="200" w:firstLineChars="200"/>
      <w:jc w:val="center"/>
      <w:outlineLvl w:val="2"/>
    </w:pPr>
    <w:rPr>
      <w:rFonts w:ascii="Times New Roman" w:hAnsi="Times New Roman" w:eastAsia="仿宋"/>
      <w:bCs/>
      <w:sz w:val="32"/>
      <w:szCs w:val="32"/>
      <w:lang w:val="zh-CN"/>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673"/>
      </w:tabs>
      <w:ind w:firstLine="420" w:firstLineChars="200"/>
    </w:pPr>
  </w:style>
  <w:style w:type="paragraph" w:styleId="3">
    <w:name w:val="Body Text Indent"/>
    <w:basedOn w:val="1"/>
    <w:autoRedefine/>
    <w:qFormat/>
    <w:uiPriority w:val="0"/>
    <w:pPr>
      <w:tabs>
        <w:tab w:val="left" w:pos="673"/>
      </w:tabs>
      <w:ind w:firstLine="560"/>
    </w:pPr>
    <w:rPr>
      <w:rFonts w:ascii="宋体" w:hAnsi="宋体"/>
      <w:sz w:val="28"/>
    </w:rPr>
  </w:style>
  <w:style w:type="paragraph" w:styleId="7">
    <w:name w:val="Normal Indent"/>
    <w:basedOn w:val="1"/>
    <w:next w:val="8"/>
    <w:autoRedefine/>
    <w:qFormat/>
    <w:uiPriority w:val="0"/>
    <w:pPr>
      <w:widowControl/>
      <w:shd w:val="clear" w:color="auto" w:fill="FFFFFF"/>
      <w:tabs>
        <w:tab w:val="left" w:pos="426"/>
      </w:tabs>
      <w:adjustRightInd w:val="0"/>
      <w:snapToGrid w:val="0"/>
      <w:spacing w:line="360" w:lineRule="auto"/>
      <w:ind w:firstLine="420"/>
    </w:pPr>
    <w:rPr>
      <w:szCs w:val="20"/>
    </w:rPr>
  </w:style>
  <w:style w:type="paragraph" w:styleId="8">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29"/>
    <w:autoRedefine/>
    <w:semiHidden/>
    <w:unhideWhenUsed/>
    <w:qFormat/>
    <w:uiPriority w:val="0"/>
    <w:pPr>
      <w:jc w:val="left"/>
    </w:pPr>
  </w:style>
  <w:style w:type="paragraph" w:styleId="10">
    <w:name w:val="Body Text"/>
    <w:basedOn w:val="1"/>
    <w:next w:val="1"/>
    <w:link w:val="33"/>
    <w:autoRedefine/>
    <w:qFormat/>
    <w:uiPriority w:val="1"/>
    <w:pPr>
      <w:autoSpaceDE w:val="0"/>
      <w:autoSpaceDN w:val="0"/>
      <w:jc w:val="left"/>
    </w:pPr>
    <w:rPr>
      <w:rFonts w:ascii="仿宋" w:hAnsi="仿宋" w:eastAsia="仿宋" w:cs="仿宋"/>
      <w:sz w:val="28"/>
      <w:szCs w:val="28"/>
      <w:lang w:val="zh-CN" w:bidi="zh-CN"/>
    </w:rPr>
  </w:style>
  <w:style w:type="paragraph" w:styleId="11">
    <w:name w:val="Plain Text"/>
    <w:basedOn w:val="1"/>
    <w:next w:val="1"/>
    <w:qFormat/>
    <w:uiPriority w:val="99"/>
    <w:rPr>
      <w:rFonts w:ascii="宋体" w:hAnsi="Courier New"/>
      <w:kern w:val="0"/>
      <w:sz w:val="20"/>
      <w:szCs w:val="20"/>
    </w:rPr>
  </w:style>
  <w:style w:type="paragraph" w:styleId="12">
    <w:name w:val="Date"/>
    <w:basedOn w:val="1"/>
    <w:next w:val="1"/>
    <w:link w:val="32"/>
    <w:autoRedefine/>
    <w:qFormat/>
    <w:uiPriority w:val="0"/>
    <w:pPr>
      <w:ind w:left="100" w:leftChars="2500"/>
    </w:pPr>
  </w:style>
  <w:style w:type="paragraph" w:styleId="13">
    <w:name w:val="Balloon Text"/>
    <w:basedOn w:val="1"/>
    <w:link w:val="31"/>
    <w:autoRedefine/>
    <w:semiHidden/>
    <w:unhideWhenUsed/>
    <w:qFormat/>
    <w:uiPriority w:val="0"/>
    <w:rPr>
      <w:sz w:val="18"/>
      <w:szCs w:val="18"/>
    </w:rPr>
  </w:style>
  <w:style w:type="paragraph" w:styleId="14">
    <w:name w:val="footer"/>
    <w:basedOn w:val="1"/>
    <w:link w:val="28"/>
    <w:autoRedefine/>
    <w:qFormat/>
    <w:uiPriority w:val="99"/>
    <w:pPr>
      <w:tabs>
        <w:tab w:val="center" w:pos="4153"/>
        <w:tab w:val="right" w:pos="8306"/>
      </w:tabs>
      <w:snapToGrid w:val="0"/>
      <w:jc w:val="left"/>
    </w:pPr>
    <w:rPr>
      <w:sz w:val="18"/>
      <w:szCs w:val="18"/>
    </w:rPr>
  </w:style>
  <w:style w:type="paragraph" w:styleId="15">
    <w:name w:val="toc 6"/>
    <w:basedOn w:val="1"/>
    <w:next w:val="1"/>
    <w:unhideWhenUsed/>
    <w:qFormat/>
    <w:uiPriority w:val="39"/>
    <w:pPr>
      <w:ind w:left="1050"/>
      <w:jc w:val="left"/>
    </w:pPr>
    <w:rPr>
      <w:rFonts w:ascii="Calibri" w:hAnsi="Calibri"/>
      <w:sz w:val="18"/>
      <w:szCs w:val="18"/>
    </w:rPr>
  </w:style>
  <w:style w:type="paragraph" w:styleId="16">
    <w:name w:val="Normal (Web)"/>
    <w:basedOn w:val="1"/>
    <w:autoRedefine/>
    <w:qFormat/>
    <w:uiPriority w:val="0"/>
    <w:rPr>
      <w:sz w:val="24"/>
      <w:szCs w:val="22"/>
    </w:rPr>
  </w:style>
  <w:style w:type="paragraph" w:styleId="17">
    <w:name w:val="Title"/>
    <w:basedOn w:val="1"/>
    <w:next w:val="1"/>
    <w:autoRedefine/>
    <w:qFormat/>
    <w:uiPriority w:val="0"/>
    <w:pPr>
      <w:spacing w:before="240" w:after="60"/>
      <w:jc w:val="center"/>
      <w:outlineLvl w:val="0"/>
    </w:pPr>
    <w:rPr>
      <w:rFonts w:ascii="Tms Rmn" w:hAnsi="Tms Rmn" w:cs="Tms Rmn"/>
      <w:b/>
      <w:bCs/>
      <w:sz w:val="32"/>
      <w:szCs w:val="32"/>
    </w:rPr>
  </w:style>
  <w:style w:type="paragraph" w:styleId="18">
    <w:name w:val="annotation subject"/>
    <w:basedOn w:val="9"/>
    <w:next w:val="9"/>
    <w:link w:val="30"/>
    <w:autoRedefine/>
    <w:semiHidden/>
    <w:unhideWhenUsed/>
    <w:qFormat/>
    <w:uiPriority w:val="0"/>
    <w:rPr>
      <w:b/>
      <w:bCs/>
    </w:rPr>
  </w:style>
  <w:style w:type="paragraph" w:styleId="19">
    <w:name w:val="Body Text First Indent"/>
    <w:basedOn w:val="10"/>
    <w:next w:val="15"/>
    <w:qFormat/>
    <w:uiPriority w:val="0"/>
    <w:pPr>
      <w:ind w:firstLine="420" w:firstLineChars="100"/>
    </w:pPr>
    <w:rPr>
      <w:kern w:val="2"/>
      <w:sz w:val="21"/>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0"/>
    <w:rPr>
      <w:color w:val="0563C1" w:themeColor="hyperlink"/>
      <w:u w:val="single"/>
      <w14:textFill>
        <w14:solidFill>
          <w14:schemeClr w14:val="hlink"/>
        </w14:solidFill>
      </w14:textFill>
    </w:rPr>
  </w:style>
  <w:style w:type="character" w:styleId="24">
    <w:name w:val="annotation reference"/>
    <w:basedOn w:val="22"/>
    <w:autoRedefine/>
    <w:semiHidden/>
    <w:unhideWhenUsed/>
    <w:qFormat/>
    <w:uiPriority w:val="0"/>
    <w:rPr>
      <w:sz w:val="21"/>
      <w:szCs w:val="21"/>
    </w:rPr>
  </w:style>
  <w:style w:type="paragraph" w:customStyle="1" w:styleId="25">
    <w:name w:val="表格文字"/>
    <w:basedOn w:val="11"/>
    <w:next w:val="10"/>
    <w:autoRedefine/>
    <w:qFormat/>
    <w:uiPriority w:val="0"/>
    <w:pPr>
      <w:jc w:val="left"/>
    </w:pPr>
    <w:rPr>
      <w:rFonts w:cs="Times New Roman"/>
      <w:sz w:val="24"/>
      <w:szCs w:val="20"/>
    </w:rPr>
  </w:style>
  <w:style w:type="paragraph" w:styleId="26">
    <w:name w:val="List Paragraph"/>
    <w:basedOn w:val="1"/>
    <w:autoRedefine/>
    <w:qFormat/>
    <w:uiPriority w:val="99"/>
    <w:pPr>
      <w:ind w:firstLine="420"/>
    </w:pPr>
  </w:style>
  <w:style w:type="character" w:customStyle="1" w:styleId="27">
    <w:name w:val="页眉 字符"/>
    <w:basedOn w:val="22"/>
    <w:link w:val="8"/>
    <w:autoRedefine/>
    <w:qFormat/>
    <w:uiPriority w:val="99"/>
    <w:rPr>
      <w:rFonts w:ascii="Calibri" w:hAnsi="Calibri" w:eastAsia="宋体" w:cs="Times New Roman"/>
      <w:kern w:val="2"/>
      <w:sz w:val="18"/>
      <w:szCs w:val="18"/>
    </w:rPr>
  </w:style>
  <w:style w:type="character" w:customStyle="1" w:styleId="28">
    <w:name w:val="页脚 字符"/>
    <w:basedOn w:val="22"/>
    <w:link w:val="14"/>
    <w:autoRedefine/>
    <w:qFormat/>
    <w:uiPriority w:val="99"/>
    <w:rPr>
      <w:rFonts w:ascii="Calibri" w:hAnsi="Calibri" w:eastAsia="宋体" w:cs="Times New Roman"/>
      <w:kern w:val="2"/>
      <w:sz w:val="18"/>
      <w:szCs w:val="18"/>
    </w:rPr>
  </w:style>
  <w:style w:type="character" w:customStyle="1" w:styleId="29">
    <w:name w:val="批注文字 字符"/>
    <w:basedOn w:val="22"/>
    <w:link w:val="9"/>
    <w:autoRedefine/>
    <w:semiHidden/>
    <w:qFormat/>
    <w:uiPriority w:val="0"/>
    <w:rPr>
      <w:rFonts w:ascii="Calibri" w:hAnsi="Calibri" w:eastAsia="宋体" w:cs="Times New Roman"/>
      <w:kern w:val="2"/>
      <w:sz w:val="21"/>
      <w:szCs w:val="24"/>
    </w:rPr>
  </w:style>
  <w:style w:type="character" w:customStyle="1" w:styleId="30">
    <w:name w:val="批注主题 字符"/>
    <w:basedOn w:val="29"/>
    <w:link w:val="18"/>
    <w:autoRedefine/>
    <w:semiHidden/>
    <w:qFormat/>
    <w:uiPriority w:val="0"/>
    <w:rPr>
      <w:rFonts w:ascii="Calibri" w:hAnsi="Calibri" w:eastAsia="宋体" w:cs="Times New Roman"/>
      <w:b/>
      <w:bCs/>
      <w:kern w:val="2"/>
      <w:sz w:val="21"/>
      <w:szCs w:val="24"/>
    </w:rPr>
  </w:style>
  <w:style w:type="character" w:customStyle="1" w:styleId="31">
    <w:name w:val="批注框文本 字符"/>
    <w:basedOn w:val="22"/>
    <w:link w:val="13"/>
    <w:autoRedefine/>
    <w:semiHidden/>
    <w:qFormat/>
    <w:uiPriority w:val="0"/>
    <w:rPr>
      <w:rFonts w:ascii="Calibri" w:hAnsi="Calibri" w:eastAsia="宋体" w:cs="Times New Roman"/>
      <w:kern w:val="2"/>
      <w:sz w:val="18"/>
      <w:szCs w:val="18"/>
    </w:rPr>
  </w:style>
  <w:style w:type="character" w:customStyle="1" w:styleId="32">
    <w:name w:val="日期 字符"/>
    <w:basedOn w:val="22"/>
    <w:link w:val="12"/>
    <w:autoRedefine/>
    <w:qFormat/>
    <w:uiPriority w:val="0"/>
    <w:rPr>
      <w:rFonts w:ascii="Calibri" w:hAnsi="Calibri" w:eastAsia="宋体" w:cs="Times New Roman"/>
      <w:kern w:val="2"/>
      <w:sz w:val="21"/>
      <w:szCs w:val="24"/>
    </w:rPr>
  </w:style>
  <w:style w:type="character" w:customStyle="1" w:styleId="33">
    <w:name w:val="正文文本 字符"/>
    <w:basedOn w:val="22"/>
    <w:link w:val="10"/>
    <w:autoRedefine/>
    <w:qFormat/>
    <w:uiPriority w:val="1"/>
    <w:rPr>
      <w:rFonts w:ascii="仿宋" w:hAnsi="仿宋" w:eastAsia="仿宋" w:cs="仿宋"/>
      <w:kern w:val="2"/>
      <w:sz w:val="28"/>
      <w:szCs w:val="28"/>
      <w:lang w:val="zh-CN" w:bidi="zh-CN"/>
    </w:rPr>
  </w:style>
  <w:style w:type="character" w:customStyle="1" w:styleId="34">
    <w:name w:val="标题 3 字符"/>
    <w:basedOn w:val="22"/>
    <w:link w:val="6"/>
    <w:autoRedefine/>
    <w:qFormat/>
    <w:uiPriority w:val="0"/>
    <w:rPr>
      <w:rFonts w:ascii="Times New Roman" w:hAnsi="Times New Roman" w:eastAsia="仿宋" w:cs="Times New Roman"/>
      <w:bCs/>
      <w:kern w:val="2"/>
      <w:sz w:val="32"/>
      <w:szCs w:val="32"/>
      <w:lang w:val="zh-CN"/>
    </w:rPr>
  </w:style>
  <w:style w:type="character" w:customStyle="1" w:styleId="35">
    <w:name w:val="font21"/>
    <w:basedOn w:val="22"/>
    <w:autoRedefine/>
    <w:qFormat/>
    <w:uiPriority w:val="0"/>
    <w:rPr>
      <w:rFonts w:hint="eastAsia" w:ascii="仿宋_GB2312" w:eastAsia="仿宋_GB2312" w:cs="仿宋_GB2312"/>
      <w:color w:val="000000"/>
      <w:sz w:val="24"/>
      <w:szCs w:val="24"/>
      <w:u w:val="none"/>
    </w:rPr>
  </w:style>
  <w:style w:type="paragraph" w:customStyle="1" w:styleId="36">
    <w:name w:val="Quote1"/>
    <w:basedOn w:val="1"/>
    <w:next w:val="1"/>
    <w:autoRedefine/>
    <w:qFormat/>
    <w:uiPriority w:val="99"/>
    <w:pPr>
      <w:widowControl/>
      <w:wordWrap w:val="0"/>
      <w:spacing w:before="200" w:after="160"/>
      <w:ind w:left="864" w:right="864"/>
      <w:jc w:val="center"/>
    </w:pPr>
    <w:rPr>
      <w:rFonts w:ascii="宋体"/>
      <w:i/>
      <w:color w:val="404040"/>
      <w:szCs w:val="20"/>
    </w:rPr>
  </w:style>
  <w:style w:type="character" w:customStyle="1" w:styleId="37">
    <w:name w:val="15"/>
    <w:qFormat/>
    <w:uiPriority w:val="0"/>
    <w:rPr>
      <w:rFonts w:hint="eastAsia" w:ascii="等线" w:hAnsi="等线" w:eastAsia="等线"/>
      <w:color w:val="000000"/>
      <w:sz w:val="20"/>
      <w:szCs w:val="20"/>
    </w:rPr>
  </w:style>
  <w:style w:type="character" w:customStyle="1" w:styleId="38">
    <w:name w:val="16"/>
    <w:qFormat/>
    <w:uiPriority w:val="0"/>
    <w:rPr>
      <w:rFonts w:hint="eastAsia" w:ascii="仿宋_GB2312" w:eastAsia="仿宋_GB2312" w:cs="Times New Roman"/>
      <w:sz w:val="32"/>
      <w:szCs w:val="32"/>
    </w:rPr>
  </w:style>
  <w:style w:type="table" w:customStyle="1" w:styleId="39">
    <w:name w:val="Table Normal"/>
    <w:autoRedefine/>
    <w:semiHidden/>
    <w:unhideWhenUsed/>
    <w:qFormat/>
    <w:uiPriority w:val="2"/>
    <w:tblPr>
      <w:tblCellMar>
        <w:top w:w="0" w:type="dxa"/>
        <w:left w:w="0" w:type="dxa"/>
        <w:bottom w:w="0" w:type="dxa"/>
        <w:right w:w="0" w:type="dxa"/>
      </w:tblCellMar>
    </w:tblPr>
  </w:style>
  <w:style w:type="paragraph" w:customStyle="1" w:styleId="40">
    <w:name w:val="Table Paragraph"/>
    <w:basedOn w:val="1"/>
    <w:autoRedefine/>
    <w:qFormat/>
    <w:uiPriority w:val="1"/>
  </w:style>
  <w:style w:type="paragraph" w:customStyle="1" w:styleId="41">
    <w:name w:val="正文-仿宋GB三号"/>
    <w:qFormat/>
    <w:uiPriority w:val="0"/>
    <w:pPr>
      <w:spacing w:line="560" w:lineRule="exact"/>
      <w:ind w:firstLine="420" w:firstLineChars="200"/>
    </w:pPr>
    <w:rPr>
      <w:rFonts w:ascii="仿宋_GB2312" w:hAnsi="仿宋_GB2312" w:eastAsia="仿宋_GB2312" w:cs="Times New Roman"/>
      <w:sz w:val="32"/>
      <w:lang w:val="en-US" w:eastAsia="zh-CN" w:bidi="ar-SA"/>
    </w:rPr>
  </w:style>
  <w:style w:type="paragraph" w:customStyle="1" w:styleId="42">
    <w:name w:val="居中表格"/>
    <w:basedOn w:val="43"/>
    <w:autoRedefine/>
    <w:qFormat/>
    <w:uiPriority w:val="0"/>
    <w:pPr>
      <w:spacing w:line="276" w:lineRule="auto"/>
    </w:pPr>
  </w:style>
  <w:style w:type="paragraph" w:customStyle="1" w:styleId="43">
    <w:name w:val="居中正文"/>
    <w:basedOn w:val="44"/>
    <w:autoRedefine/>
    <w:qFormat/>
    <w:uiPriority w:val="0"/>
    <w:pPr>
      <w:ind w:firstLine="0" w:firstLineChars="0"/>
      <w:jc w:val="center"/>
    </w:pPr>
    <w:rPr>
      <w:rFonts w:hAnsi="Times New Roman"/>
      <w:lang w:val="en-US"/>
    </w:rPr>
  </w:style>
  <w:style w:type="paragraph" w:customStyle="1" w:styleId="44">
    <w:name w:val="左对齐正文"/>
    <w:basedOn w:val="1"/>
    <w:autoRedefine/>
    <w:qFormat/>
    <w:uiPriority w:val="0"/>
    <w:pPr>
      <w:ind w:firstLine="200" w:firstLineChars="200"/>
      <w:jc w:val="left"/>
    </w:pPr>
    <w:rPr>
      <w:rFonts w:hAnsi="宋体"/>
      <w:kern w:val="0"/>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10759</Words>
  <Characters>11155</Characters>
  <Lines>50</Lines>
  <Paragraphs>14</Paragraphs>
  <TotalTime>8</TotalTime>
  <ScaleCrop>false</ScaleCrop>
  <LinksUpToDate>false</LinksUpToDate>
  <CharactersWithSpaces>11776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2024-03-01T08:35:00Z</dcterms:created>
  <dc:creator>Administrator</dc:creator>
  <cp:lastModifiedBy>Sonicore</cp:lastModifiedBy>
  <cp:lastPrinted>2024-08-13T06:55:00Z</cp:lastPrinted>
  <dcterms:modified xsi:type="dcterms:W3CDTF">2024-08-13T14:04:29Z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1BACC2F581214107B7B534A63BE073BD_13</vt:lpwstr>
  </property>
</Properties>
</file>