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92719">
      <w:pPr>
        <w:jc w:val="center"/>
        <w:rPr>
          <w:rFonts w:hint="eastAsia" w:ascii="宋体" w:hAnsi="宋体" w:eastAsia="宋体"/>
          <w:b/>
          <w:color w:val="000000" w:themeColor="text1"/>
          <w:sz w:val="32"/>
          <w:lang w:eastAsia="zh-CN"/>
          <w14:textFill>
            <w14:solidFill>
              <w14:schemeClr w14:val="tx1"/>
            </w14:solidFill>
          </w14:textFill>
        </w:rPr>
      </w:pPr>
      <w:bookmarkStart w:id="0" w:name="_GoBack"/>
      <w:bookmarkEnd w:id="0"/>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eastAsia="zh-CN"/>
          <w14:textFill>
            <w14:solidFill>
              <w14:schemeClr w14:val="tx1"/>
            </w14:solidFill>
          </w14:textFill>
        </w:rPr>
        <w:t>南湾实验小学D300污水管抢修项目</w:t>
      </w:r>
    </w:p>
    <w:p w14:paraId="4F23C4DA">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采购的请示</w:t>
      </w:r>
    </w:p>
    <w:p w14:paraId="58679A5E">
      <w:pPr>
        <w:pStyle w:val="8"/>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14:paraId="163E1416">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14:paraId="21CCA706">
      <w:pPr>
        <w:ind w:left="420" w:firstLine="140" w:firstLineChars="5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南湾实验小学D300污水管抢修项目</w:t>
      </w:r>
    </w:p>
    <w:p w14:paraId="12D5851F">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14:paraId="2319BF86">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小区</w:t>
      </w:r>
      <w:r>
        <w:rPr>
          <w:rFonts w:hint="eastAsia" w:ascii="仿宋" w:hAnsi="仿宋" w:eastAsia="仿宋"/>
          <w:color w:val="000000" w:themeColor="text1"/>
          <w:sz w:val="28"/>
          <w:szCs w:val="28"/>
          <w14:textFill>
            <w14:solidFill>
              <w14:schemeClr w14:val="tx1"/>
            </w14:solidFill>
          </w14:textFill>
        </w:rPr>
        <w:t>巡查人员日常巡视，</w:t>
      </w:r>
      <w:r>
        <w:rPr>
          <w:rFonts w:hint="eastAsia" w:ascii="仿宋" w:hAnsi="仿宋" w:eastAsia="仿宋"/>
          <w:color w:val="000000" w:themeColor="text1"/>
          <w:sz w:val="28"/>
          <w:szCs w:val="28"/>
          <w:lang w:val="en-US" w:eastAsia="zh-CN"/>
          <w14:textFill>
            <w14:solidFill>
              <w14:schemeClr w14:val="tx1"/>
            </w14:solidFill>
          </w14:textFill>
        </w:rPr>
        <w:t>龙岗区南湾街道南湾实验小学D300污水管变形渗漏严重，导致污水渗漏人行通道和市政路面，污水随路面流入雨水系统，</w:t>
      </w:r>
      <w:r>
        <w:rPr>
          <w:rFonts w:hint="eastAsia" w:ascii="仿宋" w:hAnsi="仿宋" w:eastAsia="仿宋"/>
          <w:color w:val="000000" w:themeColor="text1"/>
          <w:sz w:val="28"/>
          <w:szCs w:val="28"/>
          <w14:textFill>
            <w14:solidFill>
              <w14:schemeClr w14:val="tx1"/>
            </w14:solidFill>
          </w14:textFill>
        </w:rPr>
        <w:t>若不及时处理，将对市民出行及交通</w:t>
      </w:r>
      <w:r>
        <w:rPr>
          <w:rFonts w:hint="eastAsia" w:ascii="仿宋" w:hAnsi="仿宋" w:eastAsia="仿宋"/>
          <w:color w:val="000000" w:themeColor="text1"/>
          <w:sz w:val="28"/>
          <w:szCs w:val="28"/>
          <w:lang w:eastAsia="zh-CN"/>
          <w14:textFill>
            <w14:solidFill>
              <w14:schemeClr w14:val="tx1"/>
            </w14:solidFill>
          </w14:textFill>
        </w:rPr>
        <w:t>、环境</w:t>
      </w:r>
      <w:r>
        <w:rPr>
          <w:rFonts w:hint="eastAsia" w:ascii="仿宋" w:hAnsi="仿宋" w:eastAsia="仿宋"/>
          <w:color w:val="000000" w:themeColor="text1"/>
          <w:sz w:val="28"/>
          <w:szCs w:val="28"/>
          <w14:textFill>
            <w14:solidFill>
              <w14:schemeClr w14:val="tx1"/>
            </w14:solidFill>
          </w14:textFill>
        </w:rPr>
        <w:t>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p w14:paraId="524CBBAB">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14:paraId="2AB7F130">
      <w:pPr>
        <w:ind w:firstLine="560" w:firstLineChars="200"/>
        <w:rPr>
          <w:rFonts w:hint="eastAsia" w:ascii="仿宋" w:hAnsi="仿宋" w:eastAsia="仿宋" w:cs="仿宋"/>
          <w:color w:val="000000"/>
          <w:sz w:val="28"/>
          <w:lang w:val="en-US" w:eastAsia="zh-CN"/>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olor w:val="000000"/>
          <w:sz w:val="28"/>
          <w:szCs w:val="28"/>
          <w:lang w:val="en-US" w:eastAsia="zh-CN"/>
        </w:rPr>
        <w:t>。</w:t>
      </w:r>
      <w:r>
        <w:rPr>
          <w:rFonts w:hint="eastAsia" w:ascii="仿宋" w:hAnsi="仿宋" w:eastAsia="仿宋" w:cs="仿宋"/>
          <w:color w:val="000000"/>
          <w:sz w:val="28"/>
        </w:rPr>
        <w:t>作业条件允许，做好安全文明施工</w:t>
      </w:r>
      <w:r>
        <w:rPr>
          <w:rFonts w:hint="eastAsia" w:ascii="仿宋" w:hAnsi="仿宋" w:eastAsia="仿宋" w:cs="仿宋"/>
          <w:color w:val="000000"/>
          <w:sz w:val="28"/>
          <w:lang w:eastAsia="zh-CN"/>
        </w:rPr>
        <w:t>，</w:t>
      </w:r>
      <w:r>
        <w:rPr>
          <w:rFonts w:hint="eastAsia" w:ascii="仿宋" w:hAnsi="仿宋" w:eastAsia="仿宋" w:cs="仿宋"/>
          <w:color w:val="000000"/>
          <w:sz w:val="28"/>
        </w:rPr>
        <w:t>拟计划对该处检查井进行抽排、鼓风等安全措施，</w:t>
      </w:r>
      <w:r>
        <w:rPr>
          <w:rFonts w:hint="eastAsia" w:ascii="仿宋" w:hAnsi="仿宋" w:eastAsia="仿宋" w:cs="仿宋"/>
          <w:color w:val="000000"/>
          <w:sz w:val="28"/>
          <w:lang w:eastAsia="zh-CN"/>
        </w:rPr>
        <w:t>对</w:t>
      </w:r>
      <w:r>
        <w:rPr>
          <w:rFonts w:hint="eastAsia" w:ascii="仿宋" w:hAnsi="仿宋" w:eastAsia="仿宋" w:cs="仿宋"/>
          <w:color w:val="000000"/>
          <w:sz w:val="28"/>
          <w:lang w:val="en-US" w:eastAsia="zh-CN"/>
        </w:rPr>
        <w:t>问题管道进行CCTV检测，确定管道走向及漏水程度，管道破损程度及修复方案，气囊封堵上游检查井管口，对上下游管道标高确定，拆除小区与市政管网驳接管内原有封堵墙，砌筑封堵墙封堵下游漏水管，使其污水管改道至于小区入口处市政污水管道内，砌筑封堵墙，将下游废除管段水泥砂浆填充，管段处理完成后拆除封堵气囊，使其污水管改道后正常流通。拆除因渗漏冲刷破坏的人行道，回填空洞，恢复人行道路面砖，再用CCTV对修复成果进行检测。</w:t>
      </w:r>
    </w:p>
    <w:p w14:paraId="192E1D95">
      <w:pPr>
        <w:ind w:firstLine="560" w:firstLineChars="200"/>
        <w:rPr>
          <w:rFonts w:hint="default" w:ascii="仿宋" w:hAnsi="仿宋" w:eastAsia="仿宋" w:cs="仿宋"/>
          <w:color w:val="000000"/>
          <w:sz w:val="28"/>
          <w:lang w:val="en-US" w:eastAsia="zh-CN"/>
        </w:rPr>
      </w:pPr>
    </w:p>
    <w:p w14:paraId="39755602">
      <w:pPr>
        <w:rPr>
          <w:rFonts w:ascii="仿宋" w:hAnsi="仿宋" w:eastAsia="仿宋"/>
          <w:b/>
          <w:color w:val="auto"/>
          <w:sz w:val="28"/>
          <w:szCs w:val="28"/>
        </w:rPr>
      </w:pPr>
      <w:r>
        <w:rPr>
          <w:rFonts w:hint="eastAsia" w:ascii="仿宋" w:hAnsi="仿宋" w:eastAsia="仿宋"/>
          <w:b/>
          <w:color w:val="auto"/>
          <w:sz w:val="28"/>
          <w:szCs w:val="28"/>
        </w:rPr>
        <w:t>二、 采购</w:t>
      </w:r>
      <w:r>
        <w:rPr>
          <w:rFonts w:ascii="仿宋" w:hAnsi="仿宋" w:eastAsia="仿宋"/>
          <w:b/>
          <w:color w:val="auto"/>
          <w:sz w:val="28"/>
          <w:szCs w:val="28"/>
        </w:rPr>
        <w:t>方式</w:t>
      </w:r>
    </w:p>
    <w:p w14:paraId="19D9F051">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lang w:eastAsia="zh-CN"/>
        </w:rPr>
        <w:t>择优</w:t>
      </w:r>
    </w:p>
    <w:p w14:paraId="402F2F2F">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由深圳市建宏达建设实业有限公司（根据实施外协队伍选择）</w:t>
      </w:r>
      <w:r>
        <w:rPr>
          <w:rFonts w:hint="eastAsia" w:ascii="仿宋" w:hAnsi="仿宋" w:eastAsia="仿宋"/>
          <w:color w:val="auto"/>
          <w:sz w:val="28"/>
          <w:szCs w:val="28"/>
        </w:rPr>
        <w:t>负责抢修。</w:t>
      </w:r>
    </w:p>
    <w:p w14:paraId="730448B5">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2024年8</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22</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2024年8</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22</w:t>
      </w:r>
      <w:r>
        <w:rPr>
          <w:rFonts w:hint="eastAsia" w:ascii="仿宋" w:hAnsi="仿宋" w:eastAsia="仿宋"/>
          <w:color w:val="auto"/>
          <w:sz w:val="28"/>
          <w:szCs w:val="28"/>
        </w:rPr>
        <w:t>完成。</w:t>
      </w:r>
      <w:r>
        <w:rPr>
          <w:rFonts w:hint="eastAsia" w:ascii="仿宋" w:hAnsi="仿宋" w:eastAsia="仿宋"/>
          <w:color w:val="auto"/>
          <w:sz w:val="28"/>
          <w:szCs w:val="28"/>
          <w:lang w:val="en-US" w:eastAsia="zh-CN"/>
        </w:rPr>
        <w:t>本项目按照《深圳市环境水务集团有限公司 深圳市水务（集团）有限公司采购实施细则（修订）》第一款执行。</w:t>
      </w:r>
    </w:p>
    <w:p w14:paraId="0969AF46">
      <w:pPr>
        <w:ind w:firstLine="560" w:firstLineChars="200"/>
        <w:rPr>
          <w:rFonts w:hint="eastAsia" w:ascii="仿宋" w:hAnsi="仿宋" w:eastAsia="仿宋" w:cs="仿宋"/>
          <w:color w:val="000000"/>
          <w:sz w:val="28"/>
        </w:rPr>
      </w:pPr>
      <w:r>
        <w:rPr>
          <w:rFonts w:hint="eastAsia" w:ascii="仿宋" w:hAnsi="仿宋" w:eastAsia="仿宋" w:cs="仿宋"/>
          <w:color w:val="000000"/>
          <w:sz w:val="28"/>
          <w:lang w:val="en-US" w:eastAsia="zh-CN"/>
        </w:rPr>
        <w:t>第十条【向年度供应商的二次采购】</w:t>
      </w:r>
      <w:r>
        <w:rPr>
          <w:rFonts w:hint="eastAsia" w:ascii="仿宋" w:hAnsi="仿宋" w:eastAsia="仿宋" w:cs="仿宋"/>
          <w:color w:val="000000"/>
          <w:sz w:val="28"/>
        </w:rPr>
        <w:t>向年度供应商的二次采购，可通过唯一年度商采购、按约定比例采购、择优或抽签等方式实施，该类采购项目按D类采购项目</w:t>
      </w:r>
      <w:r>
        <w:rPr>
          <w:rFonts w:hint="eastAsia" w:ascii="仿宋" w:hAnsi="仿宋" w:eastAsia="仿宋" w:cs="仿宋"/>
          <w:color w:val="000000"/>
          <w:sz w:val="28"/>
          <w:lang w:val="en-US" w:eastAsia="zh-CN"/>
        </w:rPr>
        <w:t>的</w:t>
      </w:r>
      <w:r>
        <w:rPr>
          <w:rFonts w:hint="eastAsia" w:ascii="仿宋" w:hAnsi="仿宋" w:eastAsia="仿宋" w:cs="仿宋"/>
          <w:color w:val="000000"/>
          <w:sz w:val="28"/>
        </w:rPr>
        <w:t>规定执行</w:t>
      </w:r>
      <w:r>
        <w:rPr>
          <w:rFonts w:hint="eastAsia" w:ascii="仿宋" w:hAnsi="仿宋" w:eastAsia="仿宋" w:cs="仿宋"/>
          <w:color w:val="000000"/>
          <w:sz w:val="28"/>
          <w:lang w:val="en-US" w:eastAsia="zh-CN"/>
        </w:rPr>
        <w:t>审批</w:t>
      </w:r>
      <w:r>
        <w:rPr>
          <w:rFonts w:hint="eastAsia" w:ascii="仿宋" w:hAnsi="仿宋" w:eastAsia="仿宋" w:cs="仿宋"/>
          <w:color w:val="000000"/>
          <w:sz w:val="28"/>
        </w:rPr>
        <w:t>。确定年度供应商时，未录入阳光采购平台的，二次采购时，应进行录入。</w:t>
      </w:r>
    </w:p>
    <w:p w14:paraId="7989CBC3">
      <w:pPr>
        <w:pStyle w:val="2"/>
        <w:keepNext w:val="0"/>
        <w:keepLines w:val="0"/>
        <w:pageBreakBefore w:val="0"/>
        <w:widowControl w:val="0"/>
        <w:numPr>
          <w:ilvl w:val="1"/>
          <w:numId w:val="0"/>
        </w:numPr>
        <w:kinsoku/>
        <w:wordWrap/>
        <w:overflowPunct/>
        <w:topLinePunct w:val="0"/>
        <w:autoSpaceDE/>
        <w:autoSpaceDN/>
        <w:bidi w:val="0"/>
        <w:adjustRightInd/>
        <w:spacing w:before="0" w:after="0" w:line="560" w:lineRule="exact"/>
        <w:ind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第二十六条【D类采购项目的相关规定】D类采购项目原则上无需公开招标。一般应按以下原则选择采购方式：</w:t>
      </w:r>
    </w:p>
    <w:p w14:paraId="749A8BC2">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应优先向年度供应商采购，年度供应商不能满足采购需求的，应优先选择公开竞争性谈判、公开询价或公开竞价等公开性采购方式。公开性采购方式难以实施的，经审批后也可采用邀请竞争性谈判、邀请询价、邀请竞价等竞争性采购方式实施采购；</w:t>
      </w:r>
    </w:p>
    <w:p w14:paraId="0ADC1E75">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D类采购项目满足本细则第二十三条、第二十四条和第二十五条中有关单一来源采购情形之一的，经审批后，可选择单一来源方式采购；</w:t>
      </w:r>
    </w:p>
    <w:p w14:paraId="395E3121">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kern w:val="2"/>
          <w:sz w:val="28"/>
          <w:szCs w:val="22"/>
          <w:lang w:val="en-US" w:eastAsia="zh-CN" w:bidi="ar-SA"/>
        </w:rPr>
      </w:pPr>
      <w:r>
        <w:rPr>
          <w:rFonts w:hint="eastAsia" w:ascii="仿宋" w:hAnsi="仿宋" w:eastAsia="仿宋" w:cs="仿宋"/>
          <w:color w:val="000000"/>
          <w:kern w:val="2"/>
          <w:sz w:val="28"/>
          <w:szCs w:val="22"/>
          <w:lang w:val="en-US" w:eastAsia="zh-CN" w:bidi="ar-SA"/>
        </w:rPr>
        <w:t>D类采购项目中低值高频的通用类货物采购可在满足国资监管要求的采购平台上直接采购；</w:t>
      </w:r>
    </w:p>
    <w:p w14:paraId="3DF13B9E">
      <w:pPr>
        <w:pStyle w:val="3"/>
        <w:keepNext w:val="0"/>
        <w:keepLines w:val="0"/>
        <w:pageBreakBefore w:val="0"/>
        <w:widowControl w:val="0"/>
        <w:kinsoku/>
        <w:wordWrap/>
        <w:overflowPunct/>
        <w:topLinePunct w:val="0"/>
        <w:autoSpaceDE/>
        <w:autoSpaceDN/>
        <w:bidi w:val="0"/>
        <w:adjustRightInd/>
        <w:spacing w:before="0" w:after="0" w:line="560" w:lineRule="exact"/>
        <w:ind w:left="0" w:leftChars="0" w:right="0" w:firstLine="560" w:firstLineChars="200"/>
        <w:textAlignment w:val="auto"/>
        <w:rPr>
          <w:rFonts w:hint="eastAsia" w:ascii="仿宋" w:hAnsi="仿宋" w:eastAsia="仿宋" w:cs="仿宋"/>
          <w:color w:val="000000"/>
          <w:sz w:val="28"/>
          <w:lang w:val="en-US" w:eastAsia="zh-CN"/>
        </w:rPr>
      </w:pPr>
      <w:r>
        <w:rPr>
          <w:rFonts w:hint="eastAsia" w:ascii="仿宋" w:hAnsi="仿宋" w:eastAsia="仿宋" w:cs="仿宋"/>
          <w:color w:val="000000"/>
          <w:kern w:val="2"/>
          <w:sz w:val="28"/>
          <w:szCs w:val="22"/>
          <w:lang w:val="en-US" w:eastAsia="zh-CN" w:bidi="ar-SA"/>
        </w:rPr>
        <w:t>合同估算价不超过1万元的小额采购项目，在保证采购过程可追溯，采购资料完整的情况下，按照竞争优先的原则，由采购单位自行决定采购方式。</w:t>
      </w:r>
    </w:p>
    <w:p w14:paraId="2DDB0196">
      <w:pPr>
        <w:ind w:firstLine="560" w:firstLineChars="200"/>
        <w:rPr>
          <w:rFonts w:hint="eastAsia"/>
        </w:rPr>
      </w:pPr>
      <w:r>
        <w:rPr>
          <w:rFonts w:hint="eastAsia" w:ascii="仿宋" w:hAnsi="仿宋" w:eastAsia="仿宋"/>
          <w:color w:val="auto"/>
          <w:sz w:val="28"/>
          <w:szCs w:val="28"/>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w:t>
      </w:r>
      <w:r>
        <w:rPr>
          <w:rFonts w:hint="eastAsia" w:ascii="仿宋" w:hAnsi="仿宋" w:eastAsia="仿宋"/>
          <w:color w:val="auto"/>
          <w:sz w:val="28"/>
          <w:szCs w:val="28"/>
          <w:lang w:eastAsia="zh-CN"/>
        </w:rPr>
        <w:t>深圳市建宏达建设实业有限公司</w:t>
      </w:r>
      <w:r>
        <w:rPr>
          <w:rFonts w:hint="eastAsia" w:ascii="仿宋" w:hAnsi="仿宋" w:eastAsia="仿宋"/>
          <w:color w:val="auto"/>
          <w:sz w:val="28"/>
          <w:szCs w:val="28"/>
          <w:lang w:val="en-US" w:eastAsia="zh-CN"/>
        </w:rPr>
        <w:t>（根据实施外协队伍选择）技术能力较强、有丰富的应急维抢修经验，故采用择优方式选择该队伍承担该项零星维修工作。</w:t>
      </w:r>
    </w:p>
    <w:p w14:paraId="0C26EECB">
      <w:pPr>
        <w:rPr>
          <w:rFonts w:ascii="仿宋" w:hAnsi="仿宋" w:eastAsia="仿宋"/>
          <w:b/>
          <w:color w:val="000000"/>
          <w:sz w:val="28"/>
          <w:szCs w:val="28"/>
        </w:rPr>
      </w:pPr>
      <w:r>
        <w:rPr>
          <w:rFonts w:hint="eastAsia" w:ascii="仿宋" w:hAnsi="仿宋" w:eastAsia="仿宋"/>
          <w:b/>
          <w:color w:val="000000"/>
          <w:sz w:val="28"/>
          <w:szCs w:val="28"/>
        </w:rPr>
        <w:t>三、招标控制价</w:t>
      </w:r>
    </w:p>
    <w:p w14:paraId="3E5B748E">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预算金额：1.00万元，以工程实际清单量为准，最终结算以第三方审计价为准。</w:t>
      </w:r>
    </w:p>
    <w:p w14:paraId="5A3B5079">
      <w:pPr>
        <w:pStyle w:val="5"/>
        <w:rPr>
          <w:rFonts w:hint="eastAsia"/>
        </w:rPr>
      </w:pPr>
    </w:p>
    <w:p w14:paraId="02208907">
      <w:pPr>
        <w:rPr>
          <w:rFonts w:hint="default"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合同特殊条款</w:t>
      </w:r>
    </w:p>
    <w:p w14:paraId="5C35EE36">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14:paraId="1E06B9B6">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14:paraId="1CA36DCF">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4</w:t>
      </w:r>
      <w:r>
        <w:rPr>
          <w:rFonts w:ascii="仿宋" w:hAnsi="仿宋" w:eastAsia="仿宋"/>
          <w:color w:val="000000"/>
          <w:sz w:val="28"/>
          <w:szCs w:val="28"/>
        </w:rPr>
        <w:t>年</w:t>
      </w:r>
      <w:r>
        <w:rPr>
          <w:rFonts w:hint="eastAsia" w:ascii="仿宋" w:hAnsi="仿宋" w:eastAsia="仿宋"/>
          <w:color w:val="000000"/>
          <w:sz w:val="28"/>
          <w:szCs w:val="28"/>
          <w:lang w:val="en-US" w:eastAsia="zh-CN"/>
        </w:rPr>
        <w:t>8</w:t>
      </w:r>
      <w:r>
        <w:rPr>
          <w:rFonts w:ascii="仿宋" w:hAnsi="仿宋" w:eastAsia="仿宋"/>
          <w:color w:val="000000"/>
          <w:sz w:val="28"/>
          <w:szCs w:val="28"/>
        </w:rPr>
        <w:t>月</w:t>
      </w:r>
      <w:r>
        <w:rPr>
          <w:rFonts w:hint="eastAsia" w:ascii="仿宋" w:hAnsi="仿宋" w:eastAsia="仿宋"/>
          <w:color w:val="000000"/>
          <w:sz w:val="28"/>
          <w:szCs w:val="28"/>
          <w:lang w:val="en-US" w:eastAsia="zh-CN"/>
        </w:rPr>
        <w:t>28</w:t>
      </w:r>
      <w:r>
        <w:rPr>
          <w:rFonts w:ascii="仿宋" w:hAnsi="仿宋" w:eastAsia="仿宋"/>
          <w:color w:val="000000"/>
          <w:sz w:val="28"/>
          <w:szCs w:val="28"/>
        </w:rPr>
        <w:t>日</w:t>
      </w: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947CC"/>
    <w:multiLevelType w:val="multilevel"/>
    <w:tmpl w:val="77B947CC"/>
    <w:lvl w:ilvl="0" w:tentative="0">
      <w:start w:val="1"/>
      <w:numFmt w:val="chineseCountingThousand"/>
      <w:suff w:val="space"/>
      <w:lvlText w:val="第%1章"/>
      <w:lvlJc w:val="center"/>
      <w:pPr>
        <w:ind w:left="641" w:firstLine="0"/>
      </w:pPr>
    </w:lvl>
    <w:lvl w:ilvl="1" w:tentative="0">
      <w:start w:val="1"/>
      <w:numFmt w:val="chineseCountingThousand"/>
      <w:lvlRestart w:val="0"/>
      <w:pStyle w:val="2"/>
      <w:suff w:val="space"/>
      <w:lvlText w:val="第%2条"/>
      <w:lvlJc w:val="left"/>
      <w:pPr>
        <w:ind w:left="960" w:firstLine="641"/>
      </w:pPr>
      <w:rPr>
        <w:rFonts w:hint="eastAsia"/>
        <w:b/>
        <w:bCs/>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chineseCountingThousand"/>
      <w:pStyle w:val="3"/>
      <w:suff w:val="space"/>
      <w:lvlText w:val="（%3）"/>
      <w:lvlJc w:val="left"/>
      <w:pPr>
        <w:ind w:left="1280" w:firstLine="641"/>
      </w:pPr>
      <w:rPr>
        <w:b w:val="0"/>
        <w:bCs w:val="0"/>
        <w:i w:val="0"/>
        <w:iCs w:val="0"/>
        <w:caps w:val="0"/>
        <w:smallCaps w:val="0"/>
        <w:strike w:val="0"/>
        <w:dstrike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space"/>
      <w:lvlText w:val="%4."/>
      <w:lvlJc w:val="left"/>
      <w:pPr>
        <w:ind w:left="640" w:firstLine="641"/>
      </w:pPr>
    </w:lvl>
    <w:lvl w:ilvl="4" w:tentative="0">
      <w:start w:val="1"/>
      <w:numFmt w:val="lowerLetter"/>
      <w:lvlText w:val="%5)"/>
      <w:lvlJc w:val="left"/>
      <w:pPr>
        <w:ind w:left="2321" w:firstLine="0"/>
      </w:pPr>
    </w:lvl>
    <w:lvl w:ilvl="5" w:tentative="0">
      <w:start w:val="1"/>
      <w:numFmt w:val="lowerRoman"/>
      <w:lvlText w:val="%6."/>
      <w:lvlJc w:val="right"/>
      <w:pPr>
        <w:ind w:left="2741" w:firstLine="0"/>
      </w:pPr>
    </w:lvl>
    <w:lvl w:ilvl="6" w:tentative="0">
      <w:start w:val="1"/>
      <w:numFmt w:val="decimal"/>
      <w:lvlText w:val="%7."/>
      <w:lvlJc w:val="left"/>
      <w:pPr>
        <w:ind w:left="3161" w:firstLine="0"/>
      </w:pPr>
    </w:lvl>
    <w:lvl w:ilvl="7" w:tentative="0">
      <w:start w:val="1"/>
      <w:numFmt w:val="lowerLetter"/>
      <w:lvlText w:val="%8)"/>
      <w:lvlJc w:val="left"/>
      <w:pPr>
        <w:ind w:left="3581" w:firstLine="0"/>
      </w:pPr>
    </w:lvl>
    <w:lvl w:ilvl="8" w:tentative="0">
      <w:start w:val="1"/>
      <w:numFmt w:val="lowerRoman"/>
      <w:lvlText w:val="%9."/>
      <w:lvlJc w:val="right"/>
      <w:pPr>
        <w:ind w:left="400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jYzgxZWQ1ZmY4NGE0MzI3MTY2MDgyMTg5NWFiNjI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C436AA"/>
    <w:rsid w:val="00C44682"/>
    <w:rsid w:val="00CA64F3"/>
    <w:rsid w:val="00CD2312"/>
    <w:rsid w:val="00D12E73"/>
    <w:rsid w:val="00D4054C"/>
    <w:rsid w:val="00EA75D0"/>
    <w:rsid w:val="00ED3A7B"/>
    <w:rsid w:val="00ED3BD8"/>
    <w:rsid w:val="00ED7EBD"/>
    <w:rsid w:val="00F25D67"/>
    <w:rsid w:val="00F60DC5"/>
    <w:rsid w:val="00F96DF7"/>
    <w:rsid w:val="01C165E5"/>
    <w:rsid w:val="01C71405"/>
    <w:rsid w:val="02663C42"/>
    <w:rsid w:val="0269222C"/>
    <w:rsid w:val="02F53218"/>
    <w:rsid w:val="051E25B2"/>
    <w:rsid w:val="055C757F"/>
    <w:rsid w:val="06292836"/>
    <w:rsid w:val="063B53E6"/>
    <w:rsid w:val="07B872A6"/>
    <w:rsid w:val="087370B9"/>
    <w:rsid w:val="089E711B"/>
    <w:rsid w:val="09972933"/>
    <w:rsid w:val="09CA0F5B"/>
    <w:rsid w:val="0A394074"/>
    <w:rsid w:val="0A426D43"/>
    <w:rsid w:val="0A8A06EA"/>
    <w:rsid w:val="0AC534D0"/>
    <w:rsid w:val="0AF82527"/>
    <w:rsid w:val="0B1C57E6"/>
    <w:rsid w:val="0B8B5C10"/>
    <w:rsid w:val="0D38442D"/>
    <w:rsid w:val="0D4A5F0F"/>
    <w:rsid w:val="0D527584"/>
    <w:rsid w:val="0D553231"/>
    <w:rsid w:val="0E0D1416"/>
    <w:rsid w:val="0E3F3599"/>
    <w:rsid w:val="0E42639A"/>
    <w:rsid w:val="0EE53727"/>
    <w:rsid w:val="1004447E"/>
    <w:rsid w:val="10117223"/>
    <w:rsid w:val="10234F21"/>
    <w:rsid w:val="110A60E1"/>
    <w:rsid w:val="1111121D"/>
    <w:rsid w:val="118774A4"/>
    <w:rsid w:val="11A65225"/>
    <w:rsid w:val="11D24E50"/>
    <w:rsid w:val="122B27B2"/>
    <w:rsid w:val="12823C29"/>
    <w:rsid w:val="12B502CE"/>
    <w:rsid w:val="131C20FB"/>
    <w:rsid w:val="13207E3D"/>
    <w:rsid w:val="132722F5"/>
    <w:rsid w:val="137124FF"/>
    <w:rsid w:val="13E470BD"/>
    <w:rsid w:val="14664E95"/>
    <w:rsid w:val="14AF1479"/>
    <w:rsid w:val="16AC5E91"/>
    <w:rsid w:val="16B96182"/>
    <w:rsid w:val="1869193F"/>
    <w:rsid w:val="1AAA4838"/>
    <w:rsid w:val="1AE87493"/>
    <w:rsid w:val="1B3A11D6"/>
    <w:rsid w:val="1B4F12C0"/>
    <w:rsid w:val="1B6E7232"/>
    <w:rsid w:val="1B882A24"/>
    <w:rsid w:val="1C746B04"/>
    <w:rsid w:val="1FAF78A6"/>
    <w:rsid w:val="2099122F"/>
    <w:rsid w:val="20A4244F"/>
    <w:rsid w:val="21115269"/>
    <w:rsid w:val="21AD4F92"/>
    <w:rsid w:val="274F1468"/>
    <w:rsid w:val="28416434"/>
    <w:rsid w:val="284D6B87"/>
    <w:rsid w:val="284F6DA3"/>
    <w:rsid w:val="28545960"/>
    <w:rsid w:val="28A8200F"/>
    <w:rsid w:val="291711F9"/>
    <w:rsid w:val="29341AF5"/>
    <w:rsid w:val="29D46EC4"/>
    <w:rsid w:val="29E96D83"/>
    <w:rsid w:val="2A1963E7"/>
    <w:rsid w:val="2A5F7045"/>
    <w:rsid w:val="2A720B27"/>
    <w:rsid w:val="2A9E191C"/>
    <w:rsid w:val="2B434835"/>
    <w:rsid w:val="2B9249D5"/>
    <w:rsid w:val="2BE024A5"/>
    <w:rsid w:val="2BFC0FF0"/>
    <w:rsid w:val="2C0003B4"/>
    <w:rsid w:val="2C730B86"/>
    <w:rsid w:val="2CF77A09"/>
    <w:rsid w:val="2D2D51D9"/>
    <w:rsid w:val="2DB96A6D"/>
    <w:rsid w:val="2DF47AA5"/>
    <w:rsid w:val="2DFA141B"/>
    <w:rsid w:val="2E4427DA"/>
    <w:rsid w:val="2E4B3B69"/>
    <w:rsid w:val="2E60513A"/>
    <w:rsid w:val="2F0D52C2"/>
    <w:rsid w:val="2FBD0A96"/>
    <w:rsid w:val="306B04F2"/>
    <w:rsid w:val="30F32296"/>
    <w:rsid w:val="30F40566"/>
    <w:rsid w:val="31C854D0"/>
    <w:rsid w:val="32252923"/>
    <w:rsid w:val="322D17D7"/>
    <w:rsid w:val="32F63D64"/>
    <w:rsid w:val="336D1640"/>
    <w:rsid w:val="33DE722D"/>
    <w:rsid w:val="340B78F6"/>
    <w:rsid w:val="35CD1307"/>
    <w:rsid w:val="36C941C4"/>
    <w:rsid w:val="37CB1876"/>
    <w:rsid w:val="399C171C"/>
    <w:rsid w:val="39BE5625"/>
    <w:rsid w:val="39D8471E"/>
    <w:rsid w:val="3A606BEE"/>
    <w:rsid w:val="3A816B64"/>
    <w:rsid w:val="3B636D36"/>
    <w:rsid w:val="3BBD3BCC"/>
    <w:rsid w:val="3C4D4F50"/>
    <w:rsid w:val="3C7547C2"/>
    <w:rsid w:val="3C85293C"/>
    <w:rsid w:val="3C940DD1"/>
    <w:rsid w:val="3CC01BC6"/>
    <w:rsid w:val="3D3D1940"/>
    <w:rsid w:val="3D3D6D72"/>
    <w:rsid w:val="3D3F6F8E"/>
    <w:rsid w:val="3D4A7D31"/>
    <w:rsid w:val="3DF15DAF"/>
    <w:rsid w:val="3E1B1339"/>
    <w:rsid w:val="3E1E090D"/>
    <w:rsid w:val="3E4E22FF"/>
    <w:rsid w:val="3EC51715"/>
    <w:rsid w:val="3F917849"/>
    <w:rsid w:val="3FF51B86"/>
    <w:rsid w:val="40D55514"/>
    <w:rsid w:val="413B4F48"/>
    <w:rsid w:val="413E093E"/>
    <w:rsid w:val="41430E83"/>
    <w:rsid w:val="41606908"/>
    <w:rsid w:val="41771E20"/>
    <w:rsid w:val="41A61E11"/>
    <w:rsid w:val="42714A5B"/>
    <w:rsid w:val="430D728C"/>
    <w:rsid w:val="431351F8"/>
    <w:rsid w:val="43291B47"/>
    <w:rsid w:val="432C1DDD"/>
    <w:rsid w:val="433C5D1E"/>
    <w:rsid w:val="434524DB"/>
    <w:rsid w:val="436E0A23"/>
    <w:rsid w:val="43D96ABD"/>
    <w:rsid w:val="444D5F8B"/>
    <w:rsid w:val="446C43E1"/>
    <w:rsid w:val="44775260"/>
    <w:rsid w:val="44832A1B"/>
    <w:rsid w:val="4521341D"/>
    <w:rsid w:val="45886FF9"/>
    <w:rsid w:val="463D149D"/>
    <w:rsid w:val="47373AF4"/>
    <w:rsid w:val="47C648A9"/>
    <w:rsid w:val="48262AB9"/>
    <w:rsid w:val="48367DA4"/>
    <w:rsid w:val="48691363"/>
    <w:rsid w:val="491017DF"/>
    <w:rsid w:val="493C6A78"/>
    <w:rsid w:val="4977360C"/>
    <w:rsid w:val="4A356CB1"/>
    <w:rsid w:val="4A4F4589"/>
    <w:rsid w:val="4A776C4B"/>
    <w:rsid w:val="4ACF7409"/>
    <w:rsid w:val="4B58121B"/>
    <w:rsid w:val="4B9C5F49"/>
    <w:rsid w:val="4BFC24EE"/>
    <w:rsid w:val="4C446D98"/>
    <w:rsid w:val="4CB61F07"/>
    <w:rsid w:val="4D151ABA"/>
    <w:rsid w:val="4D8D78A2"/>
    <w:rsid w:val="4DD86643"/>
    <w:rsid w:val="4E1E3D56"/>
    <w:rsid w:val="4E6A2C9E"/>
    <w:rsid w:val="4E717D31"/>
    <w:rsid w:val="4EAD5D22"/>
    <w:rsid w:val="4EE800C3"/>
    <w:rsid w:val="4FC96B8B"/>
    <w:rsid w:val="50090DD3"/>
    <w:rsid w:val="50BC224C"/>
    <w:rsid w:val="50CF26CC"/>
    <w:rsid w:val="51830E34"/>
    <w:rsid w:val="51BE1967"/>
    <w:rsid w:val="525F10E1"/>
    <w:rsid w:val="527F1783"/>
    <w:rsid w:val="536A3F8B"/>
    <w:rsid w:val="542E16B3"/>
    <w:rsid w:val="549D31B4"/>
    <w:rsid w:val="54B95421"/>
    <w:rsid w:val="54E501F1"/>
    <w:rsid w:val="55232762"/>
    <w:rsid w:val="554A6079"/>
    <w:rsid w:val="55646C37"/>
    <w:rsid w:val="55A21A11"/>
    <w:rsid w:val="56BA7137"/>
    <w:rsid w:val="56ED315F"/>
    <w:rsid w:val="570020A8"/>
    <w:rsid w:val="572C598B"/>
    <w:rsid w:val="577357A3"/>
    <w:rsid w:val="58117322"/>
    <w:rsid w:val="595C1E2F"/>
    <w:rsid w:val="59F92CC7"/>
    <w:rsid w:val="5AEC5073"/>
    <w:rsid w:val="5B294982"/>
    <w:rsid w:val="5B386973"/>
    <w:rsid w:val="5C2D57F1"/>
    <w:rsid w:val="5C97254F"/>
    <w:rsid w:val="5CC130C4"/>
    <w:rsid w:val="5D3C06E5"/>
    <w:rsid w:val="5EAC3900"/>
    <w:rsid w:val="5F801419"/>
    <w:rsid w:val="60D809DC"/>
    <w:rsid w:val="62141EE8"/>
    <w:rsid w:val="62960B4F"/>
    <w:rsid w:val="632443AD"/>
    <w:rsid w:val="63BF40D6"/>
    <w:rsid w:val="63C96D02"/>
    <w:rsid w:val="63E47698"/>
    <w:rsid w:val="63EB0C9B"/>
    <w:rsid w:val="63FD6D10"/>
    <w:rsid w:val="64ED252F"/>
    <w:rsid w:val="6535464F"/>
    <w:rsid w:val="65B337C6"/>
    <w:rsid w:val="65FC33BF"/>
    <w:rsid w:val="66613222"/>
    <w:rsid w:val="66636F9A"/>
    <w:rsid w:val="66846F11"/>
    <w:rsid w:val="671464E6"/>
    <w:rsid w:val="67890C82"/>
    <w:rsid w:val="67AA5CCA"/>
    <w:rsid w:val="67E265E5"/>
    <w:rsid w:val="68AE4302"/>
    <w:rsid w:val="68ED4F9C"/>
    <w:rsid w:val="691F7095"/>
    <w:rsid w:val="69236EB5"/>
    <w:rsid w:val="69883EFA"/>
    <w:rsid w:val="6A2E78BF"/>
    <w:rsid w:val="6A8B4D12"/>
    <w:rsid w:val="6B451364"/>
    <w:rsid w:val="6BC14927"/>
    <w:rsid w:val="6C256AA0"/>
    <w:rsid w:val="6C41558E"/>
    <w:rsid w:val="6CA4030D"/>
    <w:rsid w:val="6CEF0721"/>
    <w:rsid w:val="6D91543D"/>
    <w:rsid w:val="6DCC2880"/>
    <w:rsid w:val="6DF66946"/>
    <w:rsid w:val="6E8862B4"/>
    <w:rsid w:val="6EFE1F56"/>
    <w:rsid w:val="6F524050"/>
    <w:rsid w:val="6FE56C72"/>
    <w:rsid w:val="71324404"/>
    <w:rsid w:val="715A543E"/>
    <w:rsid w:val="715B3690"/>
    <w:rsid w:val="722E3DCB"/>
    <w:rsid w:val="72EE4500"/>
    <w:rsid w:val="730575A2"/>
    <w:rsid w:val="730B0873"/>
    <w:rsid w:val="730D09BA"/>
    <w:rsid w:val="74BF3F35"/>
    <w:rsid w:val="75B0488F"/>
    <w:rsid w:val="76445502"/>
    <w:rsid w:val="7666646A"/>
    <w:rsid w:val="77244524"/>
    <w:rsid w:val="774B7D02"/>
    <w:rsid w:val="7750356B"/>
    <w:rsid w:val="77512E3F"/>
    <w:rsid w:val="78A51694"/>
    <w:rsid w:val="79590C1A"/>
    <w:rsid w:val="79A81A39"/>
    <w:rsid w:val="7A1F1B40"/>
    <w:rsid w:val="7AE31946"/>
    <w:rsid w:val="7B98103C"/>
    <w:rsid w:val="7BFF10BB"/>
    <w:rsid w:val="7C4C3350"/>
    <w:rsid w:val="7CBE4AD3"/>
    <w:rsid w:val="7D2A3061"/>
    <w:rsid w:val="7DC92B10"/>
    <w:rsid w:val="7E246EC6"/>
    <w:rsid w:val="7E9E696A"/>
    <w:rsid w:val="7EB14246"/>
    <w:rsid w:val="7F0864D9"/>
    <w:rsid w:val="7F427C3D"/>
    <w:rsid w:val="7F9414DB"/>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numPr>
        <w:ilvl w:val="1"/>
        <w:numId w:val="1"/>
      </w:numPr>
      <w:spacing w:before="260" w:after="260" w:line="560" w:lineRule="exact"/>
      <w:ind w:firstLine="200"/>
      <w:outlineLvl w:val="1"/>
    </w:pPr>
  </w:style>
  <w:style w:type="paragraph" w:styleId="3">
    <w:name w:val="heading 3"/>
    <w:basedOn w:val="1"/>
    <w:next w:val="1"/>
    <w:unhideWhenUsed/>
    <w:qFormat/>
    <w:uiPriority w:val="0"/>
    <w:pPr>
      <w:keepNext/>
      <w:keepLines/>
      <w:numPr>
        <w:ilvl w:val="2"/>
        <w:numId w:val="1"/>
      </w:numPr>
      <w:snapToGrid w:val="0"/>
      <w:spacing w:before="260" w:after="260" w:line="560" w:lineRule="exact"/>
      <w:ind w:right="318" w:firstLine="200"/>
      <w:outlineLvl w:val="2"/>
    </w:p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tabs>
        <w:tab w:val="left" w:pos="673"/>
      </w:tabs>
      <w:ind w:firstLine="560"/>
    </w:pPr>
    <w:rPr>
      <w:rFonts w:ascii="宋体" w:hAnsi="宋体"/>
      <w:sz w:val="28"/>
    </w:rPr>
  </w:style>
  <w:style w:type="paragraph" w:styleId="5">
    <w:name w:val="Body Text First Indent 2"/>
    <w:basedOn w:val="4"/>
    <w:qFormat/>
    <w:uiPriority w:val="0"/>
    <w:pPr>
      <w:ind w:firstLine="420" w:firstLineChars="200"/>
    </w:p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1401</Words>
  <Characters>1470</Characters>
  <Lines>8</Lines>
  <Paragraphs>2</Paragraphs>
  <TotalTime>75</TotalTime>
  <ScaleCrop>false</ScaleCrop>
  <LinksUpToDate>false</LinksUpToDate>
  <CharactersWithSpaces>1472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cp:lastPrinted>2024-03-28T03:30:00Z</cp:lastPrinted>
  <dcterms:modified xsi:type="dcterms:W3CDTF">2024-08-28T06:39:52Z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0623614E01514DBCBA79E2C0F5F121D9_13</vt:lpwstr>
  </property>
</Properties>
</file>