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BED43">
      <w:pPr>
        <w:spacing w:line="360" w:lineRule="auto"/>
        <w:jc w:val="center"/>
        <w:rPr>
          <w:rFonts w:hint="eastAsia" w:ascii="仿宋" w:hAnsi="仿宋" w:eastAsia="宋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宿州市水环境投资建设有限</w:t>
      </w:r>
      <w:r>
        <w:rPr>
          <w:rFonts w:hint="eastAsia" w:ascii="仿宋" w:hAnsi="仿宋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宋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询价函</w:t>
      </w:r>
    </w:p>
    <w:p w14:paraId="040E26C4">
      <w:pPr>
        <w:spacing w:line="360" w:lineRule="auto"/>
        <w:jc w:val="left"/>
        <w:rPr>
          <w:rFonts w:hint="eastAsia" w:ascii="仿宋" w:hAnsi="仿宋" w:cs="Times New Roman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cs="Times New Roman"/>
          <w:color w:val="FF0000"/>
          <w:sz w:val="24"/>
          <w:szCs w:val="24"/>
          <w:u w:val="none"/>
          <w:lang w:val="en-US" w:eastAsia="zh-CN"/>
        </w:rPr>
        <w:t xml:space="preserve">  </w:t>
      </w:r>
    </w:p>
    <w:p w14:paraId="21024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现将我单位</w:t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2024年度河道监控采购及安装项目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的询价函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在深圳环水集团招标采购数字管理平台公布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10：00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时前将所附报价表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及附件上传至深圳环水集团招标采购数字管理平台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。我司将依据贵公司所报价格作出选择，不再进行议价谈判。如我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最终选择贵公司，希望贵公司须保证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提供优质服务。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（报价单需加盖单位公章，超过以上指定时间我部则不予接收）</w:t>
      </w:r>
    </w:p>
    <w:p w14:paraId="2D808FBB">
      <w:pPr>
        <w:spacing w:line="360" w:lineRule="auto"/>
        <w:ind w:firstLine="960" w:firstLineChars="400"/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敬颂</w:t>
      </w:r>
      <w:bookmarkStart w:id="12" w:name="_GoBack"/>
      <w:bookmarkEnd w:id="12"/>
    </w:p>
    <w:p w14:paraId="05676DF9">
      <w:pPr>
        <w:spacing w:line="360" w:lineRule="auto"/>
        <w:ind w:firstLine="960" w:firstLineChars="400"/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商祺！</w:t>
      </w:r>
    </w:p>
    <w:p w14:paraId="21AD3A38">
      <w:pPr>
        <w:spacing w:line="360" w:lineRule="auto"/>
        <w:ind w:firstLine="960" w:firstLineChars="400"/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周君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联系电话：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0557-2220918</w:t>
      </w:r>
      <w:r>
        <w:rPr>
          <w:rFonts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传    真：    </w:t>
      </w:r>
    </w:p>
    <w:p w14:paraId="1607EDF2">
      <w:pPr>
        <w:spacing w:line="360" w:lineRule="auto"/>
        <w:ind w:firstLine="960" w:firstLineChars="400"/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邮箱： </w:t>
      </w:r>
    </w:p>
    <w:p w14:paraId="64E0AB90">
      <w:pPr>
        <w:spacing w:line="360" w:lineRule="auto"/>
        <w:ind w:firstLine="960" w:firstLineChars="400"/>
        <w:rPr>
          <w:rFonts w:hint="default" w:ascii="仿宋" w:hAnsi="仿宋" w:eastAsia="宋体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宿州市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水环境投资建设有限公司</w:t>
      </w:r>
    </w:p>
    <w:p w14:paraId="5A6FE5C5">
      <w:pPr>
        <w:spacing w:line="360" w:lineRule="auto"/>
        <w:ind w:firstLine="960" w:firstLineChars="400"/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时间：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2794B7C4">
      <w:pPr>
        <w:spacing w:after="120" w:line="240" w:lineRule="auto"/>
        <w:ind w:firstLine="480"/>
        <w:rPr>
          <w:rFonts w:hint="eastAsia" w:ascii="仿宋" w:hAnsi="仿宋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一览表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项目投标上限价为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22万</w:t>
      </w:r>
      <w:r>
        <w:rPr>
          <w:rFonts w:hint="eastAsia" w:ascii="仿宋" w:hAnsi="仿宋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元，报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价均为含税价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12"/>
        <w:tblpPr w:leftFromText="180" w:rightFromText="180" w:vertAnchor="text" w:horzAnchor="page" w:tblpX="1720" w:tblpY="345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85"/>
        <w:gridCol w:w="2730"/>
        <w:gridCol w:w="1215"/>
        <w:gridCol w:w="1515"/>
      </w:tblGrid>
      <w:tr w14:paraId="1B2B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A6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宿州市水环境投资建设有限公司</w:t>
            </w:r>
          </w:p>
        </w:tc>
      </w:tr>
      <w:tr w14:paraId="6458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5F2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6FE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E0E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7DB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A1C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32EB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1AE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2024年度河道监控采购及安装项目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详见附件清单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83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EFAF41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 w14:paraId="4399AFD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1、报价为总价包干，包含采购、安装、调试、接入中控室系统等一切费用。投标上限价为22万元，如超过投标价上限则视为无效报价。</w:t>
            </w:r>
          </w:p>
          <w:p w14:paraId="38982E8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2、工期要求：30天。质保期：1年。</w:t>
            </w:r>
          </w:p>
          <w:p w14:paraId="517D7A2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3、付款方式为验收合格后一次性支付合同总价的97%，剩余3%作为质保金，质保期1年到期经验收合格后10个工作日内无息返还。</w:t>
            </w:r>
          </w:p>
        </w:tc>
      </w:tr>
    </w:tbl>
    <w:p w14:paraId="3D83BBF9"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p w14:paraId="672BDA0A"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p w14:paraId="41A958C4"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p w14:paraId="4FF810D4"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p w14:paraId="7001BEF9"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p w14:paraId="417C80B3">
      <w:pPr>
        <w:pStyle w:val="11"/>
        <w:ind w:left="0" w:leftChars="0" w:firstLine="0" w:firstLineChars="0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B41BFA"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p w14:paraId="595E6AAC">
      <w:pPr>
        <w:pStyle w:val="11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12"/>
        <w:tblW w:w="9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16"/>
        <w:gridCol w:w="1681"/>
        <w:gridCol w:w="855"/>
        <w:gridCol w:w="990"/>
        <w:gridCol w:w="4695"/>
      </w:tblGrid>
      <w:tr w14:paraId="4215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2024年度河道新增监控项目位置及工程量清单</w:t>
            </w:r>
          </w:p>
        </w:tc>
      </w:tr>
      <w:tr w14:paraId="36F9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4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4A78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10F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423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51E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455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783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614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</w:t>
            </w:r>
          </w:p>
        </w:tc>
      </w:tr>
      <w:tr w14:paraId="73A37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A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沱北公园西南角（古树西南）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（6寸球机DS-2DC6423MWR-D 400万23倍全彩）</w:t>
            </w:r>
          </w:p>
        </w:tc>
      </w:tr>
      <w:tr w14:paraId="1DC8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4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AE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6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B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263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7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AF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0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BE3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0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F7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C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</w:t>
            </w:r>
          </w:p>
        </w:tc>
      </w:tr>
      <w:tr w14:paraId="6464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0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74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9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D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（该处立杆需为一杆两监控定制，其中一个监控为汇源大沟拆下旧监控安装）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0581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1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B3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E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D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703D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2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B1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E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7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1E36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A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31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6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F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268A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D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99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B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3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279F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B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41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2FFC7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8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93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1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B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1C32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F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58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C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5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033E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50E8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C59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C0C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58A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9B0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35A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5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B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汇源大沟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6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汇源大沟现有两处已安装的监控探头需拆除后安装新监控。旧监控需移位安装在沱北公园西南角和汇源大沟管理用房西北角（墙面）。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400万像素全彩智能球机海康威视（6寸球机DS-2DC6423MWR-D 400万23倍全彩）</w:t>
            </w:r>
          </w:p>
        </w:tc>
      </w:tr>
      <w:tr w14:paraId="0780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1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4A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D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7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F1F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2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5D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5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枪式监控摄像头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其中一个监控安装在现有立杆上，另一监控安装在汇源大沟管理用房车棚（墙面）。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（DS-2CD3646FWD-LPT 400万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清晰度4MP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白光全彩网络摄像机）</w:t>
            </w:r>
          </w:p>
        </w:tc>
      </w:tr>
      <w:tr w14:paraId="3710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B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F3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F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D7D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B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1C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3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</w:t>
            </w:r>
          </w:p>
        </w:tc>
      </w:tr>
      <w:tr w14:paraId="455F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9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24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D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F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3B23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A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38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8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0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64CB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6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8F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8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D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3554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A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48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3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03B9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9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1D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9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5D07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6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FF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5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0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151D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E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FA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B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E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含器械租赁、绿化与地面破坏修复及监控上智慧水务监控平台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6BE3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8A0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22F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C0F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38B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EDC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6D3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9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B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沱河人民路排口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9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31CF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9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DC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4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C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4FD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7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75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4BF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E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A0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C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</w:t>
            </w:r>
          </w:p>
        </w:tc>
      </w:tr>
      <w:tr w14:paraId="6390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F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4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C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3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348A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A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9E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6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2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038D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B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7B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8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9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公牛、大华、海康3孔位</w:t>
            </w:r>
          </w:p>
        </w:tc>
      </w:tr>
      <w:tr w14:paraId="5DBD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9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61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D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9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022D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0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8B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143A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1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98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E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1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349B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5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CE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7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0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4795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76E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9B6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BB4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E77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448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3FC9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2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9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铁路运河中铁二十四局桥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1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419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2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DB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F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7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FE8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9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19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D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A47E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B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3D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6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C1D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9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D4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9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，预埋PE管开挖埋深不小于0.5m（铁路运河结合现场条件，可根据现有监控套管施工）</w:t>
            </w:r>
          </w:p>
        </w:tc>
      </w:tr>
      <w:tr w14:paraId="1A00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4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1E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3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5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1255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7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74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C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2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1E19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4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01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E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E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5827D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5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1F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9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E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686A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C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C0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E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2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5B66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E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A7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5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0310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C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F3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C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F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541C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4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28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3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7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491B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0BE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8E1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7C5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6F5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686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6D2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A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5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铁路运河中粮门东侧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C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745F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F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D9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E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9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0D6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B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9F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0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D67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C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C6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8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660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E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55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F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，预埋PE管开挖埋深不小于0.5m（铁路运河结合现场条件，可根据现有监控套管施工）</w:t>
            </w:r>
          </w:p>
        </w:tc>
      </w:tr>
      <w:tr w14:paraId="41EC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8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3A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B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E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18DE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8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38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A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4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08B1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A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E6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1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B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2796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0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4B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5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156B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B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3F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0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E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4569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2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CE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B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50A5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9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EC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5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1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5807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9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2B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B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6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0370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0B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BCC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D40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789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9DF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3DE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7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C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铁路运河加气站桥东北侧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6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5A0B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1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CC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A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2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D6F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2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18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8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AFF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8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6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4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48A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ED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7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，预埋PE管开挖埋深不小于0.5m（铁路运河结合现场条件，可根据现有监控套管施工）</w:t>
            </w:r>
          </w:p>
        </w:tc>
      </w:tr>
      <w:tr w14:paraId="0083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5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49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C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B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078A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E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47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D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0696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1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5E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5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5DC7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0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08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3F97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E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EC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5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718B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8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B8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5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6B2D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4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56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4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2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5DB6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3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6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7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9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00CF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63F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9AD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F8E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D3A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5E2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884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5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5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铁路运河小李桥上游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7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6B77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2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45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8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7E8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F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E1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B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42B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A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45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A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516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0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2A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，预埋PE管开挖埋深不小于0.5m（铁路运河结合现场条件，可根据现有监控套管施工）</w:t>
            </w:r>
          </w:p>
        </w:tc>
      </w:tr>
      <w:tr w14:paraId="212C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A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08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F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6806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0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DD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0D6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6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89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9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45A1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3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F5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8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39AD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A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E3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D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6A29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C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4E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B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38D8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9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AB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5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2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253F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9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04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6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D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7D44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2B2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A6E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F41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E89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ACC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050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8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A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铁路运河管理用房墙东侧（墙壁）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A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7FC1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7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45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2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82A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0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BD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9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B0F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7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04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，预埋PE管开挖埋深不小于0.5m（铁路运河结合现场条件，可根据现有监控套管施工）</w:t>
            </w:r>
          </w:p>
        </w:tc>
      </w:tr>
      <w:tr w14:paraId="54F1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7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E1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E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20A5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B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52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9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5062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E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4C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2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5CFD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1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38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3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261F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9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9B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D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4BFD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2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DF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1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2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7B04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5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64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B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6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7AA7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798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057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A6E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861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C30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BE9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9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4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铁路运河金泰二路上游200米人行道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3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3395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6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2A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6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5660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D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3A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2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DBC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9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71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E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E42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8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72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3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，预埋PE管开挖埋深不小于0.5m（铁路运河结合现场条件，可根据现有监控套管施工）</w:t>
            </w:r>
          </w:p>
        </w:tc>
      </w:tr>
      <w:tr w14:paraId="233C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4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26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5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B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2588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B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80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A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3FF6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1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11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7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公或大华或海康3孔位</w:t>
            </w:r>
          </w:p>
        </w:tc>
      </w:tr>
      <w:tr w14:paraId="07E9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9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CE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7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04D2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B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4E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C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7C6B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E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69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4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76EA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E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BE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4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B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1B2E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F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DF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1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7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34E8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F61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5EB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93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005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C7E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1F7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0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9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铁路运河管理站房到金泰路中间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0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6894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B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37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5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3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CE6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2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0C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10E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6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73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A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046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7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D0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B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，预埋PE管开挖埋深不小于0.5m（铁路运河结合现场条件，可根据现有监控套管施工）</w:t>
            </w:r>
          </w:p>
        </w:tc>
      </w:tr>
      <w:tr w14:paraId="54DC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F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2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C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1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342E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C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B8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9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577B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D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99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0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3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公牛、大华、海康3孔位</w:t>
            </w:r>
          </w:p>
        </w:tc>
      </w:tr>
      <w:tr w14:paraId="1186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4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9C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0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A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740B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8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AD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F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9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058E3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9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48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D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027D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E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A9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A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B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2989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6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B1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A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2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1D46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F72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E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7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铁路运河金泰二路下游200米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7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0738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BB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7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F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D10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B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CF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E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F02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B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4A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8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781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4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F2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1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，预埋PE管开挖埋深不小于0.5m（铁路运河结合现场条件，可根据现有监控套管施工）</w:t>
            </w:r>
          </w:p>
        </w:tc>
      </w:tr>
      <w:tr w14:paraId="282B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5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5F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7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E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3931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A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69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8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D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70E93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2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E3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2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6704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F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12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0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F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3864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0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B0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4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3C92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73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0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0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7501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7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26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E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1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2184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C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7E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5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7E3F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F98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F11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D5A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8C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E6F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097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8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D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铁路运河金江七路桥西侧100米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6AEF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0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6B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4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0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FF0E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E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F7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7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5E3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4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2C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2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B8A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A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AE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3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，预埋PE管开挖埋深不小于0.5m（铁路运河结合现场条件，可根据现有监控套管施工）</w:t>
            </w:r>
          </w:p>
        </w:tc>
      </w:tr>
      <w:tr w14:paraId="0375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D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E6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7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9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5CC3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5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5E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7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695F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0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FA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D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4F42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3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53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2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D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2AE1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D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9A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9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A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76E1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8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78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9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6F8D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D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8C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F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4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0DF3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92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E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0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5845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52EC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755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E11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E9D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666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16D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0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2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铁路运河金江七路下游600米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1D6F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8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1D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E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2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B055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4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7F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9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A82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7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5B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FFE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F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87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A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</w:t>
            </w:r>
          </w:p>
        </w:tc>
      </w:tr>
      <w:tr w14:paraId="729D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1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89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0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2848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2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0B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B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5B0E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B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9F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A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1952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C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6F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A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7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2B30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1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4E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3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4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0EEC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C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CA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7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2021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0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6D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D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0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7FE1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9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2F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0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5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761D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4CF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86E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D11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8F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687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5BC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0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铁路运河金泰五路上游100米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6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76DB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6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75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E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388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B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08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121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1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5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D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617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F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77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4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，预埋PE管开挖埋深不小于0.5m（铁路运河结合现场条件，可根据现有监控套管施工）</w:t>
            </w:r>
          </w:p>
        </w:tc>
      </w:tr>
      <w:tr w14:paraId="2E04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A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35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7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4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5F56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5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16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3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7076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C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D6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9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6431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D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4C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7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6BEB3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8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82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0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1777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C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7A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8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397E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5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38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A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2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3C57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D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F3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E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7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</w:p>
        </w:tc>
      </w:tr>
      <w:tr w14:paraId="0669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E9B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0B0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4B6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D12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DFD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2F1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1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2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铁路运河金泰五路液压坝下游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3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1840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8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E0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4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0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678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1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4F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7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36F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91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8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F97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91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，预埋PE管开挖埋深不小于0.5m（铁路运河结合现场条件，可根据现有监控套管施工）</w:t>
            </w:r>
          </w:p>
        </w:tc>
      </w:tr>
      <w:tr w14:paraId="0C364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9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2B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0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7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材质:镀锌钢管，4.5米立杆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，基本底座及地锚采用混凝土加钢筋笼浇注，4-6米立杆预埋件尺寸不小于0.3m*0.3m*1.0m 灌浇水泥尺寸不小于 0.5mx0.5mx1.2m；</w:t>
            </w:r>
          </w:p>
        </w:tc>
      </w:tr>
      <w:tr w14:paraId="487F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E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D5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6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E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201不锈钢材质，大小为400*300*200（单位：mm)</w:t>
            </w:r>
          </w:p>
        </w:tc>
      </w:tr>
      <w:tr w14:paraId="1394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0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1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公牛或大华或海康3孔位</w:t>
            </w:r>
          </w:p>
        </w:tc>
      </w:tr>
      <w:tr w14:paraId="08E9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D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56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9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监控有源音响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1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国产、功率30瓦</w:t>
            </w:r>
          </w:p>
        </w:tc>
      </w:tr>
      <w:tr w14:paraId="5D82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D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89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千兆5口交换机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5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</w:t>
            </w:r>
          </w:p>
        </w:tc>
      </w:tr>
      <w:tr w14:paraId="424F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2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8F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E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海康或大华或普联</w:t>
            </w:r>
          </w:p>
        </w:tc>
      </w:tr>
      <w:tr w14:paraId="3190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2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B1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8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0EF4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6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87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B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1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含绿化与地面破坏修复及监控上智慧水务监控平台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0C42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5DC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7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243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519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B8B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5F0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C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15CEA"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铁路运河第一个淮河路桥底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球机摄像头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400万像素全彩智能球机大华（DH-SD6423-AD2-i400万像素;白光全彩）</w:t>
            </w:r>
          </w:p>
        </w:tc>
      </w:tr>
      <w:tr w14:paraId="4BEB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0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A5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8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3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含包含扎带、水晶头、软管、胶布、管件、抱箍、线槽地笼基础等费用</w:t>
            </w:r>
          </w:p>
        </w:tc>
      </w:tr>
      <w:tr w14:paraId="4941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C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31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8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5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监控安装在桥北侧房屋梁下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，监控上水务智慧平台需提供单个监控IP地址，及硬盘录像机IP地址</w:t>
            </w:r>
          </w:p>
        </w:tc>
      </w:tr>
      <w:tr w14:paraId="6D81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其他设备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6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8T监控专用硬盘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适配硬盘录像机（希捷、西数）</w:t>
            </w:r>
          </w:p>
        </w:tc>
      </w:tr>
      <w:tr w14:paraId="32A4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2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5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16路四盘位录像机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海康、大华</w:t>
            </w:r>
          </w:p>
        </w:tc>
      </w:tr>
    </w:tbl>
    <w:p w14:paraId="43EE910C"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p w14:paraId="0427EA4C"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 w14:paraId="111C0D9F">
      <w:pPr>
        <w:pStyle w:val="11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 w14:paraId="12D0CD27">
      <w:pPr>
        <w:pStyle w:val="11"/>
        <w:ind w:left="0" w:leftChars="0" w:firstLine="0" w:firstLineChars="0"/>
        <w:jc w:val="center"/>
        <w:rPr>
          <w:rFonts w:hint="eastAsia"/>
          <w:b w:val="0"/>
          <w:bCs/>
          <w:sz w:val="36"/>
          <w:szCs w:val="24"/>
          <w:lang w:val="en-US" w:eastAsia="zh-CN"/>
        </w:rPr>
      </w:pPr>
      <w:r>
        <w:rPr>
          <w:rFonts w:hint="eastAsia"/>
          <w:b w:val="0"/>
          <w:bCs/>
          <w:sz w:val="36"/>
          <w:szCs w:val="24"/>
          <w:lang w:val="en-US" w:eastAsia="zh-CN"/>
        </w:rPr>
        <w:t>投标保证金</w:t>
      </w:r>
    </w:p>
    <w:p w14:paraId="087849D3">
      <w:pPr>
        <w:pStyle w:val="11"/>
        <w:ind w:left="0" w:leftChars="0" w:firstLine="0" w:firstLineChars="0"/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  <w:t>（1）投标保证金的形式：转账、汇款</w:t>
      </w:r>
    </w:p>
    <w:p w14:paraId="42F2B70E">
      <w:pPr>
        <w:pStyle w:val="11"/>
        <w:ind w:left="0" w:leftChars="0" w:firstLine="0" w:firstLineChars="0"/>
        <w:rPr>
          <w:rFonts w:hint="default"/>
          <w:b w:val="0"/>
          <w:bCs/>
          <w:sz w:val="36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  <w:t>（2）须从投标人基本账户汇入以下账户:</w:t>
      </w:r>
    </w:p>
    <w:p w14:paraId="36A08AFD">
      <w:pPr>
        <w:pStyle w:val="11"/>
        <w:ind w:left="0" w:leftChars="0" w:firstLine="0" w:firstLineChars="0"/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  <w:t>账户名称：安徽瑞欣工程咨询有限公司</w:t>
      </w:r>
    </w:p>
    <w:p w14:paraId="6ED428E0">
      <w:pPr>
        <w:pStyle w:val="11"/>
        <w:ind w:left="0" w:leftChars="0" w:firstLine="0" w:firstLineChars="0"/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  <w:t>账户号码：</w:t>
      </w:r>
      <w:r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  <w:t>225008889071000002</w:t>
      </w:r>
    </w:p>
    <w:p w14:paraId="49C69155">
      <w:pPr>
        <w:pStyle w:val="11"/>
        <w:ind w:left="0" w:leftChars="0" w:firstLine="0" w:firstLineChars="0"/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  <w:t>开户银行：徽商银行股份有限公司宿州磬云路支行</w:t>
      </w:r>
    </w:p>
    <w:p w14:paraId="4D3AFBDF"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  <w:t>投标保证金金额：4400元</w:t>
      </w:r>
    </w:p>
    <w:p w14:paraId="15D5ACD0"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  <w:t>保证金到账截止时间为投标截止时间，逾期视为报价无效，未提供投标保证金的也视为报价无效。</w:t>
      </w:r>
    </w:p>
    <w:p w14:paraId="127B02CC"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  <w:t>中标结果公示后，无息退还未中标单位投标保证金，中标单位与采购人签订合同后，无息退还中标单位投标保证金。</w:t>
      </w:r>
    </w:p>
    <w:p w14:paraId="55BAD965">
      <w:pPr>
        <w:pStyle w:val="11"/>
        <w:ind w:left="0" w:leftChars="0" w:firstLine="0" w:firstLineChars="0"/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</w:p>
    <w:p w14:paraId="5D931501">
      <w:pPr>
        <w:pStyle w:val="11"/>
        <w:ind w:left="0" w:leftChars="0" w:firstLine="0" w:firstLineChars="0"/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</w:p>
    <w:p w14:paraId="396F3DD6">
      <w:pPr>
        <w:pStyle w:val="11"/>
        <w:ind w:left="0" w:leftChars="0" w:firstLine="0" w:firstLineChars="0"/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</w:p>
    <w:p w14:paraId="7C37F068">
      <w:pPr>
        <w:pStyle w:val="11"/>
        <w:ind w:left="0" w:leftChars="0" w:firstLine="0" w:firstLineChars="0"/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</w:p>
    <w:p w14:paraId="7686BC97">
      <w:pPr>
        <w:pStyle w:val="11"/>
        <w:ind w:left="0" w:leftChars="0" w:firstLine="0" w:firstLineChars="0"/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</w:p>
    <w:p w14:paraId="3817C3AE">
      <w:pPr>
        <w:pStyle w:val="11"/>
        <w:ind w:left="0" w:leftChars="0" w:firstLine="0" w:firstLineChars="0"/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</w:p>
    <w:p w14:paraId="35ABD54D">
      <w:pPr>
        <w:pStyle w:val="11"/>
        <w:ind w:left="0" w:leftChars="0" w:firstLine="0" w:firstLineChars="0"/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</w:p>
    <w:p w14:paraId="0254F952">
      <w:pPr>
        <w:pStyle w:val="11"/>
        <w:ind w:left="0" w:leftChars="0" w:firstLine="0" w:firstLineChars="0"/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</w:p>
    <w:p w14:paraId="017536EB">
      <w:pPr>
        <w:pStyle w:val="11"/>
        <w:ind w:left="0" w:leftChars="0" w:firstLine="0" w:firstLineChars="0"/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</w:p>
    <w:p w14:paraId="1B4EA5CD">
      <w:pPr>
        <w:pStyle w:val="11"/>
        <w:ind w:left="0" w:leftChars="0" w:firstLine="0" w:firstLineChars="0"/>
        <w:rPr>
          <w:rFonts w:hint="default" w:ascii="宋体" w:hAnsi="宋体" w:eastAsia="宋体" w:cs="宋体"/>
          <w:b w:val="0"/>
          <w:bCs/>
          <w:snapToGrid w:val="0"/>
          <w:color w:val="auto"/>
          <w:spacing w:val="0"/>
          <w:kern w:val="0"/>
          <w:sz w:val="28"/>
          <w:szCs w:val="28"/>
          <w:highlight w:val="none"/>
          <w:vertAlign w:val="baseline"/>
          <w:lang w:val="en-US" w:eastAsia="zh-CN" w:bidi="ar"/>
        </w:rPr>
      </w:pPr>
    </w:p>
    <w:p w14:paraId="6EE0B144"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 w14:paraId="3874E484">
      <w:pPr>
        <w:pStyle w:val="11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 w14:paraId="359B9141"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 w14:paraId="5DDCC371">
      <w:pPr>
        <w:pStyle w:val="11"/>
        <w:ind w:left="0" w:leftChars="0" w:firstLine="0" w:firstLineChars="0"/>
        <w:jc w:val="center"/>
        <w:rPr>
          <w:rFonts w:hint="eastAsia"/>
          <w:sz w:val="36"/>
          <w:szCs w:val="24"/>
          <w:lang w:val="en-US" w:eastAsia="zh-CN"/>
        </w:rPr>
      </w:pPr>
      <w:r>
        <w:rPr>
          <w:rFonts w:hint="eastAsia"/>
          <w:sz w:val="36"/>
          <w:szCs w:val="24"/>
          <w:lang w:val="en-US" w:eastAsia="zh-CN"/>
        </w:rPr>
        <w:t>评标办法</w:t>
      </w:r>
    </w:p>
    <w:p w14:paraId="73754E9F">
      <w:pPr>
        <w:pStyle w:val="6"/>
        <w:jc w:val="both"/>
        <w:rPr>
          <w:b w:val="0"/>
          <w:bCs/>
        </w:rPr>
      </w:pPr>
      <w:bookmarkStart w:id="0" w:name="_Toc25263"/>
      <w:bookmarkStart w:id="1" w:name="_Toc512687440"/>
      <w:bookmarkStart w:id="2" w:name="_Toc14863"/>
      <w:bookmarkStart w:id="3" w:name="_Toc18167"/>
      <w:r>
        <w:rPr>
          <w:rFonts w:hint="eastAsia"/>
          <w:b w:val="0"/>
          <w:bCs/>
        </w:rPr>
        <w:t>一、 评标原则</w:t>
      </w:r>
      <w:bookmarkEnd w:id="0"/>
      <w:bookmarkEnd w:id="1"/>
      <w:bookmarkEnd w:id="2"/>
      <w:bookmarkEnd w:id="3"/>
    </w:p>
    <w:p w14:paraId="392B7632">
      <w:pPr>
        <w:pStyle w:val="21"/>
        <w:spacing w:line="500" w:lineRule="exact"/>
        <w:ind w:firstLine="420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评标活动遵循公平、公正、科学和择优的原则。</w:t>
      </w:r>
    </w:p>
    <w:p w14:paraId="4F3C9232">
      <w:pPr>
        <w:pStyle w:val="6"/>
        <w:jc w:val="both"/>
        <w:rPr>
          <w:rFonts w:hint="eastAsia"/>
          <w:b w:val="0"/>
          <w:bCs/>
        </w:rPr>
      </w:pPr>
      <w:bookmarkStart w:id="4" w:name="_Toc21304"/>
      <w:bookmarkStart w:id="5" w:name="_Toc31356"/>
      <w:bookmarkStart w:id="6" w:name="_Toc512687441"/>
      <w:bookmarkStart w:id="7" w:name="_Toc30119"/>
      <w:r>
        <w:rPr>
          <w:rFonts w:hint="eastAsia"/>
          <w:b w:val="0"/>
          <w:bCs/>
        </w:rPr>
        <w:t>二、评审办法</w:t>
      </w:r>
      <w:bookmarkEnd w:id="4"/>
      <w:bookmarkEnd w:id="5"/>
      <w:bookmarkEnd w:id="6"/>
      <w:bookmarkEnd w:id="7"/>
    </w:p>
    <w:p w14:paraId="6FEF48F8">
      <w:pPr>
        <w:spacing w:line="500" w:lineRule="exact"/>
        <w:ind w:firstLine="480" w:firstLineChars="200"/>
        <w:rPr>
          <w:rFonts w:hint="eastAsia" w:ascii="宋体" w:hAnsi="宋体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本次采购的评标办法为：经评审的最低评标价法。</w:t>
      </w:r>
    </w:p>
    <w:p w14:paraId="72CF8735">
      <w:pPr>
        <w:spacing w:line="500" w:lineRule="exact"/>
        <w:ind w:firstLine="48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在质量和服务均能满足询价文件要求的前提下，采购人组织的询价小组将按照报价由低到高的顺序推荐成交候选人。如果有两个或两个以上供应商报价相同，由采购人确定中标人</w:t>
      </w:r>
      <w:r>
        <w:rPr>
          <w:rFonts w:hint="eastAsia" w:ascii="宋体" w:hAnsi="宋体"/>
          <w:kern w:val="0"/>
          <w:szCs w:val="21"/>
          <w:lang w:eastAsia="zh-CN"/>
        </w:rPr>
        <w:t>（</w:t>
      </w:r>
      <w:r>
        <w:rPr>
          <w:rFonts w:hint="eastAsia" w:ascii="宋体" w:hAnsi="宋体"/>
          <w:kern w:val="0"/>
          <w:szCs w:val="21"/>
          <w:lang w:val="en-US" w:eastAsia="zh-CN"/>
        </w:rPr>
        <w:t>随机抽取</w:t>
      </w:r>
      <w:r>
        <w:rPr>
          <w:rFonts w:hint="eastAsia" w:ascii="宋体" w:hAnsi="宋体"/>
          <w:kern w:val="0"/>
          <w:szCs w:val="21"/>
          <w:lang w:eastAsia="zh-CN"/>
        </w:rPr>
        <w:t>）</w:t>
      </w:r>
      <w:r>
        <w:rPr>
          <w:rFonts w:hint="eastAsia" w:ascii="宋体" w:hAnsi="宋体"/>
          <w:kern w:val="0"/>
          <w:szCs w:val="21"/>
        </w:rPr>
        <w:t>。</w:t>
      </w:r>
    </w:p>
    <w:p w14:paraId="5CA140A6">
      <w:pPr>
        <w:pStyle w:val="6"/>
        <w:jc w:val="both"/>
        <w:rPr>
          <w:rFonts w:hint="eastAsia"/>
          <w:b w:val="0"/>
          <w:bCs/>
        </w:rPr>
      </w:pPr>
      <w:bookmarkStart w:id="8" w:name="_Toc29180"/>
      <w:bookmarkStart w:id="9" w:name="_Toc27417"/>
      <w:bookmarkStart w:id="10" w:name="_Toc32171"/>
      <w:bookmarkStart w:id="11" w:name="_Toc512687442"/>
      <w:r>
        <w:rPr>
          <w:rFonts w:hint="eastAsia"/>
          <w:b w:val="0"/>
          <w:bCs/>
        </w:rPr>
        <w:t>三、 评审程序</w:t>
      </w:r>
      <w:bookmarkEnd w:id="8"/>
      <w:bookmarkEnd w:id="9"/>
      <w:bookmarkEnd w:id="10"/>
      <w:bookmarkEnd w:id="11"/>
    </w:p>
    <w:p w14:paraId="447873D2">
      <w:pPr>
        <w:spacing w:line="500" w:lineRule="exact"/>
        <w:ind w:firstLine="48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</w:t>
      </w:r>
      <w:r>
        <w:rPr>
          <w:rFonts w:hint="eastAsia" w:ascii="宋体" w:hAnsi="宋体" w:cs="Arial"/>
          <w:szCs w:val="21"/>
          <w:lang w:eastAsia="zh-CN"/>
        </w:rPr>
        <w:t>、</w:t>
      </w:r>
      <w:r>
        <w:rPr>
          <w:rFonts w:ascii="宋体" w:hAnsi="宋体" w:cs="Arial"/>
          <w:szCs w:val="21"/>
        </w:rPr>
        <w:t>评</w:t>
      </w:r>
      <w:r>
        <w:rPr>
          <w:rFonts w:hint="eastAsia" w:ascii="宋体" w:hAnsi="宋体" w:cs="Arial"/>
          <w:szCs w:val="21"/>
        </w:rPr>
        <w:t>审程序包括</w:t>
      </w:r>
      <w:r>
        <w:rPr>
          <w:rFonts w:hint="eastAsia" w:ascii="宋体" w:hAnsi="宋体" w:cs="Arial"/>
          <w:szCs w:val="21"/>
          <w:lang w:val="en-US" w:eastAsia="zh-CN"/>
        </w:rPr>
        <w:t>报价</w:t>
      </w:r>
      <w:r>
        <w:rPr>
          <w:rFonts w:ascii="宋体" w:hAnsi="宋体" w:cs="Arial"/>
          <w:szCs w:val="21"/>
        </w:rPr>
        <w:t>文件</w:t>
      </w:r>
      <w:r>
        <w:rPr>
          <w:rFonts w:hint="eastAsia" w:ascii="宋体" w:hAnsi="宋体" w:cs="Arial"/>
          <w:szCs w:val="21"/>
        </w:rPr>
        <w:t>符合性评审和</w:t>
      </w:r>
      <w:r>
        <w:rPr>
          <w:rFonts w:ascii="宋体" w:hAnsi="宋体" w:cs="Arial"/>
          <w:szCs w:val="21"/>
        </w:rPr>
        <w:t>推荐</w:t>
      </w:r>
      <w:r>
        <w:rPr>
          <w:rFonts w:hint="eastAsia" w:ascii="宋体" w:hAnsi="宋体" w:cs="Arial"/>
          <w:szCs w:val="21"/>
        </w:rPr>
        <w:t>成交</w:t>
      </w:r>
      <w:r>
        <w:rPr>
          <w:rFonts w:ascii="宋体" w:hAnsi="宋体" w:cs="Arial"/>
          <w:szCs w:val="21"/>
        </w:rPr>
        <w:t>候选</w:t>
      </w:r>
      <w:r>
        <w:rPr>
          <w:rFonts w:hint="eastAsia" w:ascii="宋体" w:hAnsi="宋体" w:cs="Arial"/>
          <w:szCs w:val="21"/>
        </w:rPr>
        <w:t>人</w:t>
      </w:r>
      <w:r>
        <w:rPr>
          <w:rFonts w:ascii="宋体" w:hAnsi="宋体" w:cs="Arial"/>
          <w:szCs w:val="21"/>
        </w:rPr>
        <w:t>名单</w:t>
      </w:r>
      <w:r>
        <w:rPr>
          <w:rFonts w:hint="eastAsia" w:ascii="宋体" w:hAnsi="宋体" w:cs="Arial"/>
          <w:szCs w:val="21"/>
        </w:rPr>
        <w:t>两个步骤。</w:t>
      </w:r>
    </w:p>
    <w:p w14:paraId="5E23E8D3">
      <w:pPr>
        <w:pStyle w:val="2"/>
        <w:ind w:left="0" w:leftChars="0" w:firstLine="480" w:firstLineChars="200"/>
        <w:rPr>
          <w:rFonts w:hint="eastAsia" w:ascii="宋体" w:hAnsi="宋体" w:eastAsia="宋体" w:cs="Arial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sz w:val="24"/>
          <w:szCs w:val="21"/>
          <w:lang w:val="en-US" w:eastAsia="zh-CN" w:bidi="ar-SA"/>
        </w:rPr>
        <w:t xml:space="preserve">2、被询价供应商若采用与具体采购需求不一致的参数或内容，应优于或相当于具体采购需求中的标准。 </w:t>
      </w:r>
    </w:p>
    <w:p w14:paraId="11AC88E6">
      <w:pPr>
        <w:pStyle w:val="2"/>
        <w:ind w:left="0" w:leftChars="0" w:firstLine="480" w:firstLineChars="200"/>
        <w:rPr>
          <w:rFonts w:hint="eastAsia" w:ascii="宋体" w:hAnsi="宋体" w:eastAsia="宋体" w:cs="Arial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sz w:val="24"/>
          <w:szCs w:val="21"/>
          <w:lang w:val="en-US" w:eastAsia="zh-CN" w:bidi="ar-SA"/>
        </w:rPr>
        <w:t>3、供应商缺项、漏项报价的，按无效标处理。</w:t>
      </w:r>
    </w:p>
    <w:p w14:paraId="48F05F7D">
      <w:pPr>
        <w:pStyle w:val="2"/>
        <w:ind w:left="0" w:leftChars="0" w:firstLine="480" w:firstLineChars="200"/>
        <w:rPr>
          <w:rFonts w:hint="eastAsia" w:ascii="宋体" w:hAnsi="宋体" w:eastAsia="宋体" w:cs="Arial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sz w:val="24"/>
          <w:szCs w:val="21"/>
          <w:lang w:val="en-US" w:eastAsia="zh-CN" w:bidi="ar-SA"/>
        </w:rPr>
        <w:t>4、如果数字表示的金额和用文字表示的金额不一致时，以文字表示的金额为准；如果单价与数量的乘积和总价不一致，以单价为准；如果各个品目的报价之和与总报价不一致时，以总报价为准；当询价小组认为投标报价单位小数点有明显的错误时，可以要求供应商修正其报价。</w:t>
      </w:r>
    </w:p>
    <w:p w14:paraId="0DEF9EAE">
      <w:pPr>
        <w:pStyle w:val="2"/>
        <w:ind w:left="0" w:leftChars="0" w:firstLine="480" w:firstLineChars="200"/>
        <w:rPr>
          <w:rFonts w:hint="eastAsia" w:ascii="宋体" w:hAnsi="宋体" w:eastAsia="宋体" w:cs="Arial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sz w:val="24"/>
          <w:szCs w:val="21"/>
          <w:lang w:val="en-US" w:eastAsia="zh-CN" w:bidi="ar-SA"/>
        </w:rPr>
        <w:t>5、报价文件符合性评审。询价小组会对供应商某项指标如有不同意见，按照少数服从多数的原则，确定该项指标是否通过。</w:t>
      </w:r>
    </w:p>
    <w:p w14:paraId="406A23A8">
      <w:pPr>
        <w:pStyle w:val="2"/>
        <w:ind w:left="0" w:leftChars="0" w:firstLine="480" w:firstLineChars="200"/>
        <w:rPr>
          <w:rFonts w:hint="eastAsia" w:ascii="宋体" w:hAnsi="宋体" w:eastAsia="宋体" w:cs="Arial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Arial"/>
          <w:sz w:val="24"/>
          <w:szCs w:val="21"/>
          <w:lang w:val="en-US" w:eastAsia="zh-CN" w:bidi="ar-SA"/>
        </w:rPr>
        <w:t>6、符合性评审通过后，询价小组将以提出最低报价的供应商作为成交供应商。</w:t>
      </w:r>
    </w:p>
    <w:p w14:paraId="7710AA27">
      <w:pPr>
        <w:pStyle w:val="11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7A26"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11241">
    <w:pPr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F1A53"/>
    <w:multiLevelType w:val="singleLevel"/>
    <w:tmpl w:val="C45F1A53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OTdlN2NhYWQ3MDU3ZWUxNzBkNjkwOTJkOWM5NjgifQ=="/>
  </w:docVars>
  <w:rsids>
    <w:rsidRoot w:val="00FD3E4B"/>
    <w:rsid w:val="0002545F"/>
    <w:rsid w:val="0002688B"/>
    <w:rsid w:val="00066F40"/>
    <w:rsid w:val="0007376C"/>
    <w:rsid w:val="000B1B8D"/>
    <w:rsid w:val="00102BA4"/>
    <w:rsid w:val="001A11E4"/>
    <w:rsid w:val="001E2CAE"/>
    <w:rsid w:val="00257391"/>
    <w:rsid w:val="002B31E3"/>
    <w:rsid w:val="002B56B1"/>
    <w:rsid w:val="002D6BA7"/>
    <w:rsid w:val="002E5CDE"/>
    <w:rsid w:val="002F57CE"/>
    <w:rsid w:val="00372F8C"/>
    <w:rsid w:val="003A6218"/>
    <w:rsid w:val="003C1596"/>
    <w:rsid w:val="003E2BE6"/>
    <w:rsid w:val="004245C4"/>
    <w:rsid w:val="0047721C"/>
    <w:rsid w:val="00487EBA"/>
    <w:rsid w:val="004A12E2"/>
    <w:rsid w:val="004A33E0"/>
    <w:rsid w:val="004B1C06"/>
    <w:rsid w:val="00532925"/>
    <w:rsid w:val="0054397C"/>
    <w:rsid w:val="00561720"/>
    <w:rsid w:val="00593335"/>
    <w:rsid w:val="005A1BA2"/>
    <w:rsid w:val="005C15A4"/>
    <w:rsid w:val="005C6BB8"/>
    <w:rsid w:val="005D4CAF"/>
    <w:rsid w:val="00617CEC"/>
    <w:rsid w:val="00632245"/>
    <w:rsid w:val="0065177F"/>
    <w:rsid w:val="00655478"/>
    <w:rsid w:val="00657F0E"/>
    <w:rsid w:val="00677B79"/>
    <w:rsid w:val="00684EAA"/>
    <w:rsid w:val="006A0956"/>
    <w:rsid w:val="006F0F01"/>
    <w:rsid w:val="007300BD"/>
    <w:rsid w:val="007454E0"/>
    <w:rsid w:val="007B6C54"/>
    <w:rsid w:val="007C3CE4"/>
    <w:rsid w:val="007E5DE5"/>
    <w:rsid w:val="007F3757"/>
    <w:rsid w:val="00821188"/>
    <w:rsid w:val="008259EB"/>
    <w:rsid w:val="00845961"/>
    <w:rsid w:val="009669E4"/>
    <w:rsid w:val="0098008E"/>
    <w:rsid w:val="009C1A9C"/>
    <w:rsid w:val="009E5D12"/>
    <w:rsid w:val="00A0221C"/>
    <w:rsid w:val="00A055BA"/>
    <w:rsid w:val="00A46E2F"/>
    <w:rsid w:val="00A65A9F"/>
    <w:rsid w:val="00A70EAE"/>
    <w:rsid w:val="00A825E8"/>
    <w:rsid w:val="00AA4533"/>
    <w:rsid w:val="00AB10D3"/>
    <w:rsid w:val="00AC249F"/>
    <w:rsid w:val="00AC5281"/>
    <w:rsid w:val="00AD0556"/>
    <w:rsid w:val="00AD34DB"/>
    <w:rsid w:val="00AE5FAD"/>
    <w:rsid w:val="00B05892"/>
    <w:rsid w:val="00B220E6"/>
    <w:rsid w:val="00B55F27"/>
    <w:rsid w:val="00BB1155"/>
    <w:rsid w:val="00BF4B32"/>
    <w:rsid w:val="00C04F1D"/>
    <w:rsid w:val="00C276FF"/>
    <w:rsid w:val="00C35A7C"/>
    <w:rsid w:val="00C463D2"/>
    <w:rsid w:val="00C56C75"/>
    <w:rsid w:val="00CA0150"/>
    <w:rsid w:val="00CC0DAE"/>
    <w:rsid w:val="00CC7D7B"/>
    <w:rsid w:val="00D117D8"/>
    <w:rsid w:val="00D27E33"/>
    <w:rsid w:val="00D618B5"/>
    <w:rsid w:val="00D712AB"/>
    <w:rsid w:val="00D71D04"/>
    <w:rsid w:val="00D761C2"/>
    <w:rsid w:val="00DB2285"/>
    <w:rsid w:val="00DE3E18"/>
    <w:rsid w:val="00F01235"/>
    <w:rsid w:val="00F452D0"/>
    <w:rsid w:val="00F5388E"/>
    <w:rsid w:val="00F60F30"/>
    <w:rsid w:val="00F630CA"/>
    <w:rsid w:val="00F67EFC"/>
    <w:rsid w:val="00F9257D"/>
    <w:rsid w:val="00F977C0"/>
    <w:rsid w:val="00FD3E4B"/>
    <w:rsid w:val="01007BCF"/>
    <w:rsid w:val="0103484C"/>
    <w:rsid w:val="01A12397"/>
    <w:rsid w:val="01BB5A85"/>
    <w:rsid w:val="025D6E9B"/>
    <w:rsid w:val="02632CDD"/>
    <w:rsid w:val="02EE64DC"/>
    <w:rsid w:val="02F516EA"/>
    <w:rsid w:val="03210FC5"/>
    <w:rsid w:val="03940449"/>
    <w:rsid w:val="03AC7B94"/>
    <w:rsid w:val="03FB485F"/>
    <w:rsid w:val="0408054E"/>
    <w:rsid w:val="042853AE"/>
    <w:rsid w:val="042C0EAE"/>
    <w:rsid w:val="042D24D5"/>
    <w:rsid w:val="04823B36"/>
    <w:rsid w:val="049112DD"/>
    <w:rsid w:val="04B43341"/>
    <w:rsid w:val="0522158F"/>
    <w:rsid w:val="05322E93"/>
    <w:rsid w:val="05A13B06"/>
    <w:rsid w:val="05B37CC5"/>
    <w:rsid w:val="05C224AC"/>
    <w:rsid w:val="068C0C3A"/>
    <w:rsid w:val="06B82464"/>
    <w:rsid w:val="06D40C5C"/>
    <w:rsid w:val="06E62DFD"/>
    <w:rsid w:val="07277E4A"/>
    <w:rsid w:val="075571F2"/>
    <w:rsid w:val="078A2181"/>
    <w:rsid w:val="07B0122D"/>
    <w:rsid w:val="07D25204"/>
    <w:rsid w:val="088D6498"/>
    <w:rsid w:val="08A71B5E"/>
    <w:rsid w:val="08AC50B6"/>
    <w:rsid w:val="090E0B90"/>
    <w:rsid w:val="091971EE"/>
    <w:rsid w:val="09573962"/>
    <w:rsid w:val="097D5E3C"/>
    <w:rsid w:val="09953447"/>
    <w:rsid w:val="09B912E7"/>
    <w:rsid w:val="0A8A7302"/>
    <w:rsid w:val="0B2A5B5A"/>
    <w:rsid w:val="0BB856CB"/>
    <w:rsid w:val="0C465063"/>
    <w:rsid w:val="0C8C75DD"/>
    <w:rsid w:val="0CC51282"/>
    <w:rsid w:val="0CDA1ED4"/>
    <w:rsid w:val="0D4254CF"/>
    <w:rsid w:val="0D4331CF"/>
    <w:rsid w:val="0D5166E6"/>
    <w:rsid w:val="0DE87C01"/>
    <w:rsid w:val="0E07063A"/>
    <w:rsid w:val="0E687D0E"/>
    <w:rsid w:val="0EA82245"/>
    <w:rsid w:val="0F2F3B56"/>
    <w:rsid w:val="0F68458F"/>
    <w:rsid w:val="0FA31BD3"/>
    <w:rsid w:val="0FBC10A8"/>
    <w:rsid w:val="0FC01F00"/>
    <w:rsid w:val="0FE51F22"/>
    <w:rsid w:val="100214D2"/>
    <w:rsid w:val="10250B98"/>
    <w:rsid w:val="104963C3"/>
    <w:rsid w:val="114B4CEC"/>
    <w:rsid w:val="116A1D1E"/>
    <w:rsid w:val="118761D3"/>
    <w:rsid w:val="11AA0589"/>
    <w:rsid w:val="11E95B4E"/>
    <w:rsid w:val="128072E8"/>
    <w:rsid w:val="12C110B0"/>
    <w:rsid w:val="12C257D3"/>
    <w:rsid w:val="1309032E"/>
    <w:rsid w:val="13CC3B21"/>
    <w:rsid w:val="13E548CB"/>
    <w:rsid w:val="14117CEE"/>
    <w:rsid w:val="14157276"/>
    <w:rsid w:val="14186104"/>
    <w:rsid w:val="14232126"/>
    <w:rsid w:val="142474B9"/>
    <w:rsid w:val="142C171F"/>
    <w:rsid w:val="142E3B2B"/>
    <w:rsid w:val="14E05B4D"/>
    <w:rsid w:val="14E67A56"/>
    <w:rsid w:val="153455D7"/>
    <w:rsid w:val="15892AE3"/>
    <w:rsid w:val="15ED2807"/>
    <w:rsid w:val="15EF5D0A"/>
    <w:rsid w:val="16240763"/>
    <w:rsid w:val="1660788A"/>
    <w:rsid w:val="16907A51"/>
    <w:rsid w:val="16B447CE"/>
    <w:rsid w:val="16E54F9E"/>
    <w:rsid w:val="17507ED0"/>
    <w:rsid w:val="1778359F"/>
    <w:rsid w:val="17864B27"/>
    <w:rsid w:val="17AE49E6"/>
    <w:rsid w:val="17D821C1"/>
    <w:rsid w:val="17E06EE0"/>
    <w:rsid w:val="17EE75FC"/>
    <w:rsid w:val="183B4451"/>
    <w:rsid w:val="18787932"/>
    <w:rsid w:val="18A361D7"/>
    <w:rsid w:val="19A6605E"/>
    <w:rsid w:val="19B522CF"/>
    <w:rsid w:val="1A2F1202"/>
    <w:rsid w:val="1A901388"/>
    <w:rsid w:val="1AB1428D"/>
    <w:rsid w:val="1ABF5833"/>
    <w:rsid w:val="1ADF52C4"/>
    <w:rsid w:val="1AEB2D02"/>
    <w:rsid w:val="1AF10737"/>
    <w:rsid w:val="1AFA1BD0"/>
    <w:rsid w:val="1B3C31F6"/>
    <w:rsid w:val="1BB73608"/>
    <w:rsid w:val="1BC03F17"/>
    <w:rsid w:val="1BED71BC"/>
    <w:rsid w:val="1BF20A5F"/>
    <w:rsid w:val="1C2A5889"/>
    <w:rsid w:val="1CA96D5C"/>
    <w:rsid w:val="1CC05B36"/>
    <w:rsid w:val="1CED26BA"/>
    <w:rsid w:val="1D0C6137"/>
    <w:rsid w:val="1D2E436A"/>
    <w:rsid w:val="1D553FAD"/>
    <w:rsid w:val="1D6A7734"/>
    <w:rsid w:val="1DB53C06"/>
    <w:rsid w:val="1DE55E1B"/>
    <w:rsid w:val="1DF5566B"/>
    <w:rsid w:val="1E190EE6"/>
    <w:rsid w:val="1E55603F"/>
    <w:rsid w:val="1E594664"/>
    <w:rsid w:val="1EE324BA"/>
    <w:rsid w:val="1EE97F29"/>
    <w:rsid w:val="1EF53A59"/>
    <w:rsid w:val="1F513B1F"/>
    <w:rsid w:val="1F75782B"/>
    <w:rsid w:val="1F8B19CE"/>
    <w:rsid w:val="1FF7537F"/>
    <w:rsid w:val="20750225"/>
    <w:rsid w:val="20780352"/>
    <w:rsid w:val="20BF3B7C"/>
    <w:rsid w:val="20EE1616"/>
    <w:rsid w:val="21012511"/>
    <w:rsid w:val="221D1D08"/>
    <w:rsid w:val="2233757D"/>
    <w:rsid w:val="223F3A9A"/>
    <w:rsid w:val="22520EDD"/>
    <w:rsid w:val="22A0219F"/>
    <w:rsid w:val="23195423"/>
    <w:rsid w:val="23416A47"/>
    <w:rsid w:val="24102138"/>
    <w:rsid w:val="241B362D"/>
    <w:rsid w:val="242B6AEC"/>
    <w:rsid w:val="248A0612"/>
    <w:rsid w:val="24DE730D"/>
    <w:rsid w:val="24EF3C09"/>
    <w:rsid w:val="24FE47A4"/>
    <w:rsid w:val="25074C4E"/>
    <w:rsid w:val="25172F57"/>
    <w:rsid w:val="254002AB"/>
    <w:rsid w:val="254D53C2"/>
    <w:rsid w:val="25711883"/>
    <w:rsid w:val="257F3613"/>
    <w:rsid w:val="25814290"/>
    <w:rsid w:val="258D2929"/>
    <w:rsid w:val="25AD3F65"/>
    <w:rsid w:val="266562B9"/>
    <w:rsid w:val="26B84270"/>
    <w:rsid w:val="26FD1886"/>
    <w:rsid w:val="271301B7"/>
    <w:rsid w:val="27133AFB"/>
    <w:rsid w:val="279E360D"/>
    <w:rsid w:val="27B97A3A"/>
    <w:rsid w:val="27BA2F3E"/>
    <w:rsid w:val="27C36147"/>
    <w:rsid w:val="2842411B"/>
    <w:rsid w:val="286B30CC"/>
    <w:rsid w:val="287E35AC"/>
    <w:rsid w:val="28B717A2"/>
    <w:rsid w:val="28C80211"/>
    <w:rsid w:val="29E36213"/>
    <w:rsid w:val="2A345AA1"/>
    <w:rsid w:val="2AC46B5D"/>
    <w:rsid w:val="2B5238D3"/>
    <w:rsid w:val="2B6526BF"/>
    <w:rsid w:val="2BEE4BA1"/>
    <w:rsid w:val="2C06004A"/>
    <w:rsid w:val="2C1A6CEA"/>
    <w:rsid w:val="2C1B4631"/>
    <w:rsid w:val="2C602942"/>
    <w:rsid w:val="2C6E6C1C"/>
    <w:rsid w:val="2C703E76"/>
    <w:rsid w:val="2C821B92"/>
    <w:rsid w:val="2C973FD9"/>
    <w:rsid w:val="2C975AE0"/>
    <w:rsid w:val="2CBA556F"/>
    <w:rsid w:val="2D1060EB"/>
    <w:rsid w:val="2D2A4907"/>
    <w:rsid w:val="2D584173"/>
    <w:rsid w:val="2DAA0D28"/>
    <w:rsid w:val="2E182F2D"/>
    <w:rsid w:val="2E4042BF"/>
    <w:rsid w:val="2E7013BD"/>
    <w:rsid w:val="2ECF2A5B"/>
    <w:rsid w:val="2F646C70"/>
    <w:rsid w:val="2F843483"/>
    <w:rsid w:val="2FA05332"/>
    <w:rsid w:val="2FD67A0A"/>
    <w:rsid w:val="30083A5D"/>
    <w:rsid w:val="30296190"/>
    <w:rsid w:val="30665121"/>
    <w:rsid w:val="30987AC8"/>
    <w:rsid w:val="30E51081"/>
    <w:rsid w:val="32003B98"/>
    <w:rsid w:val="3203259E"/>
    <w:rsid w:val="32115B26"/>
    <w:rsid w:val="32373CF1"/>
    <w:rsid w:val="328E4462"/>
    <w:rsid w:val="32993144"/>
    <w:rsid w:val="32B026B6"/>
    <w:rsid w:val="32EE4343"/>
    <w:rsid w:val="32F613D4"/>
    <w:rsid w:val="33340711"/>
    <w:rsid w:val="33892E00"/>
    <w:rsid w:val="33AB31F2"/>
    <w:rsid w:val="33BA63EC"/>
    <w:rsid w:val="33D46F96"/>
    <w:rsid w:val="33F10239"/>
    <w:rsid w:val="34034262"/>
    <w:rsid w:val="340F3E55"/>
    <w:rsid w:val="34CF452D"/>
    <w:rsid w:val="34F23B6A"/>
    <w:rsid w:val="35756DAF"/>
    <w:rsid w:val="358741C0"/>
    <w:rsid w:val="35DB18E9"/>
    <w:rsid w:val="3632760E"/>
    <w:rsid w:val="36712C55"/>
    <w:rsid w:val="36A15E2F"/>
    <w:rsid w:val="36BF604D"/>
    <w:rsid w:val="370340E9"/>
    <w:rsid w:val="37104481"/>
    <w:rsid w:val="372E7986"/>
    <w:rsid w:val="37512750"/>
    <w:rsid w:val="37A57C5B"/>
    <w:rsid w:val="382362E1"/>
    <w:rsid w:val="385761E4"/>
    <w:rsid w:val="38654816"/>
    <w:rsid w:val="38957260"/>
    <w:rsid w:val="38CE09C2"/>
    <w:rsid w:val="38F253C7"/>
    <w:rsid w:val="3974127B"/>
    <w:rsid w:val="398A32F4"/>
    <w:rsid w:val="399A0A77"/>
    <w:rsid w:val="39C07F4B"/>
    <w:rsid w:val="3A192CE1"/>
    <w:rsid w:val="3A434BAA"/>
    <w:rsid w:val="3A484BE9"/>
    <w:rsid w:val="3A66479E"/>
    <w:rsid w:val="3ABF65C7"/>
    <w:rsid w:val="3ADF03A2"/>
    <w:rsid w:val="3B2312B9"/>
    <w:rsid w:val="3B410447"/>
    <w:rsid w:val="3BA526EA"/>
    <w:rsid w:val="3BA97EC3"/>
    <w:rsid w:val="3BAD1CF4"/>
    <w:rsid w:val="3C1C0774"/>
    <w:rsid w:val="3C527535"/>
    <w:rsid w:val="3CC83746"/>
    <w:rsid w:val="3CF16122"/>
    <w:rsid w:val="3D007123"/>
    <w:rsid w:val="3D325373"/>
    <w:rsid w:val="3D3E1186"/>
    <w:rsid w:val="3D962E9A"/>
    <w:rsid w:val="3DA46DF1"/>
    <w:rsid w:val="3DC2371B"/>
    <w:rsid w:val="3E002224"/>
    <w:rsid w:val="3E28063B"/>
    <w:rsid w:val="3E33621B"/>
    <w:rsid w:val="3E371E38"/>
    <w:rsid w:val="3E563C00"/>
    <w:rsid w:val="3ED45DA4"/>
    <w:rsid w:val="3EE230FD"/>
    <w:rsid w:val="3F0D04CD"/>
    <w:rsid w:val="3F104904"/>
    <w:rsid w:val="3F3142E5"/>
    <w:rsid w:val="3F6A5E19"/>
    <w:rsid w:val="3F896442"/>
    <w:rsid w:val="40280F4E"/>
    <w:rsid w:val="40510320"/>
    <w:rsid w:val="406364B0"/>
    <w:rsid w:val="406852A3"/>
    <w:rsid w:val="40D52288"/>
    <w:rsid w:val="40D91972"/>
    <w:rsid w:val="412929F5"/>
    <w:rsid w:val="415C7F96"/>
    <w:rsid w:val="417D7BE8"/>
    <w:rsid w:val="41834389"/>
    <w:rsid w:val="41905A3F"/>
    <w:rsid w:val="41A171BC"/>
    <w:rsid w:val="4204145F"/>
    <w:rsid w:val="4287158B"/>
    <w:rsid w:val="42AB5358"/>
    <w:rsid w:val="42AE445F"/>
    <w:rsid w:val="42C47F1D"/>
    <w:rsid w:val="434D0A03"/>
    <w:rsid w:val="436C1CAB"/>
    <w:rsid w:val="43713BB4"/>
    <w:rsid w:val="43C31672"/>
    <w:rsid w:val="43F4670C"/>
    <w:rsid w:val="44520CA4"/>
    <w:rsid w:val="446933D4"/>
    <w:rsid w:val="4476134F"/>
    <w:rsid w:val="4482321F"/>
    <w:rsid w:val="449E546B"/>
    <w:rsid w:val="44DF3C0A"/>
    <w:rsid w:val="44F76277"/>
    <w:rsid w:val="452138FB"/>
    <w:rsid w:val="453925AA"/>
    <w:rsid w:val="45FD7DDF"/>
    <w:rsid w:val="462E35F2"/>
    <w:rsid w:val="46555E19"/>
    <w:rsid w:val="46596E7B"/>
    <w:rsid w:val="46823F34"/>
    <w:rsid w:val="46D802C4"/>
    <w:rsid w:val="4712562A"/>
    <w:rsid w:val="47615D53"/>
    <w:rsid w:val="47B65777"/>
    <w:rsid w:val="47D613AA"/>
    <w:rsid w:val="47ED3A0E"/>
    <w:rsid w:val="47F5469D"/>
    <w:rsid w:val="481D1FDE"/>
    <w:rsid w:val="483F3FD9"/>
    <w:rsid w:val="488F6385"/>
    <w:rsid w:val="489058FC"/>
    <w:rsid w:val="48BC2DE1"/>
    <w:rsid w:val="49225DA3"/>
    <w:rsid w:val="4931130C"/>
    <w:rsid w:val="49884AB4"/>
    <w:rsid w:val="49A858D8"/>
    <w:rsid w:val="49BF718C"/>
    <w:rsid w:val="49C66B17"/>
    <w:rsid w:val="49CB77D8"/>
    <w:rsid w:val="4A2F52C7"/>
    <w:rsid w:val="4A573E87"/>
    <w:rsid w:val="4A8F3FE1"/>
    <w:rsid w:val="4AF95C0F"/>
    <w:rsid w:val="4C601CDE"/>
    <w:rsid w:val="4CB774B0"/>
    <w:rsid w:val="4CBB5870"/>
    <w:rsid w:val="4CC927E9"/>
    <w:rsid w:val="4CF54750"/>
    <w:rsid w:val="4D185C09"/>
    <w:rsid w:val="4D1A3E4B"/>
    <w:rsid w:val="4DBE1C1A"/>
    <w:rsid w:val="4E22193F"/>
    <w:rsid w:val="4E457975"/>
    <w:rsid w:val="4EA61E63"/>
    <w:rsid w:val="4EA95370"/>
    <w:rsid w:val="4F3D0991"/>
    <w:rsid w:val="508820AE"/>
    <w:rsid w:val="50B306AC"/>
    <w:rsid w:val="50B92CEC"/>
    <w:rsid w:val="516A7488"/>
    <w:rsid w:val="51710988"/>
    <w:rsid w:val="51750A31"/>
    <w:rsid w:val="517A4EB9"/>
    <w:rsid w:val="517C6ABE"/>
    <w:rsid w:val="519A1459"/>
    <w:rsid w:val="51EF4955"/>
    <w:rsid w:val="522672BB"/>
    <w:rsid w:val="525627AE"/>
    <w:rsid w:val="5282244B"/>
    <w:rsid w:val="52BA057A"/>
    <w:rsid w:val="52E96395"/>
    <w:rsid w:val="53530B13"/>
    <w:rsid w:val="53A909D1"/>
    <w:rsid w:val="53B90DC2"/>
    <w:rsid w:val="53FF6B7E"/>
    <w:rsid w:val="541E0990"/>
    <w:rsid w:val="54234E18"/>
    <w:rsid w:val="546D690A"/>
    <w:rsid w:val="54707211"/>
    <w:rsid w:val="54AC628F"/>
    <w:rsid w:val="54B7310D"/>
    <w:rsid w:val="54CA427D"/>
    <w:rsid w:val="54EE57E5"/>
    <w:rsid w:val="557220A7"/>
    <w:rsid w:val="55A34454"/>
    <w:rsid w:val="55DA4A0B"/>
    <w:rsid w:val="55E61215"/>
    <w:rsid w:val="56325EDA"/>
    <w:rsid w:val="564C0FA5"/>
    <w:rsid w:val="5672099E"/>
    <w:rsid w:val="56B15333"/>
    <w:rsid w:val="56BA15D9"/>
    <w:rsid w:val="56EF07AE"/>
    <w:rsid w:val="57805B1E"/>
    <w:rsid w:val="579A5ECB"/>
    <w:rsid w:val="579B0CFF"/>
    <w:rsid w:val="57AA14B3"/>
    <w:rsid w:val="57E51EBD"/>
    <w:rsid w:val="58450D5F"/>
    <w:rsid w:val="58BA60FA"/>
    <w:rsid w:val="58E74E2B"/>
    <w:rsid w:val="592F675E"/>
    <w:rsid w:val="597F77E2"/>
    <w:rsid w:val="59A26A9D"/>
    <w:rsid w:val="5AF660CA"/>
    <w:rsid w:val="5B450ECB"/>
    <w:rsid w:val="5B6F4A8F"/>
    <w:rsid w:val="5BB101A1"/>
    <w:rsid w:val="5C466CF1"/>
    <w:rsid w:val="5C4A59AA"/>
    <w:rsid w:val="5C8A329C"/>
    <w:rsid w:val="5CD84061"/>
    <w:rsid w:val="5D6D58AC"/>
    <w:rsid w:val="5D6F7A58"/>
    <w:rsid w:val="5D94516E"/>
    <w:rsid w:val="5DAA635A"/>
    <w:rsid w:val="5DF554FB"/>
    <w:rsid w:val="5E1D0E75"/>
    <w:rsid w:val="5F033C95"/>
    <w:rsid w:val="5F6B6599"/>
    <w:rsid w:val="5F7D55BA"/>
    <w:rsid w:val="5FBD7B6C"/>
    <w:rsid w:val="607D5554"/>
    <w:rsid w:val="60872703"/>
    <w:rsid w:val="614C6AAF"/>
    <w:rsid w:val="618300C8"/>
    <w:rsid w:val="61C41CF8"/>
    <w:rsid w:val="61D26472"/>
    <w:rsid w:val="61D91B96"/>
    <w:rsid w:val="61DF3A9F"/>
    <w:rsid w:val="61E33104"/>
    <w:rsid w:val="62163BF5"/>
    <w:rsid w:val="62633BB3"/>
    <w:rsid w:val="628F5E41"/>
    <w:rsid w:val="629C5290"/>
    <w:rsid w:val="62AD0C74"/>
    <w:rsid w:val="6300158F"/>
    <w:rsid w:val="63AA7892"/>
    <w:rsid w:val="64513AF8"/>
    <w:rsid w:val="647E30EE"/>
    <w:rsid w:val="64A977B5"/>
    <w:rsid w:val="65913819"/>
    <w:rsid w:val="65DA5B31"/>
    <w:rsid w:val="65E94F43"/>
    <w:rsid w:val="66356F3C"/>
    <w:rsid w:val="664B4963"/>
    <w:rsid w:val="66555272"/>
    <w:rsid w:val="66587E97"/>
    <w:rsid w:val="665F331B"/>
    <w:rsid w:val="66CC39F4"/>
    <w:rsid w:val="66DC6450"/>
    <w:rsid w:val="672F329C"/>
    <w:rsid w:val="67302657"/>
    <w:rsid w:val="678F0A64"/>
    <w:rsid w:val="67AE63F0"/>
    <w:rsid w:val="67CB3B5A"/>
    <w:rsid w:val="67D5446A"/>
    <w:rsid w:val="67FD6528"/>
    <w:rsid w:val="68047F8B"/>
    <w:rsid w:val="685C1DC4"/>
    <w:rsid w:val="688E5E17"/>
    <w:rsid w:val="68AD465B"/>
    <w:rsid w:val="68DC4F51"/>
    <w:rsid w:val="690A06CF"/>
    <w:rsid w:val="694C7D71"/>
    <w:rsid w:val="695D1227"/>
    <w:rsid w:val="69B738F7"/>
    <w:rsid w:val="69CE67A3"/>
    <w:rsid w:val="6A070EAF"/>
    <w:rsid w:val="6A0E500E"/>
    <w:rsid w:val="6A2471B2"/>
    <w:rsid w:val="6A516D7C"/>
    <w:rsid w:val="6A6E08AB"/>
    <w:rsid w:val="6A8D4000"/>
    <w:rsid w:val="6A973C6D"/>
    <w:rsid w:val="6AC7223E"/>
    <w:rsid w:val="6AD720DD"/>
    <w:rsid w:val="6B457E80"/>
    <w:rsid w:val="6BAC37B5"/>
    <w:rsid w:val="6BB72D80"/>
    <w:rsid w:val="6BDA0E02"/>
    <w:rsid w:val="6BE86EBB"/>
    <w:rsid w:val="6C3C1DA0"/>
    <w:rsid w:val="6CCD6409"/>
    <w:rsid w:val="6CF02B48"/>
    <w:rsid w:val="6D064CEC"/>
    <w:rsid w:val="6D7553E0"/>
    <w:rsid w:val="6DE71F88"/>
    <w:rsid w:val="6E070112"/>
    <w:rsid w:val="6E29555C"/>
    <w:rsid w:val="6E353069"/>
    <w:rsid w:val="6E453C7B"/>
    <w:rsid w:val="6E873EE3"/>
    <w:rsid w:val="6EAB0527"/>
    <w:rsid w:val="6EB76C30"/>
    <w:rsid w:val="6EBD0F25"/>
    <w:rsid w:val="6EF07238"/>
    <w:rsid w:val="6FDE02D6"/>
    <w:rsid w:val="70400966"/>
    <w:rsid w:val="709971BC"/>
    <w:rsid w:val="70F04047"/>
    <w:rsid w:val="7137124E"/>
    <w:rsid w:val="714317DD"/>
    <w:rsid w:val="716B07A3"/>
    <w:rsid w:val="716C0423"/>
    <w:rsid w:val="717F67C8"/>
    <w:rsid w:val="71985AB5"/>
    <w:rsid w:val="71B82AA1"/>
    <w:rsid w:val="71CC3CC0"/>
    <w:rsid w:val="71EE179C"/>
    <w:rsid w:val="7230003B"/>
    <w:rsid w:val="72380DF1"/>
    <w:rsid w:val="726F6D4C"/>
    <w:rsid w:val="72AF38C2"/>
    <w:rsid w:val="72AF5315"/>
    <w:rsid w:val="72FD6D90"/>
    <w:rsid w:val="73584588"/>
    <w:rsid w:val="73CB1207"/>
    <w:rsid w:val="73CF3490"/>
    <w:rsid w:val="74090EFF"/>
    <w:rsid w:val="74B10200"/>
    <w:rsid w:val="75702BBC"/>
    <w:rsid w:val="7603212B"/>
    <w:rsid w:val="764F2E66"/>
    <w:rsid w:val="76572144"/>
    <w:rsid w:val="76574E93"/>
    <w:rsid w:val="768042EC"/>
    <w:rsid w:val="769B6E27"/>
    <w:rsid w:val="76A267B1"/>
    <w:rsid w:val="76B44E52"/>
    <w:rsid w:val="76C97122"/>
    <w:rsid w:val="76E44C9C"/>
    <w:rsid w:val="76F75EBB"/>
    <w:rsid w:val="770A6F17"/>
    <w:rsid w:val="77152055"/>
    <w:rsid w:val="772F430E"/>
    <w:rsid w:val="77675276"/>
    <w:rsid w:val="77721026"/>
    <w:rsid w:val="77F428DB"/>
    <w:rsid w:val="780E7E74"/>
    <w:rsid w:val="789A0AEB"/>
    <w:rsid w:val="79035D76"/>
    <w:rsid w:val="794D120E"/>
    <w:rsid w:val="796572BA"/>
    <w:rsid w:val="796A3742"/>
    <w:rsid w:val="799E4E95"/>
    <w:rsid w:val="79C31852"/>
    <w:rsid w:val="7A067BB8"/>
    <w:rsid w:val="7A202EAB"/>
    <w:rsid w:val="7A723C09"/>
    <w:rsid w:val="7A7D1357"/>
    <w:rsid w:val="7AB27037"/>
    <w:rsid w:val="7ACE7785"/>
    <w:rsid w:val="7AF31F44"/>
    <w:rsid w:val="7BB768F5"/>
    <w:rsid w:val="7C10411B"/>
    <w:rsid w:val="7C6C2087"/>
    <w:rsid w:val="7C730E7D"/>
    <w:rsid w:val="7CF92699"/>
    <w:rsid w:val="7D19514C"/>
    <w:rsid w:val="7D540AAF"/>
    <w:rsid w:val="7D98349C"/>
    <w:rsid w:val="7E5356EF"/>
    <w:rsid w:val="7E680A03"/>
    <w:rsid w:val="7F0A1867"/>
    <w:rsid w:val="7F157449"/>
    <w:rsid w:val="7F760764"/>
    <w:rsid w:val="7F893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GB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pageBreakBefore/>
      <w:spacing w:before="340" w:after="330" w:line="578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  <w:lang w:val="zh-CN" w:eastAsia="zh-CN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hAnsi="Times New Roman" w:eastAsia="楷体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8">
    <w:name w:val="Body Text"/>
    <w:basedOn w:val="1"/>
    <w:next w:val="7"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9">
    <w:name w:val="footer"/>
    <w:basedOn w:val="1"/>
    <w:link w:val="16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10">
    <w:name w:val="header"/>
    <w:basedOn w:val="1"/>
    <w:link w:val="15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11">
    <w:name w:val="Body Text First Indent"/>
    <w:basedOn w:val="8"/>
    <w:unhideWhenUsed/>
    <w:qFormat/>
    <w:uiPriority w:val="99"/>
    <w:pPr>
      <w:spacing w:line="400" w:lineRule="atLeast"/>
      <w:ind w:firstLine="426"/>
    </w:pPr>
    <w:rPr>
      <w:rFonts w:ascii="Times New Roman" w:hAnsi="Times New Roman"/>
      <w:sz w:val="24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17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1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20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33A0-8268-4F15-9D4E-D613F6C85A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6475</Words>
  <Characters>7700</Characters>
  <Lines>1</Lines>
  <Paragraphs>1</Paragraphs>
  <TotalTime>5</TotalTime>
  <ScaleCrop>false</ScaleCrop>
  <LinksUpToDate>false</LinksUpToDate>
  <CharactersWithSpaces>7842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wg</dc:creator>
  <cp:lastModifiedBy>monster</cp:lastModifiedBy>
  <cp:lastPrinted>2024-08-15T02:56:00Z</cp:lastPrinted>
  <dcterms:modified xsi:type="dcterms:W3CDTF">2024-08-16T08:54:49Z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E3FC6A7051FA488F8D4A0D3E8243A3EF</vt:lpwstr>
  </property>
</Properties>
</file>