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033B8">
      <w:pPr>
        <w:keepNext w:val="0"/>
        <w:keepLines w:val="0"/>
        <w:widowControl/>
        <w:suppressLineNumbers w:val="0"/>
        <w:jc w:val="center"/>
        <w:textAlignment w:val="center"/>
        <w:rPr>
          <w:rFonts w:hint="eastAsia" w:ascii="黑体" w:hAnsi="黑体" w:eastAsia="黑体" w:cs="黑体"/>
          <w:b/>
          <w:bCs/>
          <w:i w:val="0"/>
          <w:color w:val="000000"/>
          <w:kern w:val="0"/>
          <w:sz w:val="28"/>
          <w:szCs w:val="28"/>
          <w:u w:val="none"/>
          <w:lang w:val="en-US" w:eastAsia="zh-CN" w:bidi="ar"/>
        </w:rPr>
      </w:pPr>
      <w:r>
        <w:rPr>
          <w:rFonts w:hint="eastAsia" w:ascii="黑体" w:hAnsi="黑体" w:eastAsia="黑体" w:cs="黑体"/>
          <w:b/>
          <w:bCs/>
          <w:i w:val="0"/>
          <w:color w:val="000000"/>
          <w:kern w:val="0"/>
          <w:sz w:val="28"/>
          <w:szCs w:val="28"/>
          <w:u w:val="none"/>
          <w:lang w:val="en-US" w:eastAsia="zh-CN" w:bidi="ar"/>
        </w:rPr>
        <w:t>KBD2409：开平智能化项目软件实施询价文件</w:t>
      </w:r>
    </w:p>
    <w:p w14:paraId="731DBD38">
      <w:pP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1、货物清单（详见附件一：工程量清单，报名单位需按清单报细项价格并加盖公章和资格证明文件一起上传）</w:t>
      </w:r>
    </w:p>
    <w:tbl>
      <w:tblPr>
        <w:tblStyle w:val="6"/>
        <w:tblpPr w:leftFromText="180" w:rightFromText="180" w:vertAnchor="text" w:horzAnchor="page" w:tblpX="1419" w:tblpY="381"/>
        <w:tblOverlap w:val="never"/>
        <w:tblW w:w="5494" w:type="pct"/>
        <w:jc w:val="center"/>
        <w:tblLayout w:type="fixed"/>
        <w:tblCellMar>
          <w:top w:w="0" w:type="dxa"/>
          <w:left w:w="0" w:type="dxa"/>
          <w:bottom w:w="0" w:type="dxa"/>
          <w:right w:w="0" w:type="dxa"/>
        </w:tblCellMar>
      </w:tblPr>
      <w:tblGrid>
        <w:gridCol w:w="460"/>
        <w:gridCol w:w="1312"/>
        <w:gridCol w:w="1888"/>
        <w:gridCol w:w="4155"/>
        <w:gridCol w:w="1335"/>
      </w:tblGrid>
      <w:tr w14:paraId="79C70F22">
        <w:tblPrEx>
          <w:tblCellMar>
            <w:top w:w="0" w:type="dxa"/>
            <w:left w:w="0" w:type="dxa"/>
            <w:bottom w:w="0" w:type="dxa"/>
            <w:right w:w="0" w:type="dxa"/>
          </w:tblCellMar>
        </w:tblPrEx>
        <w:trPr>
          <w:trHeight w:val="632" w:hRule="atLeast"/>
          <w:jc w:val="center"/>
        </w:trPr>
        <w:tc>
          <w:tcPr>
            <w:tcW w:w="2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5E8324">
            <w:pPr>
              <w:pStyle w:val="5"/>
              <w:ind w:left="0" w:leftChars="0" w:firstLine="0" w:firstLineChars="0"/>
              <w:jc w:val="both"/>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eastAsia="zh-CN"/>
              </w:rPr>
              <w:t>序号</w:t>
            </w:r>
          </w:p>
        </w:tc>
        <w:tc>
          <w:tcPr>
            <w:tcW w:w="71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266FA4">
            <w:pPr>
              <w:pStyle w:val="5"/>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eastAsia="zh-CN"/>
              </w:rPr>
              <w:t>名称</w:t>
            </w:r>
          </w:p>
        </w:tc>
        <w:tc>
          <w:tcPr>
            <w:tcW w:w="103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E1C2A6">
            <w:pPr>
              <w:ind w:left="357" w:leftChars="0" w:hanging="357" w:firstLineChars="0"/>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rPr>
              <w:t>服务内容</w:t>
            </w:r>
          </w:p>
        </w:tc>
        <w:tc>
          <w:tcPr>
            <w:tcW w:w="227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29A997">
            <w:pPr>
              <w:pStyle w:val="5"/>
              <w:tabs>
                <w:tab w:val="clear" w:pos="4153"/>
              </w:tabs>
              <w:ind w:left="357" w:leftChars="0" w:hanging="357" w:firstLineChars="0"/>
              <w:jc w:val="cente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服务标准及要求</w:t>
            </w:r>
          </w:p>
        </w:tc>
        <w:tc>
          <w:tcPr>
            <w:tcW w:w="72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1B9CC2">
            <w:pPr>
              <w:pStyle w:val="5"/>
              <w:tabs>
                <w:tab w:val="clear" w:pos="4153"/>
              </w:tabs>
              <w:ind w:left="357" w:leftChars="0" w:hanging="357" w:firstLineChars="0"/>
              <w:jc w:val="cente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备注</w:t>
            </w:r>
          </w:p>
        </w:tc>
      </w:tr>
      <w:tr w14:paraId="7D7DB593">
        <w:tblPrEx>
          <w:tblCellMar>
            <w:top w:w="0" w:type="dxa"/>
            <w:left w:w="0" w:type="dxa"/>
            <w:bottom w:w="0" w:type="dxa"/>
            <w:right w:w="0" w:type="dxa"/>
          </w:tblCellMar>
        </w:tblPrEx>
        <w:trPr>
          <w:trHeight w:val="1245" w:hRule="atLeast"/>
          <w:jc w:val="center"/>
        </w:trPr>
        <w:tc>
          <w:tcPr>
            <w:tcW w:w="2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84818B">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1</w:t>
            </w:r>
          </w:p>
        </w:tc>
        <w:tc>
          <w:tcPr>
            <w:tcW w:w="71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70E711">
            <w:pPr>
              <w:keepNext w:val="0"/>
              <w:keepLines w:val="0"/>
              <w:widowControl/>
              <w:suppressLineNumbers w:val="0"/>
              <w:ind w:left="0" w:leftChars="0" w:firstLine="0" w:firstLineChars="0"/>
              <w:jc w:val="both"/>
              <w:textAlignment w:val="center"/>
              <w:rPr>
                <w:rFonts w:hint="eastAsia" w:ascii="微软雅黑" w:hAnsi="微软雅黑" w:eastAsia="微软雅黑" w:cs="微软雅黑"/>
                <w:b w:val="0"/>
                <w:bCs w:val="0"/>
                <w:i w:val="0"/>
                <w:iCs w:val="0"/>
                <w:color w:val="000000"/>
                <w:kern w:val="0"/>
                <w:sz w:val="20"/>
                <w:szCs w:val="20"/>
                <w:u w:val="none"/>
                <w:lang w:val="en-US" w:eastAsia="zh-CN" w:bidi="ar"/>
              </w:rPr>
            </w:pPr>
            <w:r>
              <w:rPr>
                <w:rFonts w:hint="eastAsia" w:ascii="微软雅黑" w:hAnsi="微软雅黑" w:eastAsia="微软雅黑" w:cs="微软雅黑"/>
                <w:b w:val="0"/>
                <w:bCs w:val="0"/>
                <w:i w:val="0"/>
                <w:iCs w:val="0"/>
                <w:color w:val="000000"/>
                <w:kern w:val="0"/>
                <w:sz w:val="20"/>
                <w:szCs w:val="20"/>
                <w:u w:val="none"/>
                <w:lang w:val="en-US" w:eastAsia="zh-CN" w:bidi="ar"/>
              </w:rPr>
              <w:t>开平市城乡供水一体化项目开发实施服务</w:t>
            </w:r>
          </w:p>
        </w:tc>
        <w:tc>
          <w:tcPr>
            <w:tcW w:w="103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6ABBFD">
            <w:pPr>
              <w:keepNext w:val="0"/>
              <w:keepLines w:val="0"/>
              <w:widowControl/>
              <w:suppressLineNumbers w:val="0"/>
              <w:ind w:left="0" w:leftChars="0" w:firstLine="0" w:firstLineChars="0"/>
              <w:jc w:val="both"/>
              <w:textAlignment w:val="center"/>
              <w:rPr>
                <w:rFonts w:hint="default" w:ascii="微软雅黑" w:hAnsi="微软雅黑" w:eastAsia="微软雅黑" w:cs="微软雅黑"/>
                <w:b w:val="0"/>
                <w:bCs w:val="0"/>
                <w:i w:val="0"/>
                <w:iCs w:val="0"/>
                <w:color w:val="000000"/>
                <w:kern w:val="0"/>
                <w:sz w:val="20"/>
                <w:szCs w:val="20"/>
                <w:u w:val="none"/>
                <w:lang w:val="en-US" w:eastAsia="zh-CN" w:bidi="ar"/>
              </w:rPr>
            </w:pPr>
            <w:r>
              <w:rPr>
                <w:rFonts w:hint="eastAsia" w:ascii="微软雅黑" w:hAnsi="微软雅黑" w:eastAsia="微软雅黑" w:cs="微软雅黑"/>
                <w:b w:val="0"/>
                <w:bCs w:val="0"/>
                <w:i w:val="0"/>
                <w:iCs w:val="0"/>
                <w:color w:val="000000"/>
                <w:kern w:val="0"/>
                <w:sz w:val="20"/>
                <w:szCs w:val="20"/>
                <w:u w:val="none"/>
                <w:lang w:val="en-US" w:eastAsia="zh-CN" w:bidi="ar"/>
              </w:rPr>
              <w:t>开平市城乡6个水厂的智慧厂站实施以及现场的沟通协调</w:t>
            </w:r>
          </w:p>
        </w:tc>
        <w:tc>
          <w:tcPr>
            <w:tcW w:w="227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4D43B5">
            <w:pPr>
              <w:keepNext w:val="0"/>
              <w:keepLines w:val="0"/>
              <w:widowControl/>
              <w:suppressLineNumbers w:val="0"/>
              <w:ind w:left="0" w:leftChars="0" w:firstLine="0" w:firstLineChars="0"/>
              <w:jc w:val="both"/>
              <w:textAlignment w:val="center"/>
              <w:rPr>
                <w:rFonts w:hint="default" w:ascii="微软雅黑" w:hAnsi="微软雅黑" w:eastAsia="微软雅黑" w:cs="微软雅黑"/>
                <w:b w:val="0"/>
                <w:bCs w:val="0"/>
                <w:i w:val="0"/>
                <w:iCs w:val="0"/>
                <w:color w:val="000000"/>
                <w:kern w:val="0"/>
                <w:sz w:val="20"/>
                <w:szCs w:val="20"/>
                <w:u w:val="none"/>
                <w:lang w:val="en-US" w:eastAsia="zh-CN" w:bidi="ar"/>
              </w:rPr>
            </w:pPr>
            <w:r>
              <w:rPr>
                <w:rFonts w:hint="default" w:ascii="微软雅黑" w:hAnsi="微软雅黑" w:eastAsia="微软雅黑" w:cs="微软雅黑"/>
                <w:b w:val="0"/>
                <w:bCs w:val="0"/>
                <w:i w:val="0"/>
                <w:iCs w:val="0"/>
                <w:color w:val="000000"/>
                <w:kern w:val="0"/>
                <w:sz w:val="20"/>
                <w:szCs w:val="20"/>
                <w:u w:val="none"/>
                <w:lang w:val="en-US" w:eastAsia="zh-CN" w:bidi="ar"/>
              </w:rPr>
              <w:t>在3个月内完成6个水厂及的智慧厂站数据接入及功能模块的实施服务并顺利通过业主验收；</w:t>
            </w:r>
          </w:p>
        </w:tc>
        <w:tc>
          <w:tcPr>
            <w:tcW w:w="72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CAB253">
            <w:pPr>
              <w:keepNext w:val="0"/>
              <w:keepLines w:val="0"/>
              <w:widowControl/>
              <w:suppressLineNumbers w:val="0"/>
              <w:jc w:val="both"/>
              <w:textAlignment w:val="center"/>
              <w:rPr>
                <w:rFonts w:hint="eastAsia" w:ascii="微软雅黑" w:hAnsi="微软雅黑" w:eastAsia="微软雅黑" w:cs="微软雅黑"/>
                <w:b w:val="0"/>
                <w:bCs w:val="0"/>
                <w:i w:val="0"/>
                <w:iCs w:val="0"/>
                <w:color w:val="000000"/>
                <w:kern w:val="0"/>
                <w:sz w:val="20"/>
                <w:szCs w:val="20"/>
                <w:u w:val="none"/>
                <w:lang w:val="en-US" w:eastAsia="zh-CN" w:bidi="ar"/>
              </w:rPr>
            </w:pPr>
            <w:r>
              <w:rPr>
                <w:rFonts w:hint="eastAsia" w:ascii="微软雅黑" w:hAnsi="微软雅黑" w:eastAsia="微软雅黑" w:cs="微软雅黑"/>
                <w:b w:val="0"/>
                <w:bCs w:val="0"/>
                <w:i w:val="0"/>
                <w:iCs w:val="0"/>
                <w:color w:val="000000"/>
                <w:kern w:val="0"/>
                <w:sz w:val="20"/>
                <w:szCs w:val="20"/>
                <w:u w:val="none"/>
                <w:lang w:val="en-US" w:eastAsia="zh-CN" w:bidi="ar"/>
              </w:rPr>
              <w:t>详见附件一</w:t>
            </w:r>
          </w:p>
        </w:tc>
      </w:tr>
      <w:tr w14:paraId="1296DEB0">
        <w:tblPrEx>
          <w:tblCellMar>
            <w:top w:w="0" w:type="dxa"/>
            <w:left w:w="0" w:type="dxa"/>
            <w:bottom w:w="0" w:type="dxa"/>
            <w:right w:w="0" w:type="dxa"/>
          </w:tblCellMar>
        </w:tblPrEx>
        <w:trPr>
          <w:trHeight w:val="632" w:hRule="atLeast"/>
          <w:jc w:val="center"/>
        </w:trPr>
        <w:tc>
          <w:tcPr>
            <w:tcW w:w="2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BBDB09">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w:t>
            </w:r>
          </w:p>
        </w:tc>
        <w:tc>
          <w:tcPr>
            <w:tcW w:w="71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7AC6B8">
            <w:pPr>
              <w:keepNext w:val="0"/>
              <w:keepLines w:val="0"/>
              <w:widowControl/>
              <w:suppressLineNumbers w:val="0"/>
              <w:ind w:left="0" w:leftChars="0" w:firstLine="0" w:firstLineChars="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w:t>
            </w:r>
          </w:p>
        </w:tc>
        <w:tc>
          <w:tcPr>
            <w:tcW w:w="103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1B12E5">
            <w:pPr>
              <w:keepNext w:val="0"/>
              <w:keepLines w:val="0"/>
              <w:widowControl/>
              <w:suppressLineNumbers w:val="0"/>
              <w:ind w:left="0" w:leftChars="0" w:firstLine="0" w:firstLineChars="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w:t>
            </w:r>
          </w:p>
        </w:tc>
        <w:tc>
          <w:tcPr>
            <w:tcW w:w="227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2E9C451">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72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FB5EF2">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w:t>
            </w:r>
          </w:p>
        </w:tc>
      </w:tr>
      <w:tr w14:paraId="74F828A4">
        <w:tblPrEx>
          <w:tblCellMar>
            <w:top w:w="0" w:type="dxa"/>
            <w:left w:w="0" w:type="dxa"/>
            <w:bottom w:w="0" w:type="dxa"/>
            <w:right w:w="0" w:type="dxa"/>
          </w:tblCellMar>
        </w:tblPrEx>
        <w:trPr>
          <w:trHeight w:val="642" w:hRule="atLeast"/>
          <w:jc w:val="center"/>
        </w:trPr>
        <w:tc>
          <w:tcPr>
            <w:tcW w:w="2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B37BD3">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sz w:val="21"/>
                <w:szCs w:val="21"/>
                <w:lang w:val="en-US" w:eastAsia="zh-CN"/>
              </w:rPr>
            </w:pPr>
          </w:p>
        </w:tc>
        <w:tc>
          <w:tcPr>
            <w:tcW w:w="71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0C0877">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合计</w:t>
            </w:r>
          </w:p>
        </w:tc>
        <w:tc>
          <w:tcPr>
            <w:tcW w:w="103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4B5A6C">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227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9A6AFB">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72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84412B">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r>
    </w:tbl>
    <w:p w14:paraId="6E7D2A9B">
      <w:pPr>
        <w:numPr>
          <w:ilvl w:val="0"/>
          <w:numId w:val="1"/>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资格条件：所有报名单位需满足公告中的资格条件，报价才有效。（详见公告）</w:t>
      </w:r>
    </w:p>
    <w:p w14:paraId="2079970F">
      <w:pPr>
        <w:pStyle w:val="2"/>
        <w:numPr>
          <w:ilvl w:val="0"/>
          <w:numId w:val="0"/>
        </w:numPr>
        <w:tabs>
          <w:tab w:val="left" w:pos="673"/>
        </w:tabs>
        <w:ind w:leftChars="0"/>
        <w:rPr>
          <w:rFonts w:hint="default"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①</w:t>
      </w:r>
      <w:r>
        <w:rPr>
          <w:rFonts w:hint="default" w:ascii="微软雅黑" w:hAnsi="微软雅黑" w:eastAsia="微软雅黑" w:cs="微软雅黑"/>
          <w:kern w:val="2"/>
          <w:sz w:val="24"/>
          <w:szCs w:val="24"/>
          <w:lang w:val="en-US" w:eastAsia="zh-CN" w:bidi="ar-SA"/>
        </w:rPr>
        <w:t>投标人须为独立法人机构，具有合法的经营资格及独立承担民事责任的能力。</w:t>
      </w:r>
    </w:p>
    <w:p w14:paraId="0CD3D13F">
      <w:pPr>
        <w:pStyle w:val="2"/>
        <w:numPr>
          <w:ilvl w:val="0"/>
          <w:numId w:val="0"/>
        </w:numPr>
        <w:tabs>
          <w:tab w:val="left" w:pos="673"/>
        </w:tabs>
        <w:ind w:leftChars="0"/>
        <w:rPr>
          <w:rFonts w:hint="default"/>
          <w:lang w:val="en-US" w:eastAsia="zh-CN"/>
        </w:rPr>
      </w:pPr>
      <w:r>
        <w:rPr>
          <w:rFonts w:hint="eastAsia" w:ascii="微软雅黑" w:hAnsi="微软雅黑" w:eastAsia="微软雅黑" w:cs="微软雅黑"/>
          <w:kern w:val="2"/>
          <w:sz w:val="24"/>
          <w:szCs w:val="24"/>
          <w:lang w:val="en-US" w:eastAsia="zh-CN" w:bidi="ar-SA"/>
        </w:rPr>
        <w:t>②本项目不接受联合体投标。</w:t>
      </w:r>
    </w:p>
    <w:p w14:paraId="75DB581C">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3、说明：</w:t>
      </w:r>
    </w:p>
    <w:p w14:paraId="5A3E4472">
      <w:pPr>
        <w:numPr>
          <w:ilvl w:val="0"/>
          <w:numId w:val="2"/>
        </w:numPr>
        <w:ind w:left="425" w:leftChars="0" w:hanging="425" w:firstLineChars="0"/>
        <w:jc w:val="left"/>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本合同为固定总价合同。</w:t>
      </w:r>
    </w:p>
    <w:p w14:paraId="0AA2A88A">
      <w:pPr>
        <w:numPr>
          <w:ilvl w:val="0"/>
          <w:numId w:val="2"/>
        </w:numPr>
        <w:ind w:left="425" w:leftChars="0" w:hanging="425" w:firstLineChars="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本次采购为软件实施采购，报价需含税（6%）、含运费。</w:t>
      </w:r>
    </w:p>
    <w:p w14:paraId="5FC1ABB0">
      <w:pPr>
        <w:numPr>
          <w:ilvl w:val="0"/>
          <w:numId w:val="2"/>
        </w:numPr>
        <w:spacing w:line="360" w:lineRule="auto"/>
        <w:ind w:left="425" w:leftChars="0" w:hanging="425" w:firstLineChars="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付款方式：</w:t>
      </w:r>
    </w:p>
    <w:p w14:paraId="419573CD">
      <w:pP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①预付款: 合同签订后30.00%</w:t>
      </w:r>
    </w:p>
    <w:p w14:paraId="3823D1DF">
      <w:pP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②进度款: 平台系统实施完成上线试运行后40.00%</w:t>
      </w:r>
    </w:p>
    <w:p w14:paraId="7B44A398">
      <w:pPr>
        <w:rPr>
          <w:rFonts w:hint="eastAsia"/>
        </w:rPr>
      </w:pPr>
      <w:r>
        <w:rPr>
          <w:rFonts w:hint="eastAsia" w:ascii="微软雅黑" w:hAnsi="微软雅黑" w:eastAsia="微软雅黑" w:cs="微软雅黑"/>
          <w:kern w:val="2"/>
          <w:sz w:val="24"/>
          <w:szCs w:val="24"/>
          <w:highlight w:val="none"/>
          <w:lang w:val="en-US" w:eastAsia="zh-CN" w:bidi="ar-SA"/>
        </w:rPr>
        <w:t>③验收款: 验收正常运行一个月后30.00%</w:t>
      </w:r>
    </w:p>
    <w:p w14:paraId="74AC084F">
      <w:pPr>
        <w:keepNext w:val="0"/>
        <w:keepLines w:val="0"/>
        <w:widowControl/>
        <w:suppressLineNumbers w:val="0"/>
        <w:jc w:val="both"/>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乙方应于每次申请合同款前提供合格的增值税专用发票，因乙方未能及时提供相应金额发票的，甲方可不付款，且不承担违约责任</w:t>
      </w:r>
      <w:r>
        <w:rPr>
          <w:rFonts w:hint="eastAsia" w:ascii="微软雅黑" w:hAnsi="微软雅黑" w:eastAsia="微软雅黑" w:cs="微软雅黑"/>
          <w:color w:val="auto"/>
          <w:sz w:val="24"/>
          <w:szCs w:val="24"/>
          <w:highlight w:val="none"/>
          <w:lang w:val="en-US" w:eastAsia="zh-CN"/>
        </w:rPr>
        <w:t>。</w:t>
      </w:r>
    </w:p>
    <w:p w14:paraId="7A3760FA">
      <w:pPr>
        <w:numPr>
          <w:ilvl w:val="0"/>
          <w:numId w:val="2"/>
        </w:numPr>
        <w:spacing w:line="360" w:lineRule="auto"/>
        <w:ind w:left="425" w:leftChars="0" w:hanging="425" w:firstLineChars="0"/>
        <w:rPr>
          <w:rFonts w:hint="eastAsia" w:ascii="微软雅黑" w:hAnsi="微软雅黑" w:eastAsia="微软雅黑" w:cs="微软雅黑"/>
          <w:b/>
          <w:bCs/>
          <w:color w:val="FF0000"/>
          <w:sz w:val="24"/>
          <w:szCs w:val="24"/>
          <w:highlight w:val="none"/>
          <w:lang w:val="en-US" w:eastAsia="zh-CN"/>
        </w:rPr>
      </w:pPr>
      <w:r>
        <w:rPr>
          <w:rFonts w:hint="eastAsia" w:ascii="微软雅黑" w:hAnsi="微软雅黑" w:eastAsia="微软雅黑" w:cs="微软雅黑"/>
          <w:b/>
          <w:bCs/>
          <w:color w:val="FF0000"/>
          <w:sz w:val="24"/>
          <w:szCs w:val="24"/>
          <w:highlight w:val="none"/>
          <w:lang w:val="en-US" w:eastAsia="zh-CN"/>
        </w:rPr>
        <w:t>：本次投标上限价：15.2万，超出上限价的报价视为无效报价。</w:t>
      </w:r>
    </w:p>
    <w:p w14:paraId="67C127DB">
      <w:pPr>
        <w:pStyle w:val="2"/>
        <w:rPr>
          <w:rFonts w:hint="default"/>
          <w:lang w:val="en-US" w:eastAsia="zh-CN"/>
        </w:rPr>
      </w:pPr>
    </w:p>
    <w:p w14:paraId="11D4B65B">
      <w:pPr>
        <w:pStyle w:val="2"/>
        <w:rPr>
          <w:rFonts w:hint="eastAsia"/>
          <w:lang w:val="en-US" w:eastAsia="zh-CN"/>
        </w:rPr>
      </w:pPr>
    </w:p>
    <w:p w14:paraId="1A79653B">
      <w:pPr>
        <w:pStyle w:val="2"/>
        <w:ind w:left="0" w:leftChars="0" w:firstLine="0" w:firstLineChars="0"/>
        <w:rPr>
          <w:rFonts w:hint="eastAsia"/>
          <w:lang w:val="en-US" w:eastAsia="zh-CN"/>
        </w:rPr>
        <w:sectPr>
          <w:pgSz w:w="11906" w:h="16838"/>
          <w:pgMar w:top="1440" w:right="1800" w:bottom="1440" w:left="1800" w:header="851" w:footer="992" w:gutter="0"/>
          <w:cols w:space="425" w:num="1"/>
          <w:docGrid w:type="lines" w:linePitch="312" w:charSpace="0"/>
        </w:sectPr>
      </w:pPr>
    </w:p>
    <w:tbl>
      <w:tblPr>
        <w:tblStyle w:val="7"/>
        <w:tblW w:w="15690" w:type="dxa"/>
        <w:tblInd w:w="-9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365"/>
        <w:gridCol w:w="9690"/>
        <w:gridCol w:w="1515"/>
        <w:gridCol w:w="2565"/>
      </w:tblGrid>
      <w:tr w14:paraId="15F9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34539430">
            <w:pPr>
              <w:keepNext w:val="0"/>
              <w:keepLines w:val="0"/>
              <w:widowControl/>
              <w:suppressLineNumbers w:val="0"/>
              <w:ind w:left="0" w:leftChars="0" w:firstLine="0" w:firstLineChars="0"/>
              <w:jc w:val="both"/>
              <w:textAlignment w:val="center"/>
              <w:rPr>
                <w:rFonts w:hint="eastAsia"/>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序号</w:t>
            </w:r>
          </w:p>
        </w:tc>
        <w:tc>
          <w:tcPr>
            <w:tcW w:w="1365" w:type="dxa"/>
            <w:vAlign w:val="center"/>
          </w:tcPr>
          <w:p w14:paraId="2DCF3DE1">
            <w:pPr>
              <w:keepNext w:val="0"/>
              <w:keepLines w:val="0"/>
              <w:widowControl/>
              <w:suppressLineNumbers w:val="0"/>
              <w:ind w:left="357" w:leftChars="0" w:hanging="357" w:firstLineChars="0"/>
              <w:jc w:val="center"/>
              <w:textAlignment w:val="center"/>
              <w:rPr>
                <w:rFonts w:hint="eastAsia"/>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名称</w:t>
            </w:r>
          </w:p>
        </w:tc>
        <w:tc>
          <w:tcPr>
            <w:tcW w:w="9690" w:type="dxa"/>
            <w:vAlign w:val="center"/>
          </w:tcPr>
          <w:p w14:paraId="4F493649">
            <w:pPr>
              <w:keepNext w:val="0"/>
              <w:keepLines w:val="0"/>
              <w:widowControl/>
              <w:suppressLineNumbers w:val="0"/>
              <w:ind w:left="357" w:leftChars="0" w:hanging="357" w:firstLineChars="0"/>
              <w:jc w:val="center"/>
              <w:textAlignment w:val="center"/>
              <w:rPr>
                <w:rFonts w:hint="eastAsia"/>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服务内容</w:t>
            </w:r>
          </w:p>
        </w:tc>
        <w:tc>
          <w:tcPr>
            <w:tcW w:w="1515" w:type="dxa"/>
            <w:vAlign w:val="center"/>
          </w:tcPr>
          <w:p w14:paraId="19CCFFB3">
            <w:pPr>
              <w:keepNext w:val="0"/>
              <w:keepLines w:val="0"/>
              <w:widowControl/>
              <w:suppressLineNumbers w:val="0"/>
              <w:ind w:left="357" w:leftChars="0" w:hanging="357" w:firstLineChars="0"/>
              <w:jc w:val="left"/>
              <w:textAlignment w:val="center"/>
              <w:rPr>
                <w:rFonts w:hint="eastAsia"/>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服务标准及要求</w:t>
            </w:r>
          </w:p>
        </w:tc>
        <w:tc>
          <w:tcPr>
            <w:tcW w:w="2565" w:type="dxa"/>
            <w:vAlign w:val="center"/>
          </w:tcPr>
          <w:p w14:paraId="13A1A57D">
            <w:pPr>
              <w:keepNext w:val="0"/>
              <w:keepLines w:val="0"/>
              <w:widowControl/>
              <w:suppressLineNumbers w:val="0"/>
              <w:ind w:left="357" w:leftChars="0" w:hanging="357" w:firstLineChars="0"/>
              <w:jc w:val="center"/>
              <w:textAlignment w:val="center"/>
              <w:rPr>
                <w:rFonts w:hint="eastAsia"/>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备注</w:t>
            </w:r>
          </w:p>
        </w:tc>
      </w:tr>
      <w:tr w14:paraId="0371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00337C15">
            <w:pPr>
              <w:keepNext w:val="0"/>
              <w:keepLines w:val="0"/>
              <w:widowControl/>
              <w:suppressLineNumbers w:val="0"/>
              <w:ind w:left="357" w:leftChars="0" w:hanging="357"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365" w:type="dxa"/>
            <w:vAlign w:val="center"/>
          </w:tcPr>
          <w:p w14:paraId="39728FFF">
            <w:pPr>
              <w:keepNext w:val="0"/>
              <w:keepLines w:val="0"/>
              <w:widowControl/>
              <w:suppressLineNumbers w:val="0"/>
              <w:ind w:left="0" w:leftChars="0" w:firstLine="0" w:firstLineChars="0"/>
              <w:jc w:val="left"/>
              <w:textAlignment w:val="center"/>
              <w:rPr>
                <w:rFonts w:hint="eastAsia"/>
                <w:vertAlign w:val="baseline"/>
                <w:lang w:val="en-US" w:eastAsia="zh-CN"/>
              </w:rPr>
            </w:pPr>
            <w:r>
              <w:rPr>
                <w:rFonts w:hint="eastAsia" w:ascii="宋体" w:hAnsi="宋体" w:eastAsia="宋体" w:cs="宋体"/>
                <w:i w:val="0"/>
                <w:iCs w:val="0"/>
                <w:color w:val="000000"/>
                <w:kern w:val="0"/>
                <w:sz w:val="20"/>
                <w:szCs w:val="20"/>
                <w:u w:val="none"/>
                <w:lang w:val="en-US" w:eastAsia="zh-CN" w:bidi="ar"/>
              </w:rPr>
              <w:t>开平市城乡供水一体化项目开发实施服务</w:t>
            </w:r>
          </w:p>
        </w:tc>
        <w:tc>
          <w:tcPr>
            <w:tcW w:w="9690" w:type="dxa"/>
            <w:vAlign w:val="center"/>
          </w:tcPr>
          <w:p w14:paraId="5BD79E17">
            <w:pPr>
              <w:keepNext w:val="0"/>
              <w:keepLines w:val="0"/>
              <w:widowControl/>
              <w:suppressLineNumbers w:val="0"/>
              <w:ind w:left="0" w:leftChars="0" w:firstLine="0" w:firstLineChars="0"/>
              <w:jc w:val="left"/>
              <w:textAlignment w:val="center"/>
              <w:rPr>
                <w:rFonts w:hint="eastAsia"/>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实施对象及实施范围：在3个月内完成开平市城乡6个水厂及的智慧厂站数据接入及功能模块的实施服务并顺利通过业主验收 实施内容：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一管理驾驶舱（</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1、综合总览业务展示数据的配置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2、生产总览业务展示数据的配置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3、设备总览业务展示数据的配置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4、能耗总览业务展示数据的配置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5、安全总览 业务展示数据的配置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6、人员总览 业务展示数据的配置。）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二 智慧生产（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1、数据采集（智能网关）PLC标签的梳理与核对、监测点和计算公式的配置；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2、工艺监控的梳理与配置（工艺图、实时数据、设备状态、视频监控等）；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3、昨日生产、数据管理（时、日）数据的分组配置。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4、污泥运泥车信息（车牌、处理厂）的配置。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5、排班计划（人员、班组、周期）的配置。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6、化验填单项、化验计划的配置，化验导入模块的配置。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7、工艺调整工单流程配置。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8、HACCP管理CCP点、项、关联关系、标签（自动获取）的梳理与配置。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9、生产报表的制作（生产运营分析报告、调度报表，水质报表，加药报表，电量报表、对外报表、检验结果月报表）。）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三 智慧巡检</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（1、视频巡检点、巡检项及与摄像关联的梳理。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2、视频巡检点、巡检项、摄像头图像、实时数据关联配置。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3、视频巡检球机自动巡检轨迹配置。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4、人工巡检点、项内容的梳理与配置（常规巡检与专业巡检）。</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5、人工巡检点NFC卡的现场布置（常规巡检与专业巡检）。）</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四 设备全生命周期管理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（1、梳理配置设备资产台账信息。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2、梳理配置设备与测点的关系。</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3、梳理配置设备与摄像头的关系。</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4、梳理配置设备备品备件基本信息、与设备的关系。</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5、梳理配置设备安装调试信息、维保计划及内容等。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6、设备二维码打印与现场粘贴。</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7、配置设备维修、备件采购流程。</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8、梳理配置设备健康信息。）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五 事件管理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（1、厂级报警规则的梳理及配置。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2、事件处置方式的配置。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3、故障规则库的配置。）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六 安全管理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（1、视频安防运营平台视频信息的整理。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2、视频（位置、名称）整理与同步及绑定。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3、安全隐患上报流程及基础信息的配置。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4、智能安全帽基础信息的配置。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5、风险应急资料的配置。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6、门禁信息的配置。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7、视频分析的配置。）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七 能耗管理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（1、电耗分析（趋势、相关性、同比环比）业务数据配置。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2、药耗分析（趋势、相关性、同比环比）业务数据配置。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3、能耗日历数据配置。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4、梳理配置用电分布及挂载设备。）</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八 知识管理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（1、厂级文档资料（巡检手册、维修手册）的配置。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2、作业指导手册的配置、二维码打印。）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九 环境管理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（1、照明信号的接入与配置。）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十  决策分析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（1、智能加药数据分析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2、水质分析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3、厂级分析报告</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4、其他智能专家系统的数据接入和展示）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十一 系统管理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（1、岗位及用户信息配置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2、用户权限配置）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十二 移动APP配置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（移动端对应的相关系统功能的配置）</w:t>
            </w:r>
          </w:p>
        </w:tc>
        <w:tc>
          <w:tcPr>
            <w:tcW w:w="1515" w:type="dxa"/>
            <w:vAlign w:val="center"/>
          </w:tcPr>
          <w:p w14:paraId="071FCB48">
            <w:pPr>
              <w:keepNext w:val="0"/>
              <w:keepLines w:val="0"/>
              <w:widowControl/>
              <w:suppressLineNumbers w:val="0"/>
              <w:ind w:left="0" w:leftChars="0" w:firstLine="0" w:firstLineChars="0"/>
              <w:jc w:val="left"/>
              <w:textAlignment w:val="center"/>
              <w:rPr>
                <w:rFonts w:hint="eastAsia"/>
                <w:vertAlign w:val="baseline"/>
                <w:lang w:val="en-US" w:eastAsia="zh-CN"/>
              </w:rPr>
            </w:pPr>
            <w:r>
              <w:rPr>
                <w:rFonts w:hint="eastAsia" w:ascii="宋体" w:hAnsi="宋体" w:eastAsia="宋体" w:cs="宋体"/>
                <w:i w:val="0"/>
                <w:iCs w:val="0"/>
                <w:color w:val="000000"/>
                <w:kern w:val="0"/>
                <w:sz w:val="20"/>
                <w:szCs w:val="20"/>
                <w:u w:val="none"/>
                <w:lang w:val="en-US" w:eastAsia="zh-CN" w:bidi="ar"/>
              </w:rPr>
              <w:t>在3个月内完成6个水厂</w:t>
            </w:r>
            <w:r>
              <w:rPr>
                <w:rFonts w:hint="eastAsia" w:ascii="宋体" w:hAnsi="宋体" w:cs="宋体"/>
                <w:i w:val="0"/>
                <w:iCs w:val="0"/>
                <w:color w:val="000000"/>
                <w:kern w:val="0"/>
                <w:sz w:val="20"/>
                <w:szCs w:val="20"/>
                <w:u w:val="none"/>
                <w:lang w:val="en-US" w:eastAsia="zh-CN" w:bidi="ar"/>
              </w:rPr>
              <w:t>（6套智慧厂站系统）</w:t>
            </w:r>
            <w:r>
              <w:rPr>
                <w:rFonts w:hint="eastAsia" w:ascii="宋体" w:hAnsi="宋体" w:eastAsia="宋体" w:cs="宋体"/>
                <w:i w:val="0"/>
                <w:iCs w:val="0"/>
                <w:color w:val="000000"/>
                <w:kern w:val="0"/>
                <w:sz w:val="20"/>
                <w:szCs w:val="20"/>
                <w:u w:val="none"/>
                <w:lang w:val="en-US" w:eastAsia="zh-CN" w:bidi="ar"/>
              </w:rPr>
              <w:t>的智慧厂站数据接入及功能模块的实施服务并</w:t>
            </w:r>
            <w:bookmarkStart w:id="0" w:name="_GoBack"/>
            <w:bookmarkEnd w:id="0"/>
            <w:r>
              <w:rPr>
                <w:rFonts w:hint="eastAsia" w:ascii="宋体" w:hAnsi="宋体" w:eastAsia="宋体" w:cs="宋体"/>
                <w:i w:val="0"/>
                <w:iCs w:val="0"/>
                <w:color w:val="000000"/>
                <w:kern w:val="0"/>
                <w:sz w:val="20"/>
                <w:szCs w:val="20"/>
                <w:u w:val="none"/>
                <w:lang w:val="en-US" w:eastAsia="zh-CN" w:bidi="ar"/>
              </w:rPr>
              <w:t>顺利通过业主验收</w:t>
            </w:r>
          </w:p>
        </w:tc>
        <w:tc>
          <w:tcPr>
            <w:tcW w:w="2565" w:type="dxa"/>
            <w:vAlign w:val="center"/>
          </w:tcPr>
          <w:p w14:paraId="1555AC33">
            <w:pPr>
              <w:keepNext w:val="0"/>
              <w:keepLines w:val="0"/>
              <w:widowControl/>
              <w:suppressLineNumbers w:val="0"/>
              <w:ind w:left="0" w:leftChars="0" w:firstLine="0" w:firstLineChars="0"/>
              <w:jc w:val="left"/>
              <w:textAlignment w:val="center"/>
              <w:rPr>
                <w:rFonts w:hint="eastAsia"/>
                <w:vertAlign w:val="baseline"/>
                <w:lang w:val="en-US" w:eastAsia="zh-CN"/>
              </w:rPr>
            </w:pPr>
            <w:r>
              <w:rPr>
                <w:rFonts w:hint="eastAsia" w:ascii="宋体" w:hAnsi="宋体" w:eastAsia="宋体" w:cs="宋体"/>
                <w:i w:val="0"/>
                <w:iCs w:val="0"/>
                <w:color w:val="000000"/>
                <w:kern w:val="0"/>
                <w:sz w:val="20"/>
                <w:szCs w:val="20"/>
                <w:u w:val="none"/>
                <w:lang w:val="en-US" w:eastAsia="zh-CN" w:bidi="ar"/>
              </w:rPr>
              <w:t>1、投标人需要熟悉水务科技自研的智慧</w:t>
            </w:r>
            <w:r>
              <w:rPr>
                <w:rFonts w:hint="eastAsia" w:ascii="宋体" w:hAnsi="宋体" w:cs="宋体"/>
                <w:i w:val="0"/>
                <w:iCs w:val="0"/>
                <w:color w:val="000000"/>
                <w:kern w:val="0"/>
                <w:sz w:val="20"/>
                <w:szCs w:val="20"/>
                <w:u w:val="none"/>
                <w:lang w:val="en-US" w:eastAsia="zh-CN" w:bidi="ar"/>
              </w:rPr>
              <w:t>厂站</w:t>
            </w:r>
            <w:r>
              <w:rPr>
                <w:rFonts w:hint="eastAsia" w:ascii="宋体" w:hAnsi="宋体" w:eastAsia="宋体" w:cs="宋体"/>
                <w:i w:val="0"/>
                <w:iCs w:val="0"/>
                <w:color w:val="000000"/>
                <w:kern w:val="0"/>
                <w:sz w:val="20"/>
                <w:szCs w:val="20"/>
                <w:u w:val="none"/>
                <w:lang w:val="en-US" w:eastAsia="zh-CN" w:bidi="ar"/>
              </w:rPr>
              <w:t>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需派驻至少2名及以上技术人员驻场实施，并</w:t>
            </w:r>
            <w:r>
              <w:rPr>
                <w:rFonts w:hint="eastAsia" w:ascii="宋体" w:hAnsi="宋体" w:eastAsia="宋体" w:cs="宋体"/>
                <w:i w:val="0"/>
                <w:iCs w:val="0"/>
                <w:color w:val="000000"/>
                <w:kern w:val="0"/>
                <w:sz w:val="20"/>
                <w:szCs w:val="20"/>
                <w:u w:val="none"/>
                <w:lang w:val="en-US" w:eastAsia="zh-CN" w:bidi="ar"/>
              </w:rPr>
              <w:t>能独立完成相关系统的部署和实施。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3、投标单位中标后，应在规定期限内按时按质按量的完成项目的实施服务，如未在规定的时间内完成，我方有权终止项目合作，并</w:t>
            </w:r>
            <w:r>
              <w:rPr>
                <w:rFonts w:hint="eastAsia" w:ascii="宋体" w:hAnsi="宋体" w:cs="宋体"/>
                <w:i w:val="0"/>
                <w:iCs w:val="0"/>
                <w:color w:val="000000"/>
                <w:kern w:val="0"/>
                <w:sz w:val="20"/>
                <w:szCs w:val="20"/>
                <w:u w:val="none"/>
                <w:lang w:val="en-US" w:eastAsia="zh-CN" w:bidi="ar"/>
              </w:rPr>
              <w:t>追究违约责任</w:t>
            </w:r>
            <w:r>
              <w:rPr>
                <w:rFonts w:hint="eastAsia" w:ascii="宋体" w:hAnsi="宋体" w:eastAsia="宋体" w:cs="宋体"/>
                <w:i w:val="0"/>
                <w:iCs w:val="0"/>
                <w:color w:val="000000"/>
                <w:kern w:val="0"/>
                <w:sz w:val="20"/>
                <w:szCs w:val="20"/>
                <w:u w:val="none"/>
                <w:lang w:val="en-US" w:eastAsia="zh-CN" w:bidi="ar"/>
              </w:rPr>
              <w:t>。</w:t>
            </w:r>
          </w:p>
        </w:tc>
      </w:tr>
    </w:tbl>
    <w:p w14:paraId="4FBA03FA">
      <w:pPr>
        <w:pStyle w:val="2"/>
        <w:ind w:left="0" w:leftChars="0" w:firstLine="0" w:firstLineChars="0"/>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816A7"/>
    <w:multiLevelType w:val="singleLevel"/>
    <w:tmpl w:val="CA0816A7"/>
    <w:lvl w:ilvl="0" w:tentative="0">
      <w:start w:val="1"/>
      <w:numFmt w:val="decimal"/>
      <w:lvlText w:val="(%1)"/>
      <w:lvlJc w:val="left"/>
      <w:pPr>
        <w:ind w:left="425" w:hanging="425"/>
      </w:pPr>
      <w:rPr>
        <w:rFonts w:hint="default"/>
      </w:rPr>
    </w:lvl>
  </w:abstractNum>
  <w:abstractNum w:abstractNumId="1">
    <w:nsid w:val="FEBD0E0F"/>
    <w:multiLevelType w:val="singleLevel"/>
    <w:tmpl w:val="FEBD0E0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NDc2NzUzYWQ4MGI0ZjgzODMwNThjYzQ4ZDc1ZTgifQ=="/>
  </w:docVars>
  <w:rsids>
    <w:rsidRoot w:val="04900E0D"/>
    <w:rsid w:val="02EB05EB"/>
    <w:rsid w:val="04900E0D"/>
    <w:rsid w:val="0AF3612E"/>
    <w:rsid w:val="0BEF298C"/>
    <w:rsid w:val="0DDA1A7E"/>
    <w:rsid w:val="112A6783"/>
    <w:rsid w:val="121B15FB"/>
    <w:rsid w:val="12D2586A"/>
    <w:rsid w:val="12FF445A"/>
    <w:rsid w:val="14D252DA"/>
    <w:rsid w:val="14ED01F3"/>
    <w:rsid w:val="15F31AAF"/>
    <w:rsid w:val="16032AD9"/>
    <w:rsid w:val="163622B5"/>
    <w:rsid w:val="18A84B5D"/>
    <w:rsid w:val="19DF5317"/>
    <w:rsid w:val="1CB4189C"/>
    <w:rsid w:val="1F9C3647"/>
    <w:rsid w:val="200D10DC"/>
    <w:rsid w:val="209B375F"/>
    <w:rsid w:val="23B47ED1"/>
    <w:rsid w:val="23FE45EC"/>
    <w:rsid w:val="24F56D3A"/>
    <w:rsid w:val="254635C9"/>
    <w:rsid w:val="28CD29A9"/>
    <w:rsid w:val="29332221"/>
    <w:rsid w:val="29CE7ABE"/>
    <w:rsid w:val="2A5C6999"/>
    <w:rsid w:val="2C68774F"/>
    <w:rsid w:val="2CAE175C"/>
    <w:rsid w:val="324D73AE"/>
    <w:rsid w:val="33320B93"/>
    <w:rsid w:val="34DE2CD5"/>
    <w:rsid w:val="37421734"/>
    <w:rsid w:val="393F1432"/>
    <w:rsid w:val="3A06187D"/>
    <w:rsid w:val="3A3E485C"/>
    <w:rsid w:val="3CD1645F"/>
    <w:rsid w:val="3F8A4F41"/>
    <w:rsid w:val="43FF5FC6"/>
    <w:rsid w:val="47513EDE"/>
    <w:rsid w:val="48BD6383"/>
    <w:rsid w:val="4C8149F2"/>
    <w:rsid w:val="50662FD4"/>
    <w:rsid w:val="559057A7"/>
    <w:rsid w:val="561A1E13"/>
    <w:rsid w:val="57D9322F"/>
    <w:rsid w:val="584D6043"/>
    <w:rsid w:val="5B3F5C9A"/>
    <w:rsid w:val="5DDE763F"/>
    <w:rsid w:val="5EF241E2"/>
    <w:rsid w:val="5F86086D"/>
    <w:rsid w:val="6083327E"/>
    <w:rsid w:val="60BE0144"/>
    <w:rsid w:val="62464B96"/>
    <w:rsid w:val="64FF5FE9"/>
    <w:rsid w:val="65263254"/>
    <w:rsid w:val="65B8702E"/>
    <w:rsid w:val="69866821"/>
    <w:rsid w:val="6C7A4E59"/>
    <w:rsid w:val="71EF3C6D"/>
    <w:rsid w:val="733E5F13"/>
    <w:rsid w:val="73D47729"/>
    <w:rsid w:val="75373629"/>
    <w:rsid w:val="758A6FA0"/>
    <w:rsid w:val="79F619A6"/>
    <w:rsid w:val="7A5163DA"/>
    <w:rsid w:val="7D2C56E1"/>
    <w:rsid w:val="7F0D7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57" w:hanging="357"/>
      <w:jc w:val="both"/>
    </w:pPr>
    <w:rPr>
      <w:rFonts w:ascii="Calibri" w:hAnsi="Calibri" w:eastAsia="宋体" w:cs="宋体"/>
      <w:kern w:val="2"/>
      <w:sz w:val="21"/>
      <w:szCs w:val="21"/>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240" w:lineRule="auto"/>
      <w:ind w:left="420" w:leftChars="200" w:firstLine="420" w:firstLineChars="200"/>
    </w:pPr>
    <w:rPr>
      <w:rFonts w:ascii="Arial" w:hAnsi="Arial"/>
      <w:kern w:val="28"/>
      <w:lang w:eastAsia="en-US"/>
    </w:rPr>
  </w:style>
  <w:style w:type="paragraph" w:styleId="3">
    <w:name w:val="Body Text Indent"/>
    <w:basedOn w:val="1"/>
    <w:autoRedefine/>
    <w:qFormat/>
    <w:uiPriority w:val="0"/>
    <w:pPr>
      <w:snapToGrid w:val="0"/>
      <w:spacing w:line="336" w:lineRule="auto"/>
      <w:ind w:left="126" w:firstLine="588" w:firstLineChars="280"/>
    </w:pPr>
    <w:rPr>
      <w:rFonts w:ascii="宋体"/>
      <w:color w:val="000000"/>
      <w:szCs w:val="24"/>
    </w:rPr>
  </w:style>
  <w:style w:type="paragraph" w:styleId="5">
    <w:name w:val="header"/>
    <w:basedOn w:val="1"/>
    <w:autoRedefine/>
    <w:qFormat/>
    <w:uiPriority w:val="0"/>
    <w:pPr>
      <w:tabs>
        <w:tab w:val="center" w:pos="4153"/>
        <w:tab w:val="right" w:pos="8306"/>
      </w:tabs>
      <w:snapToGrid w:val="0"/>
      <w:jc w:val="left"/>
    </w:pPr>
    <w:rPr>
      <w:rFonts w:eastAsia="PMingLiU"/>
      <w:sz w:val="20"/>
      <w:szCs w:val="20"/>
      <w:lang w:eastAsia="zh-TW"/>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1730</Words>
  <Characters>1773</Characters>
  <Lines>0</Lines>
  <Paragraphs>0</Paragraphs>
  <TotalTime>1</TotalTime>
  <ScaleCrop>false</ScaleCrop>
  <LinksUpToDate>false</LinksUpToDate>
  <CharactersWithSpaces>1795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2023-04-17T02:03:00Z</dcterms:created>
  <dc:creator>邓旭文</dc:creator>
  <cp:lastModifiedBy>李雨葭</cp:lastModifiedBy>
  <dcterms:modified xsi:type="dcterms:W3CDTF">2024-07-29T08:26:05Z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476A5FC0BEF5474CA3697CDB79781E12_13</vt:lpwstr>
  </property>
</Properties>
</file>