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 w:hAnsi="仿宋" w:eastAsia="仿宋"/>
          <w:b/>
          <w:sz w:val="36"/>
          <w:szCs w:val="36"/>
          <w:lang w:val="en-US" w:eastAsia="zh-CN"/>
        </w:rPr>
      </w:pPr>
      <w:r>
        <w:rPr>
          <w:rFonts w:hint="eastAsia" w:ascii="仿宋" w:hAnsi="仿宋" w:eastAsia="仿宋"/>
          <w:b/>
          <w:sz w:val="36"/>
          <w:szCs w:val="36"/>
          <w:lang w:val="en-US" w:eastAsia="zh-CN"/>
        </w:rPr>
        <w:t>澄清文件</w:t>
      </w:r>
    </w:p>
    <w:p>
      <w:pPr>
        <w:tabs>
          <w:tab w:val="left" w:pos="2055"/>
        </w:tabs>
        <w:jc w:val="left"/>
        <w:rPr>
          <w:rFonts w:ascii="仿宋" w:hAnsi="仿宋" w:eastAsia="仿宋"/>
          <w:sz w:val="30"/>
          <w:szCs w:val="30"/>
        </w:rPr>
      </w:pPr>
      <w:r>
        <w:rPr>
          <w:rFonts w:hint="eastAsia" w:ascii="仿宋" w:hAnsi="仿宋" w:eastAsia="仿宋"/>
          <w:sz w:val="30"/>
          <w:szCs w:val="30"/>
          <w:lang w:val="en-US" w:eastAsia="zh-CN"/>
        </w:rPr>
        <w:t>各供应商</w:t>
      </w:r>
      <w:r>
        <w:rPr>
          <w:rFonts w:hint="eastAsia" w:ascii="仿宋" w:hAnsi="仿宋" w:eastAsia="仿宋"/>
          <w:sz w:val="30"/>
          <w:szCs w:val="30"/>
        </w:rPr>
        <w:t>：</w:t>
      </w:r>
    </w:p>
    <w:p>
      <w:pPr>
        <w:tabs>
          <w:tab w:val="left" w:pos="2055"/>
        </w:tabs>
        <w:ind w:firstLine="600" w:firstLineChars="200"/>
        <w:jc w:val="both"/>
        <w:rPr>
          <w:rFonts w:hint="eastAsia" w:ascii="仿宋" w:hAnsi="仿宋" w:eastAsia="仿宋"/>
          <w:sz w:val="30"/>
          <w:szCs w:val="30"/>
          <w:lang w:val="en-US" w:eastAsia="zh-CN"/>
        </w:rPr>
      </w:pPr>
      <w:r>
        <w:rPr>
          <w:rFonts w:hint="eastAsia" w:ascii="仿宋" w:hAnsi="仿宋" w:eastAsia="仿宋"/>
          <w:sz w:val="30"/>
          <w:szCs w:val="30"/>
          <w:lang w:val="en-US" w:eastAsia="zh-CN"/>
        </w:rPr>
        <w:t>本项目采用综合评估法确定供应商，评分标准见下表。</w:t>
      </w:r>
    </w:p>
    <w:p>
      <w:pPr>
        <w:tabs>
          <w:tab w:val="left" w:pos="2055"/>
        </w:tabs>
        <w:jc w:val="both"/>
        <w:rPr>
          <w:rFonts w:hint="eastAsia" w:ascii="仿宋" w:hAnsi="仿宋" w:eastAsia="仿宋"/>
          <w:sz w:val="30"/>
          <w:szCs w:val="30"/>
          <w:lang w:val="en-US" w:eastAsia="zh-CN"/>
        </w:rPr>
      </w:pPr>
      <w:r>
        <w:rPr>
          <w:rFonts w:hint="eastAsia" w:ascii="仿宋" w:hAnsi="仿宋" w:eastAsia="仿宋"/>
          <w:sz w:val="30"/>
          <w:szCs w:val="30"/>
          <w:lang w:val="en-US" w:eastAsia="zh-CN"/>
        </w:rPr>
        <w:t>采购评审组对每个通过资格性检查和符合性检查且报价不超过采购上限价的供应商进行评审、打分，然后汇总每个供应商每项评分项的评分。</w:t>
      </w:r>
    </w:p>
    <w:p>
      <w:pPr>
        <w:tabs>
          <w:tab w:val="left" w:pos="2055"/>
        </w:tabs>
        <w:ind w:firstLine="600" w:firstLineChars="200"/>
        <w:jc w:val="both"/>
        <w:rPr>
          <w:rFonts w:hint="eastAsia" w:ascii="仿宋" w:hAnsi="仿宋" w:eastAsia="仿宋"/>
          <w:sz w:val="30"/>
          <w:szCs w:val="30"/>
          <w:lang w:val="en-US" w:eastAsia="zh-CN"/>
        </w:rPr>
      </w:pPr>
      <w:r>
        <w:rPr>
          <w:rFonts w:hint="eastAsia" w:ascii="仿宋" w:hAnsi="仿宋" w:eastAsia="仿宋"/>
          <w:sz w:val="30"/>
          <w:szCs w:val="30"/>
          <w:lang w:val="en-US" w:eastAsia="zh-CN"/>
        </w:rPr>
        <w:t>供应商的商务和技术评审得分为各评委的评分后计取算术平均分，价格分按下表公式算出，分数出现小数点，保留小数点后二位，第三位小数四舍五入。</w:t>
      </w:r>
    </w:p>
    <w:p>
      <w:pPr>
        <w:tabs>
          <w:tab w:val="left" w:pos="2055"/>
        </w:tabs>
        <w:ind w:firstLine="600" w:firstLineChars="200"/>
        <w:jc w:val="both"/>
        <w:rPr>
          <w:rFonts w:hint="eastAsia" w:ascii="仿宋" w:hAnsi="仿宋" w:eastAsia="仿宋"/>
          <w:sz w:val="30"/>
          <w:szCs w:val="30"/>
          <w:lang w:val="en-US" w:eastAsia="zh-CN"/>
        </w:rPr>
      </w:pPr>
      <w:r>
        <w:rPr>
          <w:rFonts w:hint="eastAsia" w:ascii="仿宋" w:hAnsi="仿宋" w:eastAsia="仿宋"/>
          <w:sz w:val="30"/>
          <w:szCs w:val="30"/>
          <w:lang w:val="en-US" w:eastAsia="zh-CN"/>
        </w:rPr>
        <w:t>每个供应商的总得分为：价格分+商务分+技术分，按评审综合得分从高至低的顺序进行排列，综合得分排名第一的供应商作为中标候选人，本项目确定1名供应商；若综合得分相同的，按价格分从高至低的顺序排列；若综合得分、价格分均相同的，按技术分顺序排列；若综合得分、价格分和技术分均相同的，按商务同类业绩优劣排列，若上述均相同，通过随机抽签方式，确定一名中选候选人。</w:t>
      </w:r>
    </w:p>
    <w:p>
      <w:pPr>
        <w:pStyle w:val="6"/>
        <w:spacing w:after="0" w:line="360" w:lineRule="auto"/>
        <w:ind w:left="0" w:leftChars="0"/>
        <w:jc w:val="left"/>
        <w:rPr>
          <w:rFonts w:ascii="宋体" w:hAnsi="宋体" w:eastAsia="宋体" w:cs="Arial"/>
          <w:sz w:val="21"/>
          <w:szCs w:val="21"/>
        </w:rPr>
      </w:pPr>
    </w:p>
    <w:p>
      <w:pPr>
        <w:rPr>
          <w:rFonts w:ascii="宋体" w:hAnsi="宋体" w:eastAsia="宋体"/>
        </w:rPr>
      </w:pPr>
    </w:p>
    <w:p>
      <w:pPr>
        <w:pStyle w:val="6"/>
        <w:spacing w:after="0"/>
        <w:ind w:left="0" w:leftChars="0" w:firstLine="0" w:firstLineChars="0"/>
        <w:jc w:val="center"/>
        <w:rPr>
          <w:rFonts w:ascii="宋体" w:hAnsi="宋体" w:eastAsia="宋体" w:cs="Arial"/>
          <w:b/>
          <w:bCs/>
          <w:sz w:val="21"/>
          <w:szCs w:val="21"/>
        </w:rPr>
      </w:pPr>
      <w:r>
        <w:rPr>
          <w:rFonts w:hint="eastAsia" w:ascii="宋体" w:hAnsi="宋体" w:eastAsia="宋体" w:cs="Arial"/>
          <w:b/>
          <w:bCs/>
          <w:sz w:val="21"/>
          <w:szCs w:val="21"/>
        </w:rPr>
        <w:t>综合评分表</w:t>
      </w:r>
    </w:p>
    <w:tbl>
      <w:tblPr>
        <w:tblStyle w:val="7"/>
        <w:tblpPr w:leftFromText="180" w:rightFromText="180" w:vertAnchor="text" w:horzAnchor="page" w:tblpXSpec="center" w:tblpY="406"/>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12"/>
        <w:gridCol w:w="638"/>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类别</w:t>
            </w:r>
          </w:p>
        </w:tc>
        <w:tc>
          <w:tcPr>
            <w:tcW w:w="812"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项目</w:t>
            </w:r>
          </w:p>
        </w:tc>
        <w:tc>
          <w:tcPr>
            <w:tcW w:w="638"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分值</w:t>
            </w:r>
          </w:p>
        </w:tc>
        <w:tc>
          <w:tcPr>
            <w:tcW w:w="7134"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价格（30%）</w:t>
            </w:r>
          </w:p>
        </w:tc>
        <w:tc>
          <w:tcPr>
            <w:tcW w:w="812"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报价</w:t>
            </w:r>
          </w:p>
        </w:tc>
        <w:tc>
          <w:tcPr>
            <w:tcW w:w="638"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30</w:t>
            </w:r>
          </w:p>
        </w:tc>
        <w:tc>
          <w:tcPr>
            <w:tcW w:w="7134" w:type="dxa"/>
            <w:tcBorders>
              <w:top w:val="single" w:color="auto" w:sz="4" w:space="0"/>
              <w:left w:val="nil"/>
              <w:bottom w:val="single" w:color="auto" w:sz="4" w:space="0"/>
              <w:right w:val="single" w:color="auto" w:sz="4" w:space="0"/>
            </w:tcBorders>
            <w:vAlign w:val="center"/>
          </w:tcPr>
          <w:p>
            <w:pPr>
              <w:rPr>
                <w:rFonts w:hint="eastAsia" w:ascii="宋体" w:hAnsi="宋体" w:eastAsia="宋体"/>
              </w:rPr>
            </w:pPr>
            <w:r>
              <w:rPr>
                <w:rFonts w:hint="eastAsia" w:ascii="宋体" w:hAnsi="宋体" w:eastAsia="宋体"/>
              </w:rPr>
              <w:t>1.确定基准价：各有效投标人投标报价的算术平均值为基准价。</w:t>
            </w:r>
          </w:p>
          <w:p>
            <w:pPr>
              <w:rPr>
                <w:rFonts w:ascii="宋体" w:hAnsi="宋体" w:eastAsia="宋体"/>
              </w:rPr>
            </w:pPr>
            <w:r>
              <w:rPr>
                <w:rFonts w:hint="eastAsia" w:ascii="宋体" w:hAnsi="宋体" w:eastAsia="宋体"/>
              </w:rPr>
              <w:t>2.投标价格得分为：投标报价每高于基准价5%扣减价格标准分1分，扣减后的得分即为该投标人的价格部分得分；投标报价每低于基准价5%扣减价格标准分0.5分，扣减后的得分即为该投标人的价格部分得分；投标报价与基准价相同价格得分为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939" w:type="dxa"/>
            <w:vMerge w:val="restart"/>
            <w:tcBorders>
              <w:top w:val="nil"/>
              <w:left w:val="single" w:color="auto" w:sz="4" w:space="0"/>
              <w:bottom w:val="single" w:color="auto" w:sz="4" w:space="0"/>
              <w:right w:val="single" w:color="auto" w:sz="4" w:space="0"/>
            </w:tcBorders>
            <w:vAlign w:val="center"/>
          </w:tcPr>
          <w:p>
            <w:pPr>
              <w:rPr>
                <w:rFonts w:ascii="宋体" w:hAnsi="宋体" w:eastAsia="宋体"/>
              </w:rPr>
            </w:pPr>
            <w:r>
              <w:rPr>
                <w:rFonts w:hint="eastAsia" w:ascii="宋体" w:hAnsi="宋体" w:eastAsia="宋体"/>
              </w:rPr>
              <w:t>技术（40%）</w:t>
            </w:r>
          </w:p>
        </w:tc>
        <w:tc>
          <w:tcPr>
            <w:tcW w:w="812" w:type="dxa"/>
            <w:tcBorders>
              <w:top w:val="single" w:color="auto" w:sz="4" w:space="0"/>
              <w:left w:val="nil"/>
              <w:bottom w:val="single" w:color="auto" w:sz="4" w:space="0"/>
              <w:right w:val="single" w:color="auto" w:sz="4" w:space="0"/>
            </w:tcBorders>
            <w:vAlign w:val="center"/>
          </w:tcPr>
          <w:p>
            <w:pPr>
              <w:jc w:val="left"/>
              <w:rPr>
                <w:rFonts w:ascii="宋体" w:hAnsi="宋体" w:eastAsia="宋体"/>
              </w:rPr>
            </w:pPr>
            <w:r>
              <w:rPr>
                <w:rFonts w:hint="eastAsia" w:ascii="宋体" w:hAnsi="宋体" w:eastAsia="宋体"/>
              </w:rPr>
              <w:t>维护服务方案</w:t>
            </w:r>
          </w:p>
        </w:tc>
        <w:tc>
          <w:tcPr>
            <w:tcW w:w="638"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30</w:t>
            </w:r>
          </w:p>
        </w:tc>
        <w:tc>
          <w:tcPr>
            <w:tcW w:w="7134"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报价人须提供针对本项目的技术方案：</w:t>
            </w:r>
          </w:p>
          <w:p>
            <w:pPr>
              <w:rPr>
                <w:rFonts w:ascii="宋体" w:hAnsi="宋体" w:eastAsia="宋体"/>
              </w:rPr>
            </w:pPr>
            <w:r>
              <w:rPr>
                <w:rFonts w:hint="eastAsia" w:ascii="宋体" w:hAnsi="宋体" w:eastAsia="宋体"/>
              </w:rPr>
              <w:t>内容结合供水行业的特殊性，合理安排安防系统日常巡查、定期保养（每月）、故障维修、定期回访（季度）等服务的响应时间、人员配置、处理速度、技术培训等措施；</w:t>
            </w:r>
          </w:p>
          <w:p>
            <w:pPr>
              <w:rPr>
                <w:rFonts w:ascii="宋体" w:hAnsi="宋体" w:eastAsia="宋体"/>
              </w:rPr>
            </w:pPr>
            <w:r>
              <w:rPr>
                <w:rFonts w:hint="eastAsia" w:ascii="宋体" w:hAnsi="宋体" w:eastAsia="宋体"/>
              </w:rPr>
              <w:t xml:space="preserve">评审标准：满足以上内容得10分,完全不满足内容不得分。 </w:t>
            </w:r>
          </w:p>
          <w:p>
            <w:pPr>
              <w:rPr>
                <w:rFonts w:ascii="宋体" w:hAnsi="宋体" w:eastAsia="宋体"/>
              </w:rPr>
            </w:pPr>
            <w:r>
              <w:rPr>
                <w:rFonts w:hint="eastAsia" w:ascii="宋体" w:hAnsi="宋体" w:eastAsia="宋体"/>
              </w:rPr>
              <w:t xml:space="preserve">在此基础上，根据各供应商的具体相应内容按照量化的评审因素指标进一步评审； </w:t>
            </w:r>
          </w:p>
          <w:p>
            <w:pPr>
              <w:rPr>
                <w:rFonts w:ascii="宋体" w:hAnsi="宋体" w:eastAsia="宋体"/>
              </w:rPr>
            </w:pPr>
            <w:r>
              <w:rPr>
                <w:rFonts w:hint="eastAsia" w:ascii="宋体" w:hAnsi="宋体" w:eastAsia="宋体"/>
              </w:rPr>
              <w:t>评审为优：维护方案内容合理性可操作性强的得</w:t>
            </w:r>
            <w:r>
              <w:rPr>
                <w:rFonts w:hint="eastAsia" w:ascii="宋体" w:hAnsi="宋体" w:eastAsia="宋体"/>
                <w:lang w:val="en-US" w:eastAsia="zh-CN"/>
              </w:rPr>
              <w:t>10-</w:t>
            </w:r>
            <w:r>
              <w:rPr>
                <w:rFonts w:hint="eastAsia" w:ascii="宋体" w:hAnsi="宋体" w:eastAsia="宋体"/>
              </w:rPr>
              <w:t xml:space="preserve">20分； </w:t>
            </w:r>
          </w:p>
          <w:p>
            <w:pPr>
              <w:rPr>
                <w:rFonts w:ascii="宋体" w:hAnsi="宋体" w:eastAsia="宋体"/>
              </w:rPr>
            </w:pPr>
            <w:r>
              <w:rPr>
                <w:rFonts w:hint="eastAsia" w:ascii="宋体" w:hAnsi="宋体" w:eastAsia="宋体"/>
              </w:rPr>
              <w:t>评审为良：维护方案内容合理性可操作性较强的得</w:t>
            </w:r>
            <w:r>
              <w:rPr>
                <w:rFonts w:hint="eastAsia" w:ascii="宋体" w:hAnsi="宋体" w:eastAsia="宋体"/>
                <w:lang w:val="en-US" w:eastAsia="zh-CN"/>
              </w:rPr>
              <w:t>5-</w:t>
            </w:r>
            <w:r>
              <w:rPr>
                <w:rFonts w:hint="eastAsia" w:ascii="宋体" w:hAnsi="宋体" w:eastAsia="宋体"/>
              </w:rPr>
              <w:t xml:space="preserve">10分； </w:t>
            </w:r>
          </w:p>
          <w:p>
            <w:pPr>
              <w:rPr>
                <w:rFonts w:ascii="宋体" w:hAnsi="宋体" w:eastAsia="宋体"/>
              </w:rPr>
            </w:pPr>
            <w:r>
              <w:rPr>
                <w:rFonts w:hint="eastAsia" w:ascii="宋体" w:hAnsi="宋体" w:eastAsia="宋体"/>
              </w:rPr>
              <w:t>评审为中：维护方案内容合理性可操作性一般的得</w:t>
            </w:r>
            <w:r>
              <w:rPr>
                <w:rFonts w:hint="eastAsia" w:ascii="宋体" w:hAnsi="宋体" w:eastAsia="宋体"/>
                <w:lang w:val="en-US" w:eastAsia="zh-CN"/>
              </w:rPr>
              <w:t>1-</w:t>
            </w:r>
            <w:r>
              <w:rPr>
                <w:rFonts w:hint="eastAsia" w:ascii="宋体" w:hAnsi="宋体" w:eastAsia="宋体"/>
              </w:rPr>
              <w:t xml:space="preserve">5分； </w:t>
            </w:r>
          </w:p>
          <w:p>
            <w:pPr>
              <w:rPr>
                <w:rFonts w:ascii="宋体" w:hAnsi="宋体" w:eastAsia="宋体"/>
              </w:rPr>
            </w:pPr>
            <w:r>
              <w:rPr>
                <w:rFonts w:hint="eastAsia" w:ascii="宋体" w:hAnsi="宋体" w:eastAsia="宋体"/>
              </w:rPr>
              <w:t>评审为差：未提供方案或方案内容合理性可操作性差的得0分。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3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rPr>
            </w:pPr>
          </w:p>
        </w:tc>
        <w:tc>
          <w:tcPr>
            <w:tcW w:w="812" w:type="dxa"/>
            <w:tcBorders>
              <w:top w:val="single" w:color="auto" w:sz="4" w:space="0"/>
              <w:left w:val="nil"/>
              <w:right w:val="single" w:color="auto" w:sz="4" w:space="0"/>
            </w:tcBorders>
            <w:vAlign w:val="center"/>
          </w:tcPr>
          <w:p>
            <w:pPr>
              <w:jc w:val="left"/>
              <w:rPr>
                <w:rFonts w:ascii="宋体" w:hAnsi="宋体" w:eastAsia="宋体"/>
              </w:rPr>
            </w:pPr>
            <w:r>
              <w:rPr>
                <w:rFonts w:hint="eastAsia" w:ascii="宋体" w:hAnsi="宋体" w:eastAsia="宋体"/>
              </w:rPr>
              <w:t>技术人员配置</w:t>
            </w:r>
          </w:p>
        </w:tc>
        <w:tc>
          <w:tcPr>
            <w:tcW w:w="638" w:type="dxa"/>
            <w:tcBorders>
              <w:top w:val="single" w:color="auto" w:sz="4" w:space="0"/>
              <w:left w:val="nil"/>
              <w:right w:val="single" w:color="auto" w:sz="4" w:space="0"/>
            </w:tcBorders>
            <w:vAlign w:val="center"/>
          </w:tcPr>
          <w:p>
            <w:pPr>
              <w:rPr>
                <w:rFonts w:ascii="宋体" w:hAnsi="宋体" w:eastAsia="宋体"/>
              </w:rPr>
            </w:pPr>
            <w:r>
              <w:rPr>
                <w:rFonts w:hint="eastAsia" w:ascii="宋体" w:hAnsi="宋体" w:eastAsia="宋体"/>
              </w:rPr>
              <w:t>15</w:t>
            </w:r>
          </w:p>
        </w:tc>
        <w:tc>
          <w:tcPr>
            <w:tcW w:w="7134" w:type="dxa"/>
            <w:tcBorders>
              <w:top w:val="single" w:color="auto" w:sz="4" w:space="0"/>
              <w:left w:val="nil"/>
              <w:right w:val="single" w:color="auto" w:sz="4" w:space="0"/>
            </w:tcBorders>
            <w:vAlign w:val="center"/>
          </w:tcPr>
          <w:p>
            <w:pPr>
              <w:rPr>
                <w:rFonts w:ascii="宋体" w:hAnsi="宋体" w:eastAsia="宋体"/>
              </w:rPr>
            </w:pPr>
            <w:r>
              <w:rPr>
                <w:rFonts w:hint="eastAsia" w:ascii="宋体" w:hAnsi="宋体" w:eastAsia="宋体"/>
              </w:rPr>
              <w:t>根据供水行业的特殊性，合理安排合适的、充足的技术人员负责本项目的实施，根据安装人员配备情况打分：</w:t>
            </w:r>
          </w:p>
          <w:p>
            <w:pPr>
              <w:rPr>
                <w:rFonts w:ascii="宋体" w:hAnsi="宋体" w:eastAsia="宋体"/>
              </w:rPr>
            </w:pPr>
            <w:r>
              <w:rPr>
                <w:rFonts w:hint="eastAsia" w:ascii="宋体" w:hAnsi="宋体" w:eastAsia="宋体"/>
              </w:rPr>
              <w:t>1.具有2名或以上安全防范系统安装维护员资格证的得5分，不足2名得0分。</w:t>
            </w:r>
          </w:p>
          <w:p>
            <w:pPr>
              <w:rPr>
                <w:rFonts w:ascii="宋体" w:hAnsi="宋体" w:eastAsia="宋体"/>
              </w:rPr>
            </w:pPr>
            <w:r>
              <w:rPr>
                <w:rFonts w:hint="eastAsia" w:ascii="宋体" w:hAnsi="宋体" w:eastAsia="宋体"/>
              </w:rPr>
              <w:t>2.具有2名或以上电工证的得5分，不足2名得0分。</w:t>
            </w:r>
          </w:p>
          <w:p>
            <w:pPr>
              <w:rPr>
                <w:rFonts w:ascii="宋体" w:hAnsi="宋体" w:eastAsia="宋体"/>
              </w:rPr>
            </w:pPr>
            <w:r>
              <w:rPr>
                <w:rFonts w:hint="eastAsia" w:ascii="宋体" w:hAnsi="宋体" w:eastAsia="宋体"/>
              </w:rPr>
              <w:t>3.技术团队中的技术人员具有人力资源和社会保障局（厅）颁发的职称证书以及安全生产考核合格证书，得5分。</w:t>
            </w:r>
          </w:p>
          <w:p>
            <w:pPr>
              <w:rPr>
                <w:rFonts w:ascii="宋体" w:hAnsi="宋体" w:eastAsia="宋体"/>
              </w:rPr>
            </w:pPr>
            <w:r>
              <w:rPr>
                <w:rFonts w:hint="eastAsia" w:ascii="宋体" w:hAnsi="宋体" w:eastAsia="宋体"/>
              </w:rPr>
              <w:t>评分依据：</w:t>
            </w:r>
          </w:p>
          <w:p>
            <w:pPr>
              <w:rPr>
                <w:rFonts w:ascii="宋体" w:hAnsi="宋体" w:eastAsia="宋体"/>
              </w:rPr>
            </w:pPr>
            <w:r>
              <w:rPr>
                <w:rFonts w:hint="eastAsia" w:ascii="宋体" w:hAnsi="宋体" w:eastAsia="宋体"/>
              </w:rPr>
              <w:t>1.提供安全防范系统安装维护员资格证、电工证、职称证书证复印件，原件备查。</w:t>
            </w:r>
          </w:p>
          <w:p>
            <w:pPr>
              <w:rPr>
                <w:rFonts w:ascii="宋体" w:hAnsi="宋体" w:eastAsia="宋体"/>
              </w:rPr>
            </w:pPr>
            <w:r>
              <w:rPr>
                <w:rFonts w:hint="eastAsia" w:ascii="宋体" w:hAnsi="宋体" w:eastAsia="宋体"/>
              </w:rPr>
              <w:t>2.以上证书均要求提供扫描件（或复印件或官方网站截图）加盖报价人公章，原件备查。评分中出现无证明资料或无法凭所提供资料判断是否得分的情况，一律作不得分处理。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939" w:type="dxa"/>
            <w:vMerge w:val="restart"/>
            <w:tcBorders>
              <w:top w:val="nil"/>
              <w:left w:val="single" w:color="auto" w:sz="4" w:space="0"/>
              <w:right w:val="single" w:color="auto" w:sz="4" w:space="0"/>
            </w:tcBorders>
            <w:vAlign w:val="center"/>
          </w:tcPr>
          <w:p>
            <w:pPr>
              <w:rPr>
                <w:rFonts w:ascii="宋体" w:hAnsi="宋体" w:eastAsia="宋体"/>
              </w:rPr>
            </w:pPr>
          </w:p>
          <w:p>
            <w:pPr>
              <w:rPr>
                <w:rFonts w:ascii="宋体" w:hAnsi="宋体" w:eastAsia="宋体"/>
              </w:rPr>
            </w:pPr>
          </w:p>
          <w:p>
            <w:pPr>
              <w:rPr>
                <w:rFonts w:ascii="宋体" w:hAnsi="宋体" w:eastAsia="宋体"/>
              </w:rPr>
            </w:pPr>
            <w:r>
              <w:rPr>
                <w:rFonts w:hint="eastAsia" w:ascii="宋体" w:hAnsi="宋体" w:eastAsia="宋体"/>
              </w:rPr>
              <w:t>商务（30%）</w:t>
            </w:r>
          </w:p>
          <w:p>
            <w:pPr>
              <w:rPr>
                <w:rFonts w:ascii="宋体" w:hAnsi="宋体" w:eastAsia="宋体"/>
              </w:rPr>
            </w:pPr>
          </w:p>
        </w:tc>
        <w:tc>
          <w:tcPr>
            <w:tcW w:w="812" w:type="dxa"/>
            <w:tcBorders>
              <w:top w:val="single" w:color="auto" w:sz="4" w:space="0"/>
              <w:left w:val="nil"/>
              <w:right w:val="single" w:color="auto" w:sz="4" w:space="0"/>
            </w:tcBorders>
            <w:vAlign w:val="center"/>
          </w:tcPr>
          <w:p>
            <w:pPr>
              <w:jc w:val="left"/>
              <w:rPr>
                <w:rFonts w:ascii="宋体" w:hAnsi="宋体" w:eastAsia="宋体"/>
              </w:rPr>
            </w:pPr>
            <w:r>
              <w:rPr>
                <w:rFonts w:hint="eastAsia" w:ascii="宋体" w:hAnsi="宋体" w:eastAsia="宋体"/>
              </w:rPr>
              <w:t>资质证书</w:t>
            </w:r>
          </w:p>
        </w:tc>
        <w:tc>
          <w:tcPr>
            <w:tcW w:w="638" w:type="dxa"/>
            <w:tcBorders>
              <w:top w:val="single" w:color="auto" w:sz="4" w:space="0"/>
              <w:left w:val="nil"/>
              <w:right w:val="single" w:color="auto" w:sz="4" w:space="0"/>
            </w:tcBorders>
            <w:vAlign w:val="center"/>
          </w:tcPr>
          <w:p>
            <w:pPr>
              <w:rPr>
                <w:rFonts w:ascii="宋体" w:hAnsi="宋体" w:eastAsia="宋体"/>
              </w:rPr>
            </w:pPr>
            <w:r>
              <w:rPr>
                <w:rFonts w:hint="eastAsia" w:ascii="宋体" w:hAnsi="宋体" w:eastAsia="宋体"/>
              </w:rPr>
              <w:t>19</w:t>
            </w:r>
          </w:p>
        </w:tc>
        <w:tc>
          <w:tcPr>
            <w:tcW w:w="7134" w:type="dxa"/>
            <w:tcBorders>
              <w:top w:val="single" w:color="auto" w:sz="4" w:space="0"/>
              <w:left w:val="nil"/>
              <w:right w:val="single" w:color="auto" w:sz="4" w:space="0"/>
            </w:tcBorders>
            <w:vAlign w:val="center"/>
          </w:tcPr>
          <w:p>
            <w:pPr>
              <w:rPr>
                <w:rFonts w:ascii="宋体" w:hAnsi="宋体" w:eastAsia="宋体"/>
              </w:rPr>
            </w:pPr>
            <w:r>
              <w:rPr>
                <w:rFonts w:hint="eastAsia" w:ascii="宋体" w:hAnsi="宋体" w:eastAsia="宋体"/>
              </w:rPr>
              <w:t>报价人提供以下证书可得分：</w:t>
            </w:r>
          </w:p>
          <w:p>
            <w:pPr>
              <w:rPr>
                <w:rFonts w:ascii="宋体" w:hAnsi="宋体" w:eastAsia="宋体"/>
              </w:rPr>
            </w:pPr>
            <w:r>
              <w:rPr>
                <w:rFonts w:hint="eastAsia" w:ascii="宋体" w:hAnsi="宋体" w:eastAsia="宋体"/>
              </w:rPr>
              <w:t>1.报价人具有广东省安全防范系统设计、施工、维修资格证书得5分；</w:t>
            </w:r>
          </w:p>
          <w:p>
            <w:pPr>
              <w:rPr>
                <w:rFonts w:ascii="宋体" w:hAnsi="宋体" w:eastAsia="宋体"/>
              </w:rPr>
            </w:pPr>
            <w:r>
              <w:rPr>
                <w:rFonts w:hint="eastAsia" w:ascii="宋体" w:hAnsi="宋体" w:eastAsia="宋体"/>
              </w:rPr>
              <w:t>2.报价人具有安全生产许可证证书得5分；</w:t>
            </w:r>
          </w:p>
          <w:p>
            <w:pPr>
              <w:rPr>
                <w:rFonts w:ascii="宋体" w:hAnsi="宋体" w:eastAsia="宋体"/>
              </w:rPr>
            </w:pPr>
            <w:r>
              <w:rPr>
                <w:rFonts w:hint="eastAsia" w:ascii="宋体" w:hAnsi="宋体" w:eastAsia="宋体"/>
              </w:rPr>
              <w:t>3.报价人具有质量管理体系认证证书得3分；</w:t>
            </w:r>
          </w:p>
          <w:p>
            <w:pPr>
              <w:rPr>
                <w:rFonts w:ascii="宋体" w:hAnsi="宋体" w:eastAsia="宋体"/>
              </w:rPr>
            </w:pPr>
            <w:r>
              <w:rPr>
                <w:rFonts w:hint="eastAsia" w:ascii="宋体" w:hAnsi="宋体" w:eastAsia="宋体"/>
              </w:rPr>
              <w:t>4.报价人具有环境管理体系认证证书得3分；</w:t>
            </w:r>
          </w:p>
          <w:p>
            <w:pPr>
              <w:rPr>
                <w:rFonts w:ascii="宋体" w:hAnsi="宋体" w:eastAsia="宋体"/>
              </w:rPr>
            </w:pPr>
            <w:r>
              <w:rPr>
                <w:rFonts w:hint="eastAsia" w:ascii="宋体" w:hAnsi="宋体" w:eastAsia="宋体"/>
              </w:rPr>
              <w:t>5.报价人具有职业健康安全管理体系认证证书得3分。</w:t>
            </w:r>
          </w:p>
          <w:p>
            <w:pPr>
              <w:rPr>
                <w:rFonts w:ascii="宋体" w:hAnsi="宋体" w:eastAsia="宋体"/>
              </w:rPr>
            </w:pPr>
            <w:r>
              <w:rPr>
                <w:rFonts w:hint="eastAsia" w:ascii="宋体" w:hAnsi="宋体" w:eastAsia="宋体"/>
              </w:rPr>
              <w:t>评分依据：</w:t>
            </w:r>
          </w:p>
          <w:p>
            <w:pPr>
              <w:rPr>
                <w:rFonts w:ascii="宋体" w:hAnsi="宋体" w:eastAsia="宋体"/>
              </w:rPr>
            </w:pPr>
            <w:r>
              <w:rPr>
                <w:rFonts w:hint="eastAsia" w:ascii="宋体" w:hAnsi="宋体" w:eastAsia="宋体"/>
              </w:rPr>
              <w:t>1.要求提供有效的认证证书作为得分依据。</w:t>
            </w:r>
          </w:p>
          <w:p>
            <w:pPr>
              <w:rPr>
                <w:rFonts w:ascii="宋体" w:hAnsi="宋体" w:eastAsia="宋体"/>
              </w:rPr>
            </w:pPr>
            <w:r>
              <w:rPr>
                <w:rFonts w:hint="eastAsia" w:ascii="宋体" w:hAnsi="宋体" w:eastAsia="宋体"/>
              </w:rPr>
              <w:t>2.以上资料均需提供证书复印件以及国家认证认可监督管理委员会官方网站（www.cnca.gov.cn）或相关网站查询截图加盖报价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39" w:type="dxa"/>
            <w:vMerge w:val="continue"/>
            <w:tcBorders>
              <w:left w:val="single" w:color="auto" w:sz="4" w:space="0"/>
              <w:right w:val="single" w:color="auto" w:sz="4" w:space="0"/>
            </w:tcBorders>
            <w:vAlign w:val="center"/>
          </w:tcPr>
          <w:p>
            <w:pPr>
              <w:rPr>
                <w:rFonts w:ascii="宋体" w:hAnsi="宋体" w:eastAsia="宋体"/>
              </w:rPr>
            </w:pPr>
          </w:p>
        </w:tc>
        <w:tc>
          <w:tcPr>
            <w:tcW w:w="812" w:type="dxa"/>
            <w:tcBorders>
              <w:top w:val="single" w:color="auto" w:sz="4" w:space="0"/>
              <w:left w:val="nil"/>
              <w:bottom w:val="single" w:color="auto" w:sz="4" w:space="0"/>
              <w:right w:val="single" w:color="auto" w:sz="4" w:space="0"/>
            </w:tcBorders>
            <w:vAlign w:val="center"/>
          </w:tcPr>
          <w:p>
            <w:pPr>
              <w:jc w:val="left"/>
              <w:rPr>
                <w:rFonts w:ascii="宋体" w:hAnsi="宋体" w:eastAsia="宋体"/>
              </w:rPr>
            </w:pPr>
            <w:r>
              <w:rPr>
                <w:rFonts w:hint="eastAsia" w:ascii="宋体" w:hAnsi="宋体" w:eastAsia="宋体"/>
              </w:rPr>
              <w:t>企业业绩</w:t>
            </w:r>
          </w:p>
        </w:tc>
        <w:tc>
          <w:tcPr>
            <w:tcW w:w="638"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6</w:t>
            </w:r>
          </w:p>
        </w:tc>
        <w:tc>
          <w:tcPr>
            <w:tcW w:w="7134"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供应商提供3年内(响应文件递交截止日倒推)本项目同类项目维保服务业绩，以提供合同复印件为准，每份2分，最多得6分。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51" w:type="dxa"/>
            <w:gridSpan w:val="2"/>
            <w:tcBorders>
              <w:left w:val="single" w:color="auto" w:sz="4" w:space="0"/>
              <w:right w:val="single" w:color="auto" w:sz="4" w:space="0"/>
            </w:tcBorders>
            <w:vAlign w:val="center"/>
          </w:tcPr>
          <w:p>
            <w:pPr>
              <w:rPr>
                <w:rFonts w:ascii="宋体" w:hAnsi="宋体" w:eastAsia="宋体"/>
              </w:rPr>
            </w:pPr>
            <w:r>
              <w:rPr>
                <w:rFonts w:hint="eastAsia" w:ascii="宋体" w:hAnsi="宋体" w:eastAsia="宋体"/>
              </w:rPr>
              <w:t>合计</w:t>
            </w:r>
          </w:p>
        </w:tc>
        <w:tc>
          <w:tcPr>
            <w:tcW w:w="638" w:type="dxa"/>
            <w:tcBorders>
              <w:top w:val="single" w:color="auto" w:sz="4" w:space="0"/>
              <w:left w:val="nil"/>
              <w:bottom w:val="single" w:color="auto" w:sz="4" w:space="0"/>
              <w:right w:val="single" w:color="auto" w:sz="4" w:space="0"/>
            </w:tcBorders>
            <w:vAlign w:val="center"/>
          </w:tcPr>
          <w:p>
            <w:pPr>
              <w:rPr>
                <w:rFonts w:ascii="宋体" w:hAnsi="宋体" w:eastAsia="宋体"/>
              </w:rPr>
            </w:pPr>
            <w:r>
              <w:rPr>
                <w:rFonts w:hint="eastAsia" w:ascii="宋体" w:hAnsi="宋体" w:eastAsia="宋体"/>
              </w:rPr>
              <w:t>100</w:t>
            </w:r>
          </w:p>
        </w:tc>
        <w:tc>
          <w:tcPr>
            <w:tcW w:w="7134" w:type="dxa"/>
            <w:tcBorders>
              <w:top w:val="single" w:color="auto" w:sz="4" w:space="0"/>
              <w:left w:val="nil"/>
              <w:bottom w:val="single" w:color="auto" w:sz="4" w:space="0"/>
              <w:right w:val="single" w:color="auto" w:sz="4" w:space="0"/>
            </w:tcBorders>
            <w:vAlign w:val="center"/>
          </w:tcPr>
          <w:p>
            <w:pPr>
              <w:rPr>
                <w:rFonts w:ascii="宋体" w:hAnsi="宋体" w:eastAsia="宋体"/>
              </w:rPr>
            </w:pPr>
          </w:p>
        </w:tc>
      </w:tr>
    </w:tbl>
    <w:p>
      <w:pPr>
        <w:keepNext w:val="0"/>
        <w:keepLines w:val="0"/>
        <w:pageBreakBefore w:val="0"/>
        <w:widowControl w:val="0"/>
        <w:kinsoku/>
        <w:wordWrap/>
        <w:overflowPunct/>
        <w:topLinePunct w:val="0"/>
        <w:autoSpaceDE/>
        <w:autoSpaceDN/>
        <w:bidi w:val="0"/>
        <w:snapToGrid/>
        <w:spacing w:line="560" w:lineRule="exact"/>
        <w:ind w:firstLine="600" w:firstLineChars="200"/>
        <w:jc w:val="right"/>
        <w:textAlignment w:val="auto"/>
        <w:rPr>
          <w:rFonts w:hint="eastAsia" w:ascii="仿宋" w:hAnsi="仿宋" w:eastAsia="仿宋" w:cs="Times New Roman"/>
          <w:kern w:val="2"/>
          <w:sz w:val="30"/>
          <w:szCs w:val="30"/>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snapToGrid/>
        <w:spacing w:line="560" w:lineRule="exact"/>
        <w:ind w:firstLine="600" w:firstLineChars="200"/>
        <w:jc w:val="right"/>
        <w:textAlignment w:val="auto"/>
        <w:rPr>
          <w:rFonts w:hint="default" w:ascii="仿宋_GB2312" w:hAnsi="仿宋_GB2312" w:eastAsia="仿宋_GB2312" w:cs="仿宋_GB2312"/>
          <w:sz w:val="32"/>
          <w:szCs w:val="32"/>
          <w:lang w:val="en-US" w:eastAsia="zh-CN"/>
        </w:rPr>
      </w:pPr>
      <w:r>
        <w:rPr>
          <w:rFonts w:hint="eastAsia" w:ascii="仿宋" w:hAnsi="仿宋" w:eastAsia="仿宋" w:cs="Times New Roman"/>
          <w:kern w:val="2"/>
          <w:sz w:val="30"/>
          <w:szCs w:val="30"/>
          <w:lang w:val="en-US" w:eastAsia="zh-CN" w:bidi="ar-SA"/>
        </w:rPr>
        <w:t>深圳市光明区环境水务有限公司</w:t>
      </w:r>
    </w:p>
    <w:p>
      <w:pPr>
        <w:ind w:firstLine="5700" w:firstLineChars="1900"/>
        <w:jc w:val="left"/>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2024年6月27日</w:t>
      </w: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41"/>
    <w:rsid w:val="00107560"/>
    <w:rsid w:val="00471CB5"/>
    <w:rsid w:val="004D4BF9"/>
    <w:rsid w:val="00547B1B"/>
    <w:rsid w:val="00690741"/>
    <w:rsid w:val="00814F22"/>
    <w:rsid w:val="0089364D"/>
    <w:rsid w:val="00C52BAC"/>
    <w:rsid w:val="00EC22AA"/>
    <w:rsid w:val="00F771F0"/>
    <w:rsid w:val="00FD479B"/>
    <w:rsid w:val="01CD2B81"/>
    <w:rsid w:val="03672922"/>
    <w:rsid w:val="06BE27F8"/>
    <w:rsid w:val="0ACE73CA"/>
    <w:rsid w:val="0B7E6AB6"/>
    <w:rsid w:val="1843075D"/>
    <w:rsid w:val="1A034EBB"/>
    <w:rsid w:val="1A85418F"/>
    <w:rsid w:val="1BBB420C"/>
    <w:rsid w:val="1DD86B05"/>
    <w:rsid w:val="1F0771F7"/>
    <w:rsid w:val="218109BC"/>
    <w:rsid w:val="21B7325D"/>
    <w:rsid w:val="2DB21B95"/>
    <w:rsid w:val="35C651C7"/>
    <w:rsid w:val="3BBD7D90"/>
    <w:rsid w:val="3BE43BE1"/>
    <w:rsid w:val="46C11D22"/>
    <w:rsid w:val="46EA2EE6"/>
    <w:rsid w:val="4862144E"/>
    <w:rsid w:val="4EC436C7"/>
    <w:rsid w:val="504849B7"/>
    <w:rsid w:val="5780229B"/>
    <w:rsid w:val="58373FC8"/>
    <w:rsid w:val="59874BEF"/>
    <w:rsid w:val="5C56150A"/>
    <w:rsid w:val="5EAF03E4"/>
    <w:rsid w:val="5F3B384B"/>
    <w:rsid w:val="61DF0EC1"/>
    <w:rsid w:val="62B75D01"/>
    <w:rsid w:val="640D2C0E"/>
    <w:rsid w:val="65C345ED"/>
    <w:rsid w:val="68041736"/>
    <w:rsid w:val="6AAA722A"/>
    <w:rsid w:val="6D3A4588"/>
    <w:rsid w:val="72427182"/>
    <w:rsid w:val="73BC69EE"/>
    <w:rsid w:val="7C3073CD"/>
    <w:rsid w:val="7C92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qFormat/>
    <w:uiPriority w:val="0"/>
    <w:pPr>
      <w:spacing w:line="360" w:lineRule="auto"/>
    </w:pPr>
    <w:rPr>
      <w:rFonts w:ascii="Times New Roman" w:eastAsia="黑体"/>
      <w:kern w:val="2"/>
    </w:rPr>
  </w:style>
  <w:style w:type="paragraph" w:styleId="3">
    <w:name w:val="Date"/>
    <w:basedOn w:val="1"/>
    <w:next w:val="1"/>
    <w:unhideWhenUsed/>
    <w:qFormat/>
    <w:uiPriority w:val="0"/>
    <w:pPr>
      <w:adjustRightInd w:val="0"/>
      <w:spacing w:line="360" w:lineRule="atLeast"/>
      <w:ind w:firstLine="482"/>
    </w:pPr>
    <w:rPr>
      <w:rFonts w:ascii="宋体" w:hAnsi="Times New Roman" w:eastAsia="宋体" w:cs="Times New Roman"/>
      <w:kern w:val="0"/>
      <w:sz w:val="24"/>
      <w:szCs w:val="20"/>
    </w:rPr>
  </w:style>
  <w:style w:type="paragraph" w:styleId="4">
    <w:name w:val="Body Text Indent"/>
    <w:basedOn w:val="1"/>
    <w:link w:val="9"/>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link w:val="10"/>
    <w:qFormat/>
    <w:uiPriority w:val="0"/>
    <w:pPr>
      <w:ind w:firstLine="420" w:firstLineChars="200"/>
    </w:pPr>
    <w:rPr>
      <w:rFonts w:ascii="Times New Roman" w:hAnsi="Times New Roman" w:cs="Times New Roman"/>
      <w:sz w:val="28"/>
    </w:rPr>
  </w:style>
  <w:style w:type="character" w:customStyle="1" w:styleId="9">
    <w:name w:val="正文文本缩进 字符"/>
    <w:basedOn w:val="8"/>
    <w:link w:val="4"/>
    <w:semiHidden/>
    <w:qFormat/>
    <w:uiPriority w:val="99"/>
  </w:style>
  <w:style w:type="character" w:customStyle="1" w:styleId="10">
    <w:name w:val="正文文本首行缩进 2 字符"/>
    <w:basedOn w:val="9"/>
    <w:link w:val="6"/>
    <w:qFormat/>
    <w:uiPriority w:val="0"/>
    <w:rPr>
      <w:rFonts w:ascii="Times New Roman" w:hAnsi="Times New Roman" w:cs="Times New Roman"/>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263</Words>
  <Characters>1503</Characters>
  <Lines>12</Lines>
  <Paragraphs>3</Paragraphs>
  <TotalTime>82</TotalTime>
  <ScaleCrop>false</ScaleCrop>
  <LinksUpToDate>false</LinksUpToDate>
  <CharactersWithSpaces>1763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2024-06-20T05:12:00Z</dcterms:created>
  <dc:creator>Spd Asp</dc:creator>
  <cp:lastModifiedBy>Administrator</cp:lastModifiedBy>
  <dcterms:modified xsi:type="dcterms:W3CDTF">2024-06-27T06:19:36Z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33595F4BDF11450A8748E346CDC79F2E</vt:lpwstr>
  </property>
</Properties>
</file>