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95" w:rightChars="569" w:firstLine="560"/>
        <w:jc w:val="left"/>
        <w:rPr>
          <w:rFonts w:hint="eastAsia" w:ascii="仿宋" w:hAnsi="仿宋" w:eastAsia="仿宋" w:cs="仿宋"/>
          <w:sz w:val="28"/>
          <w:szCs w:val="28"/>
        </w:rPr>
      </w:pPr>
      <w:r>
        <w:rPr>
          <w:rFonts w:hint="eastAsia" w:ascii="仿宋" w:hAnsi="仿宋" w:eastAsia="仿宋" w:cs="仿宋"/>
          <w:sz w:val="28"/>
          <w:szCs w:val="28"/>
        </w:rPr>
        <w:t>附件1：询价函</w:t>
      </w:r>
    </w:p>
    <w:p>
      <w:pPr>
        <w:spacing w:line="276" w:lineRule="auto"/>
        <w:ind w:firstLine="562"/>
        <w:jc w:val="center"/>
        <w:rPr>
          <w:rFonts w:ascii="仿宋" w:hAnsi="仿宋"/>
          <w:b/>
          <w:bCs/>
          <w:kern w:val="0"/>
          <w:sz w:val="28"/>
          <w:szCs w:val="28"/>
        </w:rPr>
      </w:pPr>
      <w:r>
        <w:rPr>
          <w:rFonts w:hint="eastAsia" w:ascii="仿宋" w:hAnsi="仿宋"/>
          <w:b/>
          <w:bCs/>
          <w:kern w:val="0"/>
          <w:sz w:val="28"/>
          <w:szCs w:val="28"/>
        </w:rPr>
        <w:t>询</w:t>
      </w:r>
      <w:r>
        <w:rPr>
          <w:rFonts w:ascii="仿宋" w:hAnsi="仿宋"/>
          <w:b/>
          <w:bCs/>
          <w:kern w:val="0"/>
          <w:sz w:val="28"/>
          <w:szCs w:val="28"/>
        </w:rPr>
        <w:t xml:space="preserve"> 价 函</w:t>
      </w:r>
    </w:p>
    <w:p>
      <w:pPr>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公司：</w:t>
      </w:r>
    </w:p>
    <w:p>
      <w:pPr>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lang w:val="en-US" w:eastAsia="zh-CN"/>
        </w:rPr>
        <w:t>物联网平台升级</w:t>
      </w:r>
      <w:r>
        <w:rPr>
          <w:rFonts w:hint="eastAsia" w:ascii="仿宋" w:hAnsi="仿宋" w:eastAsia="仿宋" w:cs="仿宋"/>
          <w:sz w:val="28"/>
          <w:szCs w:val="28"/>
          <w:u w:val="single"/>
        </w:rPr>
        <w:t>项目</w:t>
      </w:r>
      <w:r>
        <w:rPr>
          <w:rFonts w:hint="eastAsia" w:ascii="仿宋" w:hAnsi="仿宋" w:eastAsia="仿宋" w:cs="仿宋"/>
          <w:sz w:val="28"/>
          <w:szCs w:val="28"/>
        </w:rPr>
        <w:t>将公开询价，请贵司报名后于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2024年06月12日14:30</w:t>
      </w:r>
      <w:r>
        <w:rPr>
          <w:rFonts w:hint="eastAsia" w:ascii="仿宋" w:hAnsi="仿宋" w:eastAsia="仿宋" w:cs="仿宋"/>
          <w:sz w:val="28"/>
          <w:szCs w:val="28"/>
        </w:rPr>
        <w:t>前将报价表传送至我司招采平台，报价单需签字及加盖贵司公章，超过指定时间不予接收。如我部最终选择贵公司产品，希望贵公司在指定的期限内予以供货。</w:t>
      </w:r>
    </w:p>
    <w:p>
      <w:pPr>
        <w:spacing w:line="276" w:lineRule="auto"/>
        <w:ind w:firstLine="560"/>
        <w:rPr>
          <w:rFonts w:hint="eastAsia" w:ascii="仿宋" w:hAnsi="仿宋" w:eastAsia="仿宋" w:cs="仿宋"/>
          <w:bCs/>
          <w:kern w:val="0"/>
          <w:sz w:val="28"/>
          <w:szCs w:val="28"/>
        </w:rPr>
      </w:pPr>
      <w:r>
        <w:rPr>
          <w:rFonts w:hint="eastAsia" w:ascii="仿宋" w:hAnsi="仿宋" w:eastAsia="仿宋" w:cs="仿宋"/>
          <w:bCs/>
          <w:kern w:val="0"/>
          <w:sz w:val="28"/>
          <w:szCs w:val="28"/>
        </w:rPr>
        <w:sym w:font="Wingdings 2" w:char="0052"/>
      </w:r>
      <w:r>
        <w:rPr>
          <w:rFonts w:hint="eastAsia" w:ascii="仿宋" w:hAnsi="仿宋" w:eastAsia="仿宋" w:cs="仿宋"/>
          <w:bCs/>
          <w:kern w:val="0"/>
          <w:sz w:val="28"/>
          <w:szCs w:val="28"/>
        </w:rPr>
        <w:t>谈判采购。报价传送方式为线上</w:t>
      </w:r>
      <w:bookmarkStart w:id="4" w:name="_GoBack"/>
      <w:bookmarkEnd w:id="4"/>
      <w:r>
        <w:rPr>
          <w:rFonts w:hint="eastAsia" w:ascii="仿宋" w:hAnsi="仿宋" w:eastAsia="仿宋" w:cs="仿宋"/>
          <w:bCs/>
          <w:kern w:val="0"/>
          <w:sz w:val="28"/>
          <w:szCs w:val="28"/>
        </w:rPr>
        <w:t>提交。本询价不作为采购最终依据。</w:t>
      </w:r>
    </w:p>
    <w:p>
      <w:pPr>
        <w:spacing w:line="276" w:lineRule="auto"/>
        <w:ind w:firstLine="560"/>
        <w:rPr>
          <w:rFonts w:hint="eastAsia" w:ascii="仿宋" w:hAnsi="仿宋" w:eastAsia="仿宋" w:cs="仿宋"/>
          <w:bCs/>
          <w:kern w:val="0"/>
          <w:sz w:val="28"/>
          <w:szCs w:val="28"/>
        </w:rPr>
      </w:pPr>
      <w:r>
        <w:rPr>
          <w:rFonts w:hint="eastAsia" w:ascii="仿宋" w:hAnsi="仿宋" w:eastAsia="仿宋" w:cs="仿宋"/>
          <w:bCs/>
          <w:kern w:val="0"/>
          <w:sz w:val="28"/>
          <w:szCs w:val="28"/>
        </w:rPr>
        <w:sym w:font="Wingdings 2" w:char="00A3"/>
      </w:r>
      <w:r>
        <w:rPr>
          <w:rFonts w:hint="eastAsia" w:ascii="仿宋" w:hAnsi="仿宋" w:eastAsia="仿宋" w:cs="仿宋"/>
          <w:bCs/>
          <w:kern w:val="0"/>
          <w:sz w:val="28"/>
          <w:szCs w:val="28"/>
        </w:rPr>
        <w:t>询价采购。报价传送方式为线上提交。请合理报价，我司将依据贵公司所报价格作出最终选择，不再进行议价谈判。</w:t>
      </w:r>
    </w:p>
    <w:p>
      <w:pPr>
        <w:spacing w:line="276" w:lineRule="auto"/>
        <w:ind w:firstLine="560"/>
        <w:rPr>
          <w:rFonts w:hint="eastAsia" w:ascii="仿宋" w:hAnsi="仿宋" w:eastAsia="仿宋" w:cs="仿宋"/>
          <w:sz w:val="28"/>
          <w:szCs w:val="28"/>
        </w:rPr>
      </w:pPr>
      <w:r>
        <w:rPr>
          <w:rFonts w:hint="eastAsia" w:ascii="仿宋" w:hAnsi="仿宋" w:eastAsia="仿宋" w:cs="仿宋"/>
          <w:bCs/>
          <w:kern w:val="0"/>
          <w:sz w:val="28"/>
          <w:szCs w:val="28"/>
        </w:rPr>
        <w:t>□密封报价采购。报价传送方式为线上提交。报价必须密封，并加盖公章。请合理报价，我司将主要依据贵公司所报价格作出选择，不再进行议价谈判。</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敬颂</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商祺！</w:t>
      </w:r>
    </w:p>
    <w:p>
      <w:pPr>
        <w:spacing w:line="360" w:lineRule="auto"/>
        <w:ind w:firstLine="560"/>
        <w:rPr>
          <w:rFonts w:hint="default" w:ascii="仿宋" w:hAnsi="仿宋" w:eastAsia="仿宋" w:cs="仿宋"/>
          <w:sz w:val="28"/>
          <w:szCs w:val="28"/>
          <w:lang w:val="en-US"/>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钟先生</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联系电话：0755-2740</w:t>
      </w:r>
      <w:r>
        <w:rPr>
          <w:rFonts w:hint="eastAsia" w:ascii="仿宋" w:hAnsi="仿宋" w:eastAsia="仿宋" w:cs="仿宋"/>
          <w:sz w:val="28"/>
          <w:szCs w:val="28"/>
          <w:lang w:val="en-US" w:eastAsia="zh-CN"/>
        </w:rPr>
        <w:t>2093</w:t>
      </w:r>
      <w:r>
        <w:rPr>
          <w:rFonts w:hint="eastAsia" w:ascii="仿宋" w:hAnsi="仿宋" w:eastAsia="仿宋" w:cs="仿宋"/>
          <w:sz w:val="28"/>
          <w:szCs w:val="28"/>
        </w:rPr>
        <w:t xml:space="preserve">          </w:t>
      </w:r>
    </w:p>
    <w:p>
      <w:pPr>
        <w:spacing w:line="360" w:lineRule="auto"/>
        <w:ind w:right="210" w:firstLine="560"/>
        <w:jc w:val="right"/>
        <w:rPr>
          <w:rFonts w:hint="eastAsia" w:ascii="仿宋" w:hAnsi="仿宋" w:eastAsia="仿宋" w:cs="仿宋"/>
          <w:sz w:val="28"/>
          <w:szCs w:val="28"/>
        </w:rPr>
      </w:pPr>
      <w:r>
        <w:rPr>
          <w:rFonts w:hint="eastAsia" w:ascii="仿宋" w:hAnsi="仿宋" w:eastAsia="仿宋" w:cs="仿宋"/>
          <w:sz w:val="28"/>
          <w:szCs w:val="28"/>
        </w:rPr>
        <w:t>深圳市</w:t>
      </w:r>
      <w:r>
        <w:rPr>
          <w:rFonts w:hint="eastAsia" w:ascii="仿宋" w:hAnsi="仿宋" w:eastAsia="仿宋" w:cs="仿宋"/>
          <w:sz w:val="28"/>
          <w:szCs w:val="28"/>
          <w:lang w:val="en-US" w:eastAsia="zh-CN"/>
        </w:rPr>
        <w:t>光明区环境水务</w:t>
      </w:r>
      <w:r>
        <w:rPr>
          <w:rFonts w:hint="eastAsia" w:ascii="仿宋" w:hAnsi="仿宋" w:eastAsia="仿宋" w:cs="仿宋"/>
          <w:sz w:val="28"/>
          <w:szCs w:val="28"/>
        </w:rPr>
        <w:t>有限公司</w:t>
      </w:r>
    </w:p>
    <w:p>
      <w:pPr>
        <w:ind w:firstLine="560"/>
        <w:rPr>
          <w:sz w:val="28"/>
          <w:szCs w:val="28"/>
        </w:rPr>
      </w:pPr>
    </w:p>
    <w:p/>
    <w:p/>
    <w:p/>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648"/>
        <w:gridCol w:w="5916"/>
        <w:gridCol w:w="372"/>
        <w:gridCol w:w="408"/>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4546" w:type="pct"/>
            <w:gridSpan w:val="5"/>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深圳市光明区环境水务有限公司</w:t>
            </w:r>
          </w:p>
        </w:tc>
        <w:tc>
          <w:tcPr>
            <w:tcW w:w="45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235"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380"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lang w:val="en-US" w:eastAsia="zh-CN"/>
              </w:rPr>
              <w:t>服务</w:t>
            </w:r>
            <w:r>
              <w:rPr>
                <w:rFonts w:hint="eastAsia" w:asciiTheme="majorEastAsia" w:hAnsiTheme="majorEastAsia" w:eastAsiaTheme="majorEastAsia" w:cstheme="majorEastAsia"/>
                <w:b/>
                <w:szCs w:val="21"/>
              </w:rPr>
              <w:t>名称</w:t>
            </w:r>
          </w:p>
        </w:tc>
        <w:tc>
          <w:tcPr>
            <w:tcW w:w="3472"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Cs w:val="21"/>
                <w:lang w:val="en-US" w:eastAsia="zh-CN"/>
              </w:rPr>
              <w:t>详细内容</w:t>
            </w:r>
          </w:p>
        </w:tc>
        <w:tc>
          <w:tcPr>
            <w:tcW w:w="218"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23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单位</w:t>
            </w:r>
          </w:p>
        </w:tc>
        <w:tc>
          <w:tcPr>
            <w:tcW w:w="453"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35"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38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协议标准化</w:t>
            </w:r>
          </w:p>
        </w:tc>
        <w:tc>
          <w:tcPr>
            <w:tcW w:w="3472" w:type="pct"/>
            <w:vAlign w:val="bottom"/>
          </w:tcPr>
          <w:p>
            <w:pPr>
              <w:pStyle w:val="12"/>
              <w:keepNext w:val="0"/>
              <w:keepLines w:val="0"/>
              <w:pageBreakBefore w:val="0"/>
              <w:numPr>
                <w:ilvl w:val="0"/>
                <w:numId w:val="1"/>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建立光明环水公司物联通讯协议标准：可参考市场常用通讯协议或现有常用通讯协议。</w:t>
            </w:r>
          </w:p>
          <w:p>
            <w:pPr>
              <w:pStyle w:val="12"/>
              <w:keepNext w:val="0"/>
              <w:keepLines w:val="0"/>
              <w:pageBreakBefore w:val="0"/>
              <w:numPr>
                <w:ilvl w:val="0"/>
                <w:numId w:val="1"/>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选取的通用协议，需尽可能多的兼容设备。</w:t>
            </w:r>
          </w:p>
        </w:tc>
        <w:tc>
          <w:tcPr>
            <w:tcW w:w="218"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3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项</w:t>
            </w:r>
          </w:p>
        </w:tc>
        <w:tc>
          <w:tcPr>
            <w:tcW w:w="453"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35"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38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监控总览</w:t>
            </w:r>
          </w:p>
        </w:tc>
        <w:tc>
          <w:tcPr>
            <w:tcW w:w="3472" w:type="pct"/>
            <w:vAlign w:val="center"/>
          </w:tcPr>
          <w:p>
            <w:pPr>
              <w:pStyle w:val="12"/>
              <w:keepNext w:val="0"/>
              <w:keepLines w:val="0"/>
              <w:pageBreakBefore w:val="0"/>
              <w:numPr>
                <w:ilvl w:val="0"/>
                <w:numId w:val="2"/>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kern w:val="2"/>
                <w:sz w:val="21"/>
                <w:szCs w:val="21"/>
                <w:lang w:val="zh-CN" w:eastAsia="zh-CN" w:bidi="ar-SA"/>
              </w:rPr>
              <w:t>分析仪表数据在线率（日、月、年），统计离线仪表厂家排名等可以反应物联网平台整体状态的指标。</w:t>
            </w:r>
          </w:p>
          <w:p>
            <w:pPr>
              <w:pStyle w:val="12"/>
              <w:keepNext w:val="0"/>
              <w:keepLines w:val="0"/>
              <w:pageBreakBefore w:val="0"/>
              <w:numPr>
                <w:ilvl w:val="0"/>
                <w:numId w:val="2"/>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zh-CN" w:eastAsia="zh-CN" w:bidi="ar-SA"/>
              </w:rPr>
              <w:t>增加物联网设备状态标识，离线、维修、移除等状态。</w:t>
            </w:r>
          </w:p>
        </w:tc>
        <w:tc>
          <w:tcPr>
            <w:tcW w:w="218"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3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项</w:t>
            </w:r>
          </w:p>
        </w:tc>
        <w:tc>
          <w:tcPr>
            <w:tcW w:w="453"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35"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38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实时监控</w:t>
            </w:r>
          </w:p>
        </w:tc>
        <w:tc>
          <w:tcPr>
            <w:tcW w:w="3472" w:type="pct"/>
            <w:vAlign w:val="center"/>
          </w:tcPr>
          <w:p>
            <w:pPr>
              <w:pStyle w:val="12"/>
              <w:keepNext w:val="0"/>
              <w:keepLines w:val="0"/>
              <w:pageBreakBefore w:val="0"/>
              <w:numPr>
                <w:ilvl w:val="0"/>
                <w:numId w:val="3"/>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新增一张图展示功能</w:t>
            </w:r>
          </w:p>
          <w:p>
            <w:pPr>
              <w:pStyle w:val="12"/>
              <w:keepNext w:val="0"/>
              <w:keepLines w:val="0"/>
              <w:pageBreakBefore w:val="0"/>
              <w:numPr>
                <w:ilvl w:val="0"/>
                <w:numId w:val="3"/>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展示当前已经接入平台的远传设备的实时数据信息，包含设备的名称、站号、接收时间等，并支持关联查看详细分析。</w:t>
            </w:r>
          </w:p>
        </w:tc>
        <w:tc>
          <w:tcPr>
            <w:tcW w:w="218"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w:t>
            </w:r>
          </w:p>
        </w:tc>
        <w:tc>
          <w:tcPr>
            <w:tcW w:w="23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项</w:t>
            </w:r>
          </w:p>
        </w:tc>
        <w:tc>
          <w:tcPr>
            <w:tcW w:w="453"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235"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38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报警及工单对接</w:t>
            </w:r>
          </w:p>
        </w:tc>
        <w:tc>
          <w:tcPr>
            <w:tcW w:w="3472" w:type="pct"/>
            <w:vAlign w:val="center"/>
          </w:tcPr>
          <w:p>
            <w:pPr>
              <w:pStyle w:val="12"/>
              <w:keepNext w:val="0"/>
              <w:keepLines w:val="0"/>
              <w:pageBreakBefore w:val="0"/>
              <w:numPr>
                <w:ilvl w:val="0"/>
                <w:numId w:val="4"/>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通过台账方式展现报警记录，报警内容将对接到供排水管控平台事件/报警中心，并工单反馈仪表状态内容，实现报警消除。</w:t>
            </w:r>
          </w:p>
          <w:p>
            <w:pPr>
              <w:pStyle w:val="12"/>
              <w:keepNext w:val="0"/>
              <w:keepLines w:val="0"/>
              <w:pageBreakBefore w:val="0"/>
              <w:numPr>
                <w:ilvl w:val="0"/>
                <w:numId w:val="4"/>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支持台账下钻查看报警设备的单点分析。</w:t>
            </w:r>
          </w:p>
        </w:tc>
        <w:tc>
          <w:tcPr>
            <w:tcW w:w="218"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3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w:t>
            </w:r>
          </w:p>
        </w:tc>
        <w:tc>
          <w:tcPr>
            <w:tcW w:w="453"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5"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38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远程控制</w:t>
            </w:r>
          </w:p>
        </w:tc>
        <w:tc>
          <w:tcPr>
            <w:tcW w:w="3472" w:type="pct"/>
            <w:vAlign w:val="center"/>
          </w:tcPr>
          <w:p>
            <w:pPr>
              <w:pStyle w:val="12"/>
              <w:keepNext w:val="0"/>
              <w:keepLines w:val="0"/>
              <w:pageBreakBefore w:val="0"/>
              <w:numPr>
                <w:ilvl w:val="0"/>
                <w:numId w:val="5"/>
              </w:numPr>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支持单个远程控制指令下发、批量远程控制指令下发。</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2.支持下发时间，及内容记录，并支持复制再次下发。</w:t>
            </w:r>
          </w:p>
        </w:tc>
        <w:tc>
          <w:tcPr>
            <w:tcW w:w="218"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3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w:t>
            </w:r>
          </w:p>
        </w:tc>
        <w:tc>
          <w:tcPr>
            <w:tcW w:w="453"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35"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38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设备台账</w:t>
            </w:r>
          </w:p>
        </w:tc>
        <w:tc>
          <w:tcPr>
            <w:tcW w:w="3472" w:type="pct"/>
            <w:vAlign w:val="center"/>
          </w:tcPr>
          <w:p>
            <w:pPr>
              <w:pStyle w:val="4"/>
              <w:keepNext w:val="0"/>
              <w:keepLines w:val="0"/>
              <w:pageBreakBefore w:val="0"/>
              <w:numPr>
                <w:ilvl w:val="0"/>
                <w:numId w:val="6"/>
              </w:numP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设备台账用于新增、查询所有设备数据。字段包括状态、测站编码、测站名称、测站分类、组织架构、基础信息等详细内容。</w:t>
            </w:r>
          </w:p>
          <w:p>
            <w:pPr>
              <w:pStyle w:val="4"/>
              <w:keepNext w:val="0"/>
              <w:keepLines w:val="0"/>
              <w:pageBreakBefore w:val="0"/>
              <w:numPr>
                <w:ilvl w:val="0"/>
                <w:numId w:val="6"/>
              </w:numP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根据业务分类梳理设备台账（以水质、流量、压力等进行梳理分类）。</w:t>
            </w:r>
          </w:p>
        </w:tc>
        <w:tc>
          <w:tcPr>
            <w:tcW w:w="218"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w:t>
            </w:r>
          </w:p>
        </w:tc>
        <w:tc>
          <w:tcPr>
            <w:tcW w:w="23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项</w:t>
            </w:r>
          </w:p>
        </w:tc>
        <w:tc>
          <w:tcPr>
            <w:tcW w:w="453"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46" w:type="pct"/>
            <w:gridSpan w:val="5"/>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b/>
                <w:bCs/>
                <w:szCs w:val="21"/>
                <w:lang w:val="en-US" w:eastAsia="zh-CN"/>
              </w:rPr>
              <w:t>总价合计</w:t>
            </w:r>
          </w:p>
        </w:tc>
        <w:tc>
          <w:tcPr>
            <w:tcW w:w="453"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p>
        </w:tc>
      </w:tr>
    </w:tbl>
    <w:p>
      <w:pPr>
        <w:rPr>
          <w:rFonts w:hint="eastAsia" w:ascii="Times New Roman" w:hAnsi="Times New Roman" w:eastAsia="仿宋" w:cs="Times New Roman"/>
          <w:kern w:val="2"/>
          <w:sz w:val="32"/>
          <w:szCs w:val="22"/>
          <w:lang w:val="en-US" w:eastAsia="zh-CN" w:bidi="ar-SA"/>
        </w:rPr>
      </w:pPr>
      <w:r>
        <w:rPr>
          <w:rFonts w:hint="eastAsia" w:ascii="Times New Roman" w:hAnsi="Times New Roman" w:eastAsia="仿宋" w:cs="Times New Roman"/>
          <w:kern w:val="2"/>
          <w:sz w:val="32"/>
          <w:szCs w:val="22"/>
          <w:lang w:val="en-US" w:eastAsia="zh-CN" w:bidi="ar-SA"/>
        </w:rPr>
        <w:t>注：</w:t>
      </w:r>
    </w:p>
    <w:p>
      <w:pPr>
        <w:ind w:firstLine="643" w:firstLineChars="200"/>
        <w:rPr>
          <w:rFonts w:hint="eastAsia" w:eastAsia="仿宋" w:cs="Times New Roman"/>
          <w:kern w:val="2"/>
          <w:sz w:val="32"/>
          <w:szCs w:val="22"/>
          <w:lang w:val="en-US" w:eastAsia="zh-CN" w:bidi="ar-SA"/>
        </w:rPr>
      </w:pPr>
      <w:r>
        <w:rPr>
          <w:rFonts w:hint="eastAsia" w:ascii="Times New Roman" w:hAnsi="Times New Roman" w:eastAsia="仿宋" w:cs="Times New Roman"/>
          <w:b/>
          <w:bCs/>
          <w:kern w:val="2"/>
          <w:sz w:val="32"/>
          <w:szCs w:val="22"/>
          <w:lang w:val="en-US" w:eastAsia="zh-CN" w:bidi="ar-SA"/>
        </w:rPr>
        <w:t>投标文件需提供完整方案。</w:t>
      </w:r>
    </w:p>
    <w:p>
      <w:pPr>
        <w:ind w:firstLine="562" w:firstLineChars="200"/>
        <w:rPr>
          <w:rFonts w:ascii="仿宋" w:hAnsi="仿宋" w:eastAsia="仿宋" w:cs="仿宋"/>
          <w:sz w:val="28"/>
          <w:szCs w:val="28"/>
        </w:rPr>
      </w:pPr>
      <w:r>
        <w:rPr>
          <w:rFonts w:hint="eastAsia" w:ascii="仿宋" w:hAnsi="仿宋" w:eastAsia="仿宋" w:cs="仿宋"/>
          <w:b/>
          <w:bCs/>
          <w:sz w:val="28"/>
          <w:szCs w:val="28"/>
          <w:lang w:val="en-US" w:eastAsia="zh-CN"/>
        </w:rPr>
        <w:t>投标文件将</w:t>
      </w:r>
      <w:r>
        <w:rPr>
          <w:rFonts w:hint="eastAsia" w:ascii="仿宋" w:hAnsi="仿宋" w:eastAsia="仿宋" w:cs="仿宋"/>
          <w:b/>
          <w:bCs/>
          <w:sz w:val="28"/>
          <w:szCs w:val="28"/>
        </w:rPr>
        <w:t>采用综合评估法，其中技术30分，商务30分，价格40分</w:t>
      </w:r>
      <w:r>
        <w:rPr>
          <w:rFonts w:hint="eastAsia" w:ascii="仿宋" w:hAnsi="仿宋" w:eastAsia="仿宋" w:cs="仿宋"/>
          <w:sz w:val="28"/>
          <w:szCs w:val="28"/>
        </w:rPr>
        <w:t>，评标委员对每个通过资格性检查和符合性检查且报价不超过采购上限价的供应商进行评审、打分，然后汇总每个供应商每项评分项的评分。</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供应商的商务和技术评审得分为各评委的评分后计取算术平均分，价格分按下表公式算出，分数</w:t>
      </w:r>
      <w:r>
        <w:rPr>
          <w:rFonts w:hint="eastAsia" w:ascii="仿宋" w:hAnsi="仿宋" w:eastAsia="仿宋" w:cs="仿宋"/>
          <w:sz w:val="28"/>
          <w:szCs w:val="28"/>
          <w:lang w:val="en-US" w:eastAsia="zh-CN"/>
        </w:rPr>
        <w:t>四舍五入保留至</w:t>
      </w:r>
      <w:r>
        <w:rPr>
          <w:rFonts w:hint="eastAsia" w:ascii="仿宋" w:hAnsi="仿宋" w:eastAsia="仿宋" w:cs="仿宋"/>
          <w:sz w:val="28"/>
          <w:szCs w:val="28"/>
        </w:rPr>
        <w:t>小数点后二位</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每个供应商的总得分为：价格分+商务分+技术分，按评审综合得分从高至低的顺序进行排列，综合得分排名第一的供应商作为中标候选人，本项目确定1名供应商；若综合得分相同的，按价格分从高至低的顺序排列；若综合得分、价格分均相同的，按技术分顺序排列；若综合得分、价格分和技术分均相同的，按商务同类业绩优劣排列，评分标准见下表：</w:t>
      </w:r>
    </w:p>
    <w:p>
      <w:pPr>
        <w:ind w:firstLine="562" w:firstLineChars="200"/>
        <w:rPr>
          <w:rFonts w:ascii="仿宋" w:hAnsi="仿宋" w:eastAsia="仿宋" w:cs="仿宋"/>
          <w:b/>
          <w:sz w:val="28"/>
          <w:szCs w:val="28"/>
        </w:rPr>
      </w:pPr>
      <w:bookmarkStart w:id="0" w:name="_Toc34228665"/>
      <w:bookmarkStart w:id="1" w:name="_Toc479579976"/>
      <w:r>
        <w:rPr>
          <w:rFonts w:hint="eastAsia" w:ascii="仿宋" w:hAnsi="仿宋" w:eastAsia="仿宋" w:cs="仿宋"/>
          <w:b/>
          <w:sz w:val="28"/>
          <w:szCs w:val="28"/>
        </w:rPr>
        <w:t>（一）价格评分标准</w:t>
      </w:r>
      <w:bookmarkEnd w:id="0"/>
      <w:bookmarkEnd w:id="1"/>
    </w:p>
    <w:p>
      <w:pPr>
        <w:ind w:firstLine="560" w:firstLineChars="200"/>
        <w:rPr>
          <w:rFonts w:ascii="仿宋" w:hAnsi="仿宋" w:eastAsia="仿宋" w:cs="仿宋"/>
          <w:sz w:val="28"/>
          <w:szCs w:val="28"/>
        </w:rPr>
      </w:pPr>
      <w:r>
        <w:rPr>
          <w:rFonts w:hint="eastAsia" w:ascii="仿宋" w:hAnsi="仿宋" w:eastAsia="仿宋" w:cs="仿宋"/>
          <w:sz w:val="28"/>
          <w:szCs w:val="28"/>
        </w:rPr>
        <w:t>本项总分为</w:t>
      </w:r>
      <w:r>
        <w:rPr>
          <w:rFonts w:hint="eastAsia" w:ascii="仿宋" w:hAnsi="仿宋" w:eastAsia="仿宋" w:cs="仿宋"/>
          <w:sz w:val="28"/>
          <w:szCs w:val="28"/>
          <w:lang w:val="en-US" w:eastAsia="zh-CN"/>
        </w:rPr>
        <w:t>4</w:t>
      </w:r>
      <w:r>
        <w:rPr>
          <w:rFonts w:hint="eastAsia" w:ascii="仿宋" w:hAnsi="仿宋" w:eastAsia="仿宋" w:cs="仿宋"/>
          <w:sz w:val="28"/>
          <w:szCs w:val="28"/>
        </w:rPr>
        <w:t>0分。</w:t>
      </w:r>
    </w:p>
    <w:p>
      <w:pPr>
        <w:ind w:firstLine="560" w:firstLineChars="200"/>
        <w:rPr>
          <w:rFonts w:hint="eastAsia" w:ascii="仿宋" w:hAnsi="仿宋" w:eastAsia="仿宋" w:cs="仿宋"/>
          <w:sz w:val="28"/>
          <w:szCs w:val="28"/>
        </w:rPr>
      </w:pPr>
      <w:bookmarkStart w:id="2" w:name="_Toc34228666"/>
      <w:r>
        <w:rPr>
          <w:rFonts w:hint="eastAsia" w:ascii="仿宋" w:hAnsi="仿宋" w:eastAsia="仿宋" w:cs="仿宋"/>
          <w:sz w:val="28"/>
          <w:szCs w:val="28"/>
        </w:rPr>
        <w:t>1、以投标人的全部投标报价的算术平均值为评标基准价；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2、投标人的投标报价与评标基准价对比，计算出价格得分；</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3、若投标人的投标报价高于基准价，则价格得分=（评标基准价/投标人的投标价）×</w:t>
      </w:r>
      <w:r>
        <w:rPr>
          <w:rFonts w:hint="eastAsia" w:ascii="仿宋" w:hAnsi="仿宋" w:eastAsia="仿宋" w:cs="仿宋"/>
          <w:sz w:val="28"/>
          <w:szCs w:val="28"/>
          <w:lang w:val="en-US" w:eastAsia="zh-CN"/>
        </w:rPr>
        <w:t>4</w:t>
      </w:r>
      <w:r>
        <w:rPr>
          <w:rFonts w:hint="eastAsia" w:ascii="仿宋" w:hAnsi="仿宋" w:eastAsia="仿宋" w:cs="仿宋"/>
          <w:sz w:val="28"/>
          <w:szCs w:val="28"/>
        </w:rPr>
        <w:t>0；若投标人的投标报价低于基准价，则价格得分=（投标人的投标价/评标基准价）×</w:t>
      </w:r>
      <w:r>
        <w:rPr>
          <w:rFonts w:hint="eastAsia" w:ascii="仿宋" w:hAnsi="仿宋" w:eastAsia="仿宋" w:cs="仿宋"/>
          <w:sz w:val="28"/>
          <w:szCs w:val="28"/>
          <w:lang w:val="en-US" w:eastAsia="zh-CN"/>
        </w:rPr>
        <w:t>4</w:t>
      </w:r>
      <w:r>
        <w:rPr>
          <w:rFonts w:hint="eastAsia" w:ascii="仿宋" w:hAnsi="仿宋" w:eastAsia="仿宋" w:cs="仿宋"/>
          <w:sz w:val="28"/>
          <w:szCs w:val="28"/>
        </w:rPr>
        <w:t>0</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得分四舍五入保留小数点后两位</w:t>
      </w:r>
      <w:r>
        <w:rPr>
          <w:rFonts w:hint="eastAsia" w:ascii="仿宋" w:hAnsi="仿宋" w:eastAsia="仿宋" w:cs="仿宋"/>
          <w:sz w:val="28"/>
          <w:szCs w:val="28"/>
          <w:lang w:eastAsia="zh-CN"/>
        </w:rPr>
        <w:t>。</w:t>
      </w:r>
    </w:p>
    <w:p>
      <w:pPr>
        <w:ind w:firstLine="562" w:firstLineChars="200"/>
        <w:rPr>
          <w:rFonts w:ascii="仿宋" w:hAnsi="仿宋" w:eastAsia="仿宋" w:cs="仿宋"/>
          <w:b/>
          <w:sz w:val="28"/>
          <w:szCs w:val="28"/>
        </w:rPr>
      </w:pPr>
      <w:r>
        <w:rPr>
          <w:rFonts w:hint="eastAsia" w:ascii="仿宋" w:hAnsi="仿宋" w:eastAsia="仿宋" w:cs="仿宋"/>
          <w:b/>
          <w:sz w:val="28"/>
          <w:szCs w:val="28"/>
        </w:rPr>
        <w:t>（二）商务评分标准</w:t>
      </w:r>
      <w:bookmarkEnd w:id="2"/>
    </w:p>
    <w:p>
      <w:pPr>
        <w:ind w:firstLine="560" w:firstLineChars="200"/>
        <w:rPr>
          <w:rFonts w:ascii="仿宋" w:hAnsi="仿宋" w:eastAsia="仿宋" w:cs="仿宋"/>
          <w:sz w:val="28"/>
          <w:szCs w:val="28"/>
        </w:rPr>
      </w:pPr>
      <w:r>
        <w:rPr>
          <w:rFonts w:hint="eastAsia" w:ascii="仿宋" w:hAnsi="仿宋" w:eastAsia="仿宋" w:cs="仿宋"/>
          <w:sz w:val="28"/>
          <w:szCs w:val="28"/>
        </w:rPr>
        <w:t>本项总分为</w:t>
      </w:r>
      <w:r>
        <w:rPr>
          <w:rFonts w:hint="eastAsia" w:ascii="仿宋" w:hAnsi="仿宋" w:eastAsia="仿宋" w:cs="仿宋"/>
          <w:sz w:val="28"/>
          <w:szCs w:val="28"/>
          <w:lang w:val="en-US" w:eastAsia="zh-CN"/>
        </w:rPr>
        <w:t>30</w:t>
      </w:r>
      <w:r>
        <w:rPr>
          <w:rFonts w:hint="eastAsia" w:ascii="仿宋" w:hAnsi="仿宋" w:eastAsia="仿宋" w:cs="仿宋"/>
          <w:sz w:val="28"/>
          <w:szCs w:val="28"/>
        </w:rPr>
        <w:t>分，由评标委员会按照投标人提供的材料进行评定，最后将每个评标委员会成员的评分取平均值，作为投标人的得分。</w:t>
      </w:r>
    </w:p>
    <w:tbl>
      <w:tblPr>
        <w:tblStyle w:val="8"/>
        <w:tblW w:w="813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56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right"/>
        </w:trPr>
        <w:tc>
          <w:tcPr>
            <w:tcW w:w="709" w:type="dxa"/>
            <w:vAlign w:val="center"/>
          </w:tcPr>
          <w:p>
            <w:pPr>
              <w:widowControl/>
              <w:spacing w:before="93" w:beforeLines="30" w:line="360" w:lineRule="auto"/>
              <w:jc w:val="center"/>
              <w:rPr>
                <w:rFonts w:ascii="仿宋" w:hAnsi="仿宋" w:eastAsia="仿宋" w:cs="宋体"/>
                <w:b/>
                <w:bCs/>
                <w:kern w:val="0"/>
                <w:szCs w:val="21"/>
              </w:rPr>
            </w:pPr>
            <w:r>
              <w:rPr>
                <w:rFonts w:hint="eastAsia" w:ascii="仿宋" w:hAnsi="仿宋" w:eastAsia="仿宋" w:cs="楷体"/>
                <w:b/>
                <w:szCs w:val="21"/>
              </w:rPr>
              <w:t>序号</w:t>
            </w:r>
          </w:p>
        </w:tc>
        <w:tc>
          <w:tcPr>
            <w:tcW w:w="1134" w:type="dxa"/>
            <w:vAlign w:val="center"/>
          </w:tcPr>
          <w:p>
            <w:pPr>
              <w:widowControl/>
              <w:spacing w:before="93" w:beforeLines="30" w:line="360" w:lineRule="auto"/>
              <w:jc w:val="center"/>
              <w:rPr>
                <w:rFonts w:ascii="仿宋" w:hAnsi="仿宋" w:eastAsia="仿宋" w:cs="宋体"/>
                <w:b/>
                <w:bCs/>
                <w:kern w:val="0"/>
                <w:szCs w:val="21"/>
              </w:rPr>
            </w:pPr>
            <w:r>
              <w:rPr>
                <w:rFonts w:hint="eastAsia" w:ascii="仿宋" w:hAnsi="仿宋" w:eastAsia="仿宋" w:cs="楷体"/>
                <w:b/>
                <w:szCs w:val="21"/>
              </w:rPr>
              <w:t>评分项目</w:t>
            </w:r>
          </w:p>
        </w:tc>
        <w:tc>
          <w:tcPr>
            <w:tcW w:w="5568" w:type="dxa"/>
            <w:vAlign w:val="center"/>
          </w:tcPr>
          <w:p>
            <w:pPr>
              <w:widowControl/>
              <w:spacing w:before="93" w:beforeLines="30" w:line="360" w:lineRule="auto"/>
              <w:jc w:val="center"/>
              <w:rPr>
                <w:rFonts w:ascii="仿宋" w:hAnsi="仿宋" w:eastAsia="仿宋" w:cs="宋体"/>
                <w:b/>
                <w:bCs/>
                <w:kern w:val="0"/>
                <w:szCs w:val="21"/>
              </w:rPr>
            </w:pPr>
            <w:r>
              <w:rPr>
                <w:rFonts w:hint="eastAsia" w:ascii="仿宋" w:hAnsi="仿宋" w:eastAsia="仿宋" w:cs="楷体"/>
                <w:b/>
                <w:szCs w:val="21"/>
              </w:rPr>
              <w:t>评分说明</w:t>
            </w:r>
          </w:p>
        </w:tc>
        <w:tc>
          <w:tcPr>
            <w:tcW w:w="726" w:type="dxa"/>
            <w:vAlign w:val="center"/>
          </w:tcPr>
          <w:p>
            <w:pPr>
              <w:widowControl/>
              <w:spacing w:before="93" w:beforeLines="30" w:line="360" w:lineRule="auto"/>
              <w:jc w:val="center"/>
              <w:rPr>
                <w:rFonts w:ascii="仿宋" w:hAnsi="仿宋" w:eastAsia="仿宋" w:cs="宋体"/>
                <w:b/>
                <w:bCs/>
                <w:kern w:val="0"/>
                <w:szCs w:val="21"/>
              </w:rPr>
            </w:pPr>
            <w:r>
              <w:rPr>
                <w:rFonts w:hint="eastAsia" w:ascii="仿宋" w:hAnsi="仿宋" w:eastAsia="仿宋" w:cs="楷体"/>
                <w:b/>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right"/>
        </w:trPr>
        <w:tc>
          <w:tcPr>
            <w:tcW w:w="709" w:type="dxa"/>
            <w:vAlign w:val="center"/>
          </w:tcPr>
          <w:p>
            <w:pPr>
              <w:widowControl/>
              <w:spacing w:before="93" w:beforeLines="30" w:line="360" w:lineRule="auto"/>
              <w:jc w:val="center"/>
              <w:rPr>
                <w:rFonts w:ascii="仿宋" w:hAnsi="仿宋" w:eastAsia="仿宋" w:cs="仿宋"/>
                <w:szCs w:val="21"/>
              </w:rPr>
            </w:pPr>
            <w:r>
              <w:rPr>
                <w:rFonts w:hint="eastAsia" w:ascii="仿宋" w:hAnsi="仿宋" w:eastAsia="仿宋" w:cs="仿宋"/>
                <w:szCs w:val="21"/>
              </w:rPr>
              <w:t>1</w:t>
            </w:r>
          </w:p>
        </w:tc>
        <w:tc>
          <w:tcPr>
            <w:tcW w:w="1134" w:type="dxa"/>
            <w:vAlign w:val="center"/>
          </w:tcPr>
          <w:p>
            <w:pPr>
              <w:spacing w:before="93" w:beforeLines="30" w:line="360" w:lineRule="auto"/>
              <w:rPr>
                <w:rFonts w:hint="eastAsia" w:ascii="仿宋" w:hAnsi="仿宋" w:eastAsia="仿宋" w:cs="仿宋"/>
                <w:sz w:val="21"/>
                <w:szCs w:val="21"/>
              </w:rPr>
            </w:pPr>
            <w:r>
              <w:rPr>
                <w:rFonts w:hint="eastAsia" w:ascii="仿宋" w:hAnsi="仿宋" w:eastAsia="仿宋" w:cs="仿宋"/>
                <w:sz w:val="21"/>
                <w:szCs w:val="21"/>
              </w:rPr>
              <w:t>综合实力</w:t>
            </w:r>
          </w:p>
        </w:tc>
        <w:tc>
          <w:tcPr>
            <w:tcW w:w="5568" w:type="dxa"/>
            <w:vAlign w:val="center"/>
          </w:tcPr>
          <w:p>
            <w:pPr>
              <w:widowControl/>
              <w:numPr>
                <w:ilvl w:val="0"/>
                <w:numId w:val="7"/>
              </w:numPr>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企业注册资本在人民币4000万元及以上的得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pPr>
              <w:widowControl/>
              <w:numPr>
                <w:ilvl w:val="0"/>
                <w:numId w:val="7"/>
              </w:numPr>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具有 ISO9001质量管理体系认证的得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pPr>
              <w:widowControl/>
              <w:numPr>
                <w:ilvl w:val="0"/>
                <w:numId w:val="7"/>
              </w:numPr>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具有软件企业认定证书的得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pPr>
              <w:widowControl/>
              <w:numPr>
                <w:ilvl w:val="0"/>
                <w:numId w:val="7"/>
              </w:numPr>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具有在效期内的管理体系认证证书、职业健康安全管理体系、环境管理体系认证证书的得</w:t>
            </w:r>
            <w:r>
              <w:rPr>
                <w:rFonts w:hint="default"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pPr>
              <w:widowControl/>
              <w:numPr>
                <w:ilvl w:val="0"/>
                <w:numId w:val="7"/>
              </w:numPr>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具有高新技术企业认定证书的得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pPr>
              <w:widowControl/>
              <w:numPr>
                <w:ilvl w:val="0"/>
                <w:numId w:val="7"/>
              </w:numPr>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具有软件成熟度CMMI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及以上等级证书的得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pPr>
              <w:rPr>
                <w:rFonts w:hint="eastAsia" w:ascii="仿宋" w:hAnsi="仿宋" w:eastAsia="仿宋" w:cs="仿宋"/>
                <w:sz w:val="21"/>
                <w:szCs w:val="21"/>
              </w:rPr>
            </w:pPr>
            <w:r>
              <w:rPr>
                <w:rFonts w:hint="eastAsia" w:ascii="仿宋" w:hAnsi="仿宋" w:eastAsia="仿宋" w:cs="仿宋"/>
                <w:sz w:val="21"/>
                <w:szCs w:val="21"/>
                <w:highlight w:val="none"/>
              </w:rPr>
              <w:t xml:space="preserve">提供资质证书复印件，加盖投标人公章。 </w:t>
            </w:r>
          </w:p>
        </w:tc>
        <w:tc>
          <w:tcPr>
            <w:tcW w:w="726" w:type="dxa"/>
            <w:vAlign w:val="center"/>
          </w:tcPr>
          <w:p>
            <w:pPr>
              <w:widowControl/>
              <w:spacing w:before="93" w:beforeLines="30"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right"/>
        </w:trPr>
        <w:tc>
          <w:tcPr>
            <w:tcW w:w="709" w:type="dxa"/>
            <w:vAlign w:val="center"/>
          </w:tcPr>
          <w:p>
            <w:pPr>
              <w:widowControl/>
              <w:spacing w:before="93" w:beforeLines="30" w:line="360" w:lineRule="auto"/>
              <w:jc w:val="center"/>
              <w:rPr>
                <w:rFonts w:ascii="仿宋" w:hAnsi="仿宋" w:eastAsia="仿宋" w:cs="仿宋"/>
                <w:szCs w:val="21"/>
              </w:rPr>
            </w:pPr>
            <w:r>
              <w:rPr>
                <w:rFonts w:hint="eastAsia" w:ascii="仿宋" w:hAnsi="仿宋" w:eastAsia="仿宋" w:cs="仿宋"/>
                <w:szCs w:val="21"/>
              </w:rPr>
              <w:t>2</w:t>
            </w:r>
          </w:p>
        </w:tc>
        <w:tc>
          <w:tcPr>
            <w:tcW w:w="1134" w:type="dxa"/>
            <w:vAlign w:val="center"/>
          </w:tcPr>
          <w:p>
            <w:pPr>
              <w:spacing w:before="93" w:beforeLines="30" w:line="360" w:lineRule="auto"/>
              <w:rPr>
                <w:rFonts w:hint="eastAsia" w:ascii="仿宋" w:hAnsi="仿宋" w:eastAsia="仿宋" w:cs="仿宋"/>
                <w:sz w:val="21"/>
                <w:szCs w:val="21"/>
              </w:rPr>
            </w:pPr>
            <w:r>
              <w:rPr>
                <w:rFonts w:hint="eastAsia" w:ascii="仿宋" w:hAnsi="仿宋" w:eastAsia="仿宋" w:cs="仿宋"/>
                <w:sz w:val="21"/>
                <w:szCs w:val="21"/>
              </w:rPr>
              <w:t>类似项目 业绩</w:t>
            </w:r>
          </w:p>
        </w:tc>
        <w:tc>
          <w:tcPr>
            <w:tcW w:w="5568" w:type="dxa"/>
            <w:vAlign w:val="center"/>
          </w:tcPr>
          <w:p>
            <w:pPr>
              <w:rPr>
                <w:rFonts w:hint="eastAsia" w:ascii="仿宋" w:hAnsi="仿宋" w:eastAsia="仿宋" w:cs="仿宋"/>
                <w:sz w:val="21"/>
                <w:szCs w:val="21"/>
              </w:rPr>
            </w:pP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年1月1日至投标截止时间，投标人在国内水处理行业具有同类供</w:t>
            </w:r>
            <w:r>
              <w:rPr>
                <w:rFonts w:hint="eastAsia" w:ascii="仿宋" w:hAnsi="仿宋" w:eastAsia="仿宋" w:cs="仿宋"/>
                <w:sz w:val="21"/>
                <w:szCs w:val="21"/>
                <w:highlight w:val="none"/>
                <w:lang w:val="en-US" w:eastAsia="zh-CN"/>
              </w:rPr>
              <w:t>水或</w:t>
            </w:r>
            <w:r>
              <w:rPr>
                <w:rFonts w:hint="eastAsia" w:ascii="仿宋" w:hAnsi="仿宋" w:eastAsia="仿宋" w:cs="仿宋"/>
                <w:sz w:val="21"/>
                <w:szCs w:val="21"/>
                <w:highlight w:val="none"/>
              </w:rPr>
              <w:t>排水厂站</w:t>
            </w:r>
            <w:r>
              <w:rPr>
                <w:rFonts w:hint="eastAsia" w:ascii="仿宋" w:hAnsi="仿宋" w:eastAsia="仿宋" w:cs="仿宋"/>
                <w:sz w:val="21"/>
                <w:szCs w:val="21"/>
                <w:highlight w:val="none"/>
                <w:lang w:val="en-US" w:eastAsia="zh-CN"/>
              </w:rPr>
              <w:t>软件项目开发</w:t>
            </w:r>
            <w:r>
              <w:rPr>
                <w:rFonts w:hint="eastAsia" w:ascii="仿宋" w:hAnsi="仿宋" w:eastAsia="仿宋" w:cs="仿宋"/>
                <w:sz w:val="21"/>
                <w:szCs w:val="21"/>
                <w:highlight w:val="none"/>
              </w:rPr>
              <w:t>业绩的，</w:t>
            </w:r>
            <w:r>
              <w:rPr>
                <w:rFonts w:hint="eastAsia" w:ascii="仿宋" w:hAnsi="仿宋" w:eastAsia="仿宋" w:cs="仿宋"/>
                <w:bCs/>
                <w:sz w:val="21"/>
                <w:szCs w:val="21"/>
                <w:highlight w:val="none"/>
              </w:rPr>
              <w:t>每有一个得</w:t>
            </w: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rPr>
              <w:t>分，最多得</w:t>
            </w:r>
            <w:r>
              <w:rPr>
                <w:rFonts w:hint="eastAsia" w:ascii="仿宋" w:hAnsi="仿宋" w:eastAsia="仿宋" w:cs="仿宋"/>
                <w:bCs/>
                <w:sz w:val="21"/>
                <w:szCs w:val="21"/>
                <w:highlight w:val="none"/>
                <w:lang w:val="en-US" w:eastAsia="zh-CN"/>
              </w:rPr>
              <w:t>8</w:t>
            </w:r>
            <w:r>
              <w:rPr>
                <w:rFonts w:hint="eastAsia" w:ascii="仿宋" w:hAnsi="仿宋" w:eastAsia="仿宋" w:cs="仿宋"/>
                <w:bCs/>
                <w:sz w:val="21"/>
                <w:szCs w:val="21"/>
                <w:highlight w:val="none"/>
              </w:rPr>
              <w:t>分</w:t>
            </w:r>
            <w:r>
              <w:rPr>
                <w:rFonts w:hint="eastAsia" w:ascii="仿宋" w:hAnsi="仿宋" w:eastAsia="仿宋" w:cs="仿宋"/>
                <w:sz w:val="21"/>
                <w:szCs w:val="21"/>
                <w:highlight w:val="none"/>
              </w:rPr>
              <w:t>。投标人须提供相关项目合同或竣工验收证明或用户证明作为依据，证明材料须至少能反映合同签订时间、合同价、项目清单的合同内容等关键信息。</w:t>
            </w:r>
          </w:p>
        </w:tc>
        <w:tc>
          <w:tcPr>
            <w:tcW w:w="726" w:type="dxa"/>
            <w:vAlign w:val="center"/>
          </w:tcPr>
          <w:p>
            <w:pPr>
              <w:widowControl/>
              <w:spacing w:before="93" w:beforeLines="30"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right"/>
        </w:trPr>
        <w:tc>
          <w:tcPr>
            <w:tcW w:w="709" w:type="dxa"/>
            <w:vAlign w:val="center"/>
          </w:tcPr>
          <w:p>
            <w:pPr>
              <w:widowControl/>
              <w:spacing w:before="93" w:beforeLines="30" w:line="360" w:lineRule="auto"/>
              <w:jc w:val="center"/>
              <w:rPr>
                <w:rFonts w:ascii="仿宋" w:hAnsi="仿宋" w:eastAsia="仿宋" w:cs="仿宋"/>
                <w:szCs w:val="21"/>
              </w:rPr>
            </w:pPr>
            <w:r>
              <w:rPr>
                <w:rFonts w:hint="eastAsia" w:ascii="仿宋" w:hAnsi="仿宋" w:eastAsia="仿宋" w:cs="仿宋"/>
                <w:szCs w:val="21"/>
              </w:rPr>
              <w:t>3</w:t>
            </w:r>
          </w:p>
        </w:tc>
        <w:tc>
          <w:tcPr>
            <w:tcW w:w="1134" w:type="dxa"/>
            <w:vAlign w:val="center"/>
          </w:tcPr>
          <w:p>
            <w:pPr>
              <w:spacing w:before="93" w:beforeLines="30" w:line="360" w:lineRule="auto"/>
              <w:rPr>
                <w:rFonts w:hint="eastAsia" w:ascii="仿宋" w:hAnsi="仿宋" w:eastAsia="仿宋" w:cs="仿宋"/>
                <w:sz w:val="21"/>
                <w:szCs w:val="21"/>
              </w:rPr>
            </w:pPr>
            <w:r>
              <w:rPr>
                <w:rFonts w:hint="eastAsia" w:ascii="仿宋" w:hAnsi="仿宋" w:eastAsia="仿宋" w:cs="仿宋"/>
                <w:bCs/>
                <w:sz w:val="21"/>
                <w:szCs w:val="21"/>
              </w:rPr>
              <w:t>项目服务团队情况</w:t>
            </w:r>
          </w:p>
        </w:tc>
        <w:tc>
          <w:tcPr>
            <w:tcW w:w="5568" w:type="dxa"/>
            <w:vAlign w:val="center"/>
          </w:tcPr>
          <w:p>
            <w:pPr>
              <w:rPr>
                <w:rFonts w:hint="eastAsia" w:ascii="仿宋" w:hAnsi="仿宋" w:eastAsia="仿宋" w:cs="仿宋"/>
                <w:sz w:val="21"/>
                <w:szCs w:val="21"/>
              </w:rPr>
            </w:pPr>
            <w:r>
              <w:rPr>
                <w:rFonts w:hint="eastAsia" w:ascii="仿宋" w:hAnsi="仿宋" w:eastAsia="仿宋" w:cs="仿宋"/>
                <w:bCs/>
                <w:sz w:val="21"/>
                <w:szCs w:val="21"/>
                <w:highlight w:val="none"/>
              </w:rPr>
              <w:t>根据在投标人确定的项目负责人、项目团队成员的职称、学历（学位）、资格（资质）、工作经验（业绩）等，并提供履历资料和证明文件情况</w:t>
            </w:r>
            <w:r>
              <w:rPr>
                <w:rFonts w:hint="eastAsia" w:ascii="仿宋" w:hAnsi="仿宋" w:eastAsia="仿宋" w:cs="仿宋"/>
                <w:sz w:val="21"/>
                <w:szCs w:val="21"/>
                <w:highlight w:val="none"/>
              </w:rPr>
              <w:t>进行横向对比打分（满分</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分，优秀得</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分、良好得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分、差不得分）。</w:t>
            </w:r>
          </w:p>
        </w:tc>
        <w:tc>
          <w:tcPr>
            <w:tcW w:w="726" w:type="dxa"/>
            <w:vAlign w:val="center"/>
          </w:tcPr>
          <w:p>
            <w:pPr>
              <w:widowControl/>
              <w:spacing w:before="93" w:beforeLines="30" w:line="360" w:lineRule="auto"/>
              <w:jc w:val="center"/>
              <w:rPr>
                <w:rFonts w:hint="eastAsia" w:ascii="仿宋" w:hAnsi="仿宋" w:eastAsia="仿宋"/>
                <w:szCs w:val="21"/>
                <w:lang w:eastAsia="zh-CN"/>
              </w:rPr>
            </w:pPr>
            <w:r>
              <w:rPr>
                <w:rFonts w:hint="eastAsia" w:ascii="仿宋" w:hAnsi="仿宋" w:eastAsia="仿宋"/>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right"/>
        </w:trPr>
        <w:tc>
          <w:tcPr>
            <w:tcW w:w="709" w:type="dxa"/>
            <w:vAlign w:val="center"/>
          </w:tcPr>
          <w:p>
            <w:pPr>
              <w:widowControl/>
              <w:spacing w:before="93" w:beforeLines="30" w:line="360" w:lineRule="auto"/>
              <w:jc w:val="center"/>
              <w:rPr>
                <w:rFonts w:ascii="仿宋" w:hAnsi="仿宋" w:eastAsia="仿宋" w:cs="仿宋"/>
                <w:szCs w:val="21"/>
              </w:rPr>
            </w:pPr>
            <w:r>
              <w:rPr>
                <w:rFonts w:hint="eastAsia" w:ascii="仿宋" w:hAnsi="仿宋" w:eastAsia="仿宋" w:cs="仿宋"/>
                <w:szCs w:val="21"/>
              </w:rPr>
              <w:t>4</w:t>
            </w:r>
          </w:p>
        </w:tc>
        <w:tc>
          <w:tcPr>
            <w:tcW w:w="1134" w:type="dxa"/>
            <w:vAlign w:val="center"/>
          </w:tcPr>
          <w:p>
            <w:pPr>
              <w:spacing w:before="93" w:beforeLines="30" w:line="360" w:lineRule="auto"/>
              <w:rPr>
                <w:rFonts w:hint="eastAsia" w:ascii="仿宋" w:hAnsi="仿宋" w:eastAsia="仿宋" w:cs="仿宋"/>
                <w:sz w:val="21"/>
                <w:szCs w:val="21"/>
              </w:rPr>
            </w:pPr>
            <w:r>
              <w:rPr>
                <w:rFonts w:hint="eastAsia" w:ascii="仿宋" w:hAnsi="仿宋" w:eastAsia="仿宋" w:cs="仿宋"/>
                <w:sz w:val="21"/>
                <w:szCs w:val="21"/>
              </w:rPr>
              <w:t>售后服务</w:t>
            </w:r>
          </w:p>
        </w:tc>
        <w:tc>
          <w:tcPr>
            <w:tcW w:w="5568" w:type="dxa"/>
            <w:vAlign w:val="center"/>
          </w:tcPr>
          <w:p>
            <w:pPr>
              <w:rPr>
                <w:rFonts w:hint="eastAsia" w:ascii="仿宋" w:hAnsi="仿宋" w:eastAsia="仿宋" w:cs="仿宋"/>
                <w:sz w:val="21"/>
                <w:szCs w:val="21"/>
              </w:rPr>
            </w:pPr>
            <w:r>
              <w:rPr>
                <w:rFonts w:hint="eastAsia" w:ascii="仿宋" w:hAnsi="仿宋" w:eastAsia="仿宋" w:cs="仿宋"/>
                <w:sz w:val="21"/>
                <w:szCs w:val="21"/>
                <w:highlight w:val="none"/>
              </w:rPr>
              <w:t>根据投标人的售后服务承诺，免费保修期内和保修期外的售后服务措施，售后服务团队构成，服务方式和内容，服务响应时间，服务年限进行横向对比打分（满分</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分，优秀得</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分、良好得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分、差不得分）。</w:t>
            </w:r>
          </w:p>
        </w:tc>
        <w:tc>
          <w:tcPr>
            <w:tcW w:w="726" w:type="dxa"/>
            <w:vAlign w:val="center"/>
          </w:tcPr>
          <w:p>
            <w:pPr>
              <w:widowControl/>
              <w:spacing w:before="93" w:beforeLines="30"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right"/>
        </w:trPr>
        <w:tc>
          <w:tcPr>
            <w:tcW w:w="7411" w:type="dxa"/>
            <w:gridSpan w:val="3"/>
            <w:vAlign w:val="center"/>
          </w:tcPr>
          <w:p>
            <w:pPr>
              <w:widowControl/>
              <w:spacing w:before="93" w:beforeLines="30" w:line="360" w:lineRule="auto"/>
              <w:jc w:val="right"/>
              <w:rPr>
                <w:rFonts w:ascii="仿宋" w:hAnsi="仿宋" w:eastAsia="仿宋" w:cs="楷体"/>
                <w:b/>
                <w:szCs w:val="21"/>
              </w:rPr>
            </w:pPr>
            <w:r>
              <w:rPr>
                <w:rFonts w:hint="eastAsia" w:ascii="仿宋" w:hAnsi="仿宋" w:eastAsia="仿宋" w:cs="楷体"/>
                <w:b/>
                <w:szCs w:val="21"/>
              </w:rPr>
              <w:t>分数合计</w:t>
            </w:r>
          </w:p>
        </w:tc>
        <w:tc>
          <w:tcPr>
            <w:tcW w:w="726" w:type="dxa"/>
            <w:vAlign w:val="center"/>
          </w:tcPr>
          <w:p>
            <w:pPr>
              <w:widowControl/>
              <w:spacing w:before="93" w:beforeLines="30" w:line="360" w:lineRule="auto"/>
              <w:jc w:val="center"/>
              <w:rPr>
                <w:rFonts w:ascii="仿宋" w:hAnsi="仿宋" w:eastAsia="仿宋" w:cs="楷体"/>
                <w:b/>
                <w:szCs w:val="21"/>
              </w:rPr>
            </w:pPr>
            <w:r>
              <w:rPr>
                <w:rFonts w:hint="eastAsia" w:ascii="仿宋" w:hAnsi="仿宋" w:eastAsia="仿宋" w:cs="楷体"/>
                <w:b/>
                <w:szCs w:val="21"/>
                <w:lang w:val="en-US" w:eastAsia="zh-CN"/>
              </w:rPr>
              <w:t>3</w:t>
            </w:r>
            <w:r>
              <w:rPr>
                <w:rFonts w:hint="eastAsia" w:ascii="仿宋" w:hAnsi="仿宋" w:eastAsia="仿宋" w:cs="楷体"/>
                <w:b/>
                <w:szCs w:val="21"/>
              </w:rPr>
              <w:t>0分</w:t>
            </w:r>
          </w:p>
        </w:tc>
      </w:tr>
    </w:tbl>
    <w:p>
      <w:pPr>
        <w:spacing w:line="360" w:lineRule="auto"/>
        <w:jc w:val="left"/>
        <w:rPr>
          <w:sz w:val="24"/>
        </w:rPr>
      </w:pPr>
    </w:p>
    <w:p>
      <w:pPr>
        <w:ind w:firstLine="562" w:firstLineChars="200"/>
        <w:rPr>
          <w:rFonts w:ascii="仿宋" w:hAnsi="仿宋" w:eastAsia="仿宋" w:cs="仿宋"/>
          <w:b/>
          <w:sz w:val="28"/>
          <w:szCs w:val="28"/>
        </w:rPr>
      </w:pPr>
      <w:bookmarkStart w:id="3" w:name="_Toc34228667"/>
      <w:r>
        <w:rPr>
          <w:rFonts w:hint="eastAsia" w:ascii="仿宋" w:hAnsi="仿宋" w:eastAsia="仿宋" w:cs="仿宋"/>
          <w:b/>
          <w:sz w:val="28"/>
          <w:szCs w:val="28"/>
        </w:rPr>
        <w:t>（三）技术评分标准</w:t>
      </w:r>
      <w:bookmarkEnd w:id="3"/>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本项总分为 3</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分，由评标委员会按照投标人提供的材料进行评定，最后将每个评标委员会成员的评分取平均值，作为投标人的得分。</w:t>
      </w:r>
    </w:p>
    <w:tbl>
      <w:tblPr>
        <w:tblStyle w:val="8"/>
        <w:tblW w:w="813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528"/>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right"/>
        </w:trPr>
        <w:tc>
          <w:tcPr>
            <w:tcW w:w="709" w:type="dxa"/>
            <w:vAlign w:val="center"/>
          </w:tcPr>
          <w:p>
            <w:pPr>
              <w:widowControl/>
              <w:spacing w:before="93" w:beforeLines="30" w:line="360" w:lineRule="auto"/>
              <w:jc w:val="center"/>
              <w:rPr>
                <w:rFonts w:ascii="仿宋" w:hAnsi="仿宋" w:eastAsia="仿宋" w:cs="宋体"/>
                <w:b/>
                <w:bCs/>
                <w:kern w:val="0"/>
                <w:szCs w:val="21"/>
              </w:rPr>
            </w:pPr>
            <w:r>
              <w:rPr>
                <w:rFonts w:hint="eastAsia" w:ascii="仿宋" w:hAnsi="仿宋" w:eastAsia="仿宋" w:cs="楷体"/>
                <w:b/>
                <w:szCs w:val="21"/>
              </w:rPr>
              <w:t>序号</w:t>
            </w:r>
          </w:p>
        </w:tc>
        <w:tc>
          <w:tcPr>
            <w:tcW w:w="1134" w:type="dxa"/>
            <w:vAlign w:val="center"/>
          </w:tcPr>
          <w:p>
            <w:pPr>
              <w:widowControl/>
              <w:spacing w:before="93" w:beforeLines="30" w:line="360" w:lineRule="auto"/>
              <w:jc w:val="center"/>
              <w:rPr>
                <w:rFonts w:ascii="仿宋" w:hAnsi="仿宋" w:eastAsia="仿宋" w:cs="宋体"/>
                <w:b/>
                <w:bCs/>
                <w:kern w:val="0"/>
                <w:szCs w:val="21"/>
              </w:rPr>
            </w:pPr>
            <w:r>
              <w:rPr>
                <w:rFonts w:hint="eastAsia" w:ascii="仿宋" w:hAnsi="仿宋" w:eastAsia="仿宋" w:cs="楷体"/>
                <w:b/>
                <w:szCs w:val="21"/>
              </w:rPr>
              <w:t>评分项目</w:t>
            </w:r>
          </w:p>
        </w:tc>
        <w:tc>
          <w:tcPr>
            <w:tcW w:w="5528" w:type="dxa"/>
            <w:vAlign w:val="center"/>
          </w:tcPr>
          <w:p>
            <w:pPr>
              <w:widowControl/>
              <w:spacing w:before="93" w:beforeLines="30" w:line="360" w:lineRule="auto"/>
              <w:jc w:val="center"/>
              <w:rPr>
                <w:rFonts w:ascii="仿宋" w:hAnsi="仿宋" w:eastAsia="仿宋" w:cs="宋体"/>
                <w:b/>
                <w:bCs/>
                <w:kern w:val="0"/>
                <w:szCs w:val="21"/>
              </w:rPr>
            </w:pPr>
            <w:r>
              <w:rPr>
                <w:rFonts w:hint="eastAsia" w:ascii="仿宋" w:hAnsi="仿宋" w:eastAsia="仿宋" w:cs="楷体"/>
                <w:b/>
                <w:szCs w:val="21"/>
              </w:rPr>
              <w:t>评分说明</w:t>
            </w:r>
          </w:p>
        </w:tc>
        <w:tc>
          <w:tcPr>
            <w:tcW w:w="766" w:type="dxa"/>
            <w:vAlign w:val="center"/>
          </w:tcPr>
          <w:p>
            <w:pPr>
              <w:widowControl/>
              <w:spacing w:before="93" w:beforeLines="30" w:line="360" w:lineRule="auto"/>
              <w:jc w:val="center"/>
              <w:rPr>
                <w:rFonts w:ascii="仿宋" w:hAnsi="仿宋" w:eastAsia="仿宋" w:cs="宋体"/>
                <w:b/>
                <w:bCs/>
                <w:kern w:val="0"/>
                <w:szCs w:val="21"/>
              </w:rPr>
            </w:pPr>
            <w:r>
              <w:rPr>
                <w:rFonts w:hint="eastAsia" w:ascii="仿宋" w:hAnsi="仿宋" w:eastAsia="仿宋" w:cs="楷体"/>
                <w:b/>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right"/>
        </w:trPr>
        <w:tc>
          <w:tcPr>
            <w:tcW w:w="709" w:type="dxa"/>
            <w:vAlign w:val="center"/>
          </w:tcPr>
          <w:p>
            <w:pPr>
              <w:widowControl/>
              <w:spacing w:before="30" w:line="360" w:lineRule="auto"/>
              <w:jc w:val="center"/>
              <w:rPr>
                <w:rFonts w:ascii="仿宋" w:hAnsi="仿宋" w:eastAsia="仿宋" w:cs="楷体"/>
                <w:szCs w:val="21"/>
              </w:rPr>
            </w:pPr>
            <w:r>
              <w:rPr>
                <w:rFonts w:hint="eastAsia" w:ascii="仿宋" w:hAnsi="仿宋" w:eastAsia="仿宋" w:cs="楷体"/>
                <w:szCs w:val="21"/>
              </w:rPr>
              <w:t>1</w:t>
            </w:r>
          </w:p>
        </w:tc>
        <w:tc>
          <w:tcPr>
            <w:tcW w:w="1134" w:type="dxa"/>
            <w:vAlign w:val="center"/>
          </w:tcPr>
          <w:p>
            <w:pPr>
              <w:spacing w:before="93" w:beforeLines="30" w:line="360" w:lineRule="auto"/>
              <w:rPr>
                <w:rFonts w:ascii="仿宋" w:hAnsi="仿宋" w:eastAsia="仿宋"/>
                <w:szCs w:val="21"/>
              </w:rPr>
            </w:pPr>
            <w:r>
              <w:rPr>
                <w:rFonts w:hint="eastAsia" w:ascii="仿宋" w:hAnsi="仿宋" w:eastAsia="仿宋"/>
                <w:szCs w:val="21"/>
              </w:rPr>
              <w:t>项目整体需求理解</w:t>
            </w:r>
          </w:p>
        </w:tc>
        <w:tc>
          <w:tcPr>
            <w:tcW w:w="5528" w:type="dxa"/>
            <w:vAlign w:val="center"/>
          </w:tcPr>
          <w:p>
            <w:pPr>
              <w:rPr>
                <w:rFonts w:ascii="仿宋" w:hAnsi="仿宋" w:eastAsia="仿宋" w:cs="仿宋"/>
              </w:rPr>
            </w:pPr>
            <w:r>
              <w:rPr>
                <w:rFonts w:hint="eastAsia" w:ascii="仿宋" w:hAnsi="仿宋" w:eastAsia="仿宋"/>
              </w:rPr>
              <w:t>对投标人针对本项目的总体理解程度、以及对关键的问题识别准确性、分析的清晰程度、解决方案合理性、项目总体框架设计</w:t>
            </w:r>
            <w:r>
              <w:rPr>
                <w:rFonts w:hint="eastAsia" w:ascii="仿宋" w:hAnsi="仿宋" w:eastAsia="仿宋"/>
                <w:lang w:eastAsia="zh-CN"/>
              </w:rPr>
              <w:t>、</w:t>
            </w:r>
            <w:r>
              <w:rPr>
                <w:rFonts w:hint="eastAsia" w:ascii="仿宋" w:hAnsi="仿宋" w:eastAsia="仿宋"/>
              </w:rPr>
              <w:t>可行性等进行综合横向</w:t>
            </w:r>
            <w:r>
              <w:rPr>
                <w:rFonts w:hint="eastAsia" w:ascii="仿宋" w:hAnsi="仿宋" w:eastAsia="仿宋"/>
                <w:lang w:val="en-US" w:eastAsia="zh-CN"/>
              </w:rPr>
              <w:t>对比打分</w:t>
            </w:r>
            <w:r>
              <w:rPr>
                <w:rFonts w:hint="eastAsia" w:ascii="仿宋" w:hAnsi="仿宋" w:eastAsia="仿宋" w:cs="仿宋"/>
                <w:sz w:val="21"/>
                <w:szCs w:val="21"/>
                <w:highlight w:val="none"/>
              </w:rPr>
              <w:t>（满分</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分，优秀得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分、良好得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分、差不得分）</w:t>
            </w:r>
            <w:r>
              <w:rPr>
                <w:rFonts w:hint="eastAsia" w:ascii="仿宋" w:hAnsi="仿宋" w:eastAsia="仿宋" w:cs="仿宋"/>
                <w:sz w:val="21"/>
                <w:szCs w:val="21"/>
                <w:highlight w:val="none"/>
                <w:lang w:eastAsia="zh-CN"/>
              </w:rPr>
              <w:t>。</w:t>
            </w:r>
          </w:p>
        </w:tc>
        <w:tc>
          <w:tcPr>
            <w:tcW w:w="766" w:type="dxa"/>
            <w:vAlign w:val="center"/>
          </w:tcPr>
          <w:p>
            <w:pPr>
              <w:widowControl/>
              <w:spacing w:before="30" w:line="360" w:lineRule="auto"/>
              <w:jc w:val="center"/>
              <w:rPr>
                <w:rFonts w:hint="default" w:ascii="仿宋" w:hAnsi="仿宋" w:eastAsia="仿宋" w:cs="楷体"/>
                <w:szCs w:val="21"/>
                <w:lang w:val="en-US" w:eastAsia="zh-CN"/>
              </w:rPr>
            </w:pPr>
            <w:r>
              <w:rPr>
                <w:rFonts w:hint="eastAsia" w:ascii="仿宋" w:hAnsi="仿宋" w:eastAsia="仿宋" w:cs="楷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right"/>
        </w:trPr>
        <w:tc>
          <w:tcPr>
            <w:tcW w:w="709" w:type="dxa"/>
            <w:vAlign w:val="center"/>
          </w:tcPr>
          <w:p>
            <w:pPr>
              <w:widowControl/>
              <w:spacing w:before="30" w:line="360" w:lineRule="auto"/>
              <w:jc w:val="center"/>
              <w:rPr>
                <w:rFonts w:hint="default" w:ascii="仿宋" w:hAnsi="仿宋" w:eastAsia="仿宋" w:cs="楷体"/>
                <w:szCs w:val="21"/>
                <w:lang w:val="en-US" w:eastAsia="zh-CN"/>
              </w:rPr>
            </w:pPr>
            <w:r>
              <w:rPr>
                <w:rFonts w:hint="eastAsia" w:ascii="仿宋" w:hAnsi="仿宋" w:eastAsia="仿宋" w:cs="楷体"/>
                <w:szCs w:val="21"/>
                <w:lang w:val="en-US" w:eastAsia="zh-CN"/>
              </w:rPr>
              <w:t>2</w:t>
            </w:r>
          </w:p>
        </w:tc>
        <w:tc>
          <w:tcPr>
            <w:tcW w:w="1134" w:type="dxa"/>
            <w:vAlign w:val="center"/>
          </w:tcPr>
          <w:p>
            <w:pPr>
              <w:spacing w:before="93" w:beforeLines="30" w:line="360" w:lineRule="auto"/>
              <w:rPr>
                <w:rFonts w:hint="eastAsia" w:ascii="仿宋" w:hAnsi="仿宋" w:eastAsia="仿宋"/>
                <w:szCs w:val="21"/>
                <w:lang w:val="en-US" w:eastAsia="zh-CN"/>
              </w:rPr>
            </w:pPr>
            <w:r>
              <w:rPr>
                <w:rFonts w:hint="eastAsia" w:ascii="仿宋" w:hAnsi="仿宋" w:eastAsia="仿宋"/>
                <w:szCs w:val="21"/>
                <w:lang w:val="en-US" w:eastAsia="zh-CN"/>
              </w:rPr>
              <w:t>系统功能设计</w:t>
            </w:r>
          </w:p>
        </w:tc>
        <w:tc>
          <w:tcPr>
            <w:tcW w:w="5528" w:type="dxa"/>
            <w:vAlign w:val="center"/>
          </w:tcPr>
          <w:p>
            <w:pPr>
              <w:rPr>
                <w:rFonts w:hint="default" w:ascii="仿宋" w:hAnsi="仿宋" w:eastAsia="仿宋"/>
                <w:lang w:val="en-US" w:eastAsia="zh-CN"/>
              </w:rPr>
            </w:pPr>
            <w:r>
              <w:rPr>
                <w:rFonts w:hint="eastAsia" w:ascii="仿宋" w:hAnsi="仿宋" w:eastAsia="仿宋"/>
              </w:rPr>
              <w:t>对投标人针对本项目</w:t>
            </w:r>
            <w:r>
              <w:rPr>
                <w:rFonts w:hint="eastAsia" w:ascii="仿宋" w:hAnsi="仿宋" w:eastAsia="仿宋"/>
                <w:lang w:val="en-US" w:eastAsia="zh-CN"/>
              </w:rPr>
              <w:t>的系统功能设计，包括协议标准化</w:t>
            </w:r>
            <w:r>
              <w:rPr>
                <w:rFonts w:hint="eastAsia" w:ascii="仿宋" w:hAnsi="仿宋" w:eastAsia="仿宋"/>
                <w:lang w:eastAsia="zh-CN"/>
              </w:rPr>
              <w:t>、</w:t>
            </w:r>
            <w:r>
              <w:rPr>
                <w:rFonts w:hint="eastAsia" w:ascii="仿宋" w:hAnsi="仿宋" w:eastAsia="仿宋"/>
                <w:lang w:val="en-US" w:eastAsia="zh-CN"/>
              </w:rPr>
              <w:t>监控总览</w:t>
            </w:r>
            <w:r>
              <w:rPr>
                <w:rFonts w:hint="eastAsia" w:ascii="仿宋" w:hAnsi="仿宋" w:eastAsia="仿宋"/>
                <w:lang w:eastAsia="zh-CN"/>
              </w:rPr>
              <w:t>、</w:t>
            </w:r>
            <w:r>
              <w:rPr>
                <w:rFonts w:hint="eastAsia" w:ascii="仿宋" w:hAnsi="仿宋" w:eastAsia="仿宋"/>
                <w:lang w:val="en-US" w:eastAsia="zh-CN"/>
              </w:rPr>
              <w:t>实时监控</w:t>
            </w:r>
            <w:r>
              <w:rPr>
                <w:rFonts w:hint="eastAsia" w:ascii="仿宋" w:hAnsi="仿宋" w:eastAsia="仿宋"/>
                <w:lang w:eastAsia="zh-CN"/>
              </w:rPr>
              <w:t>、</w:t>
            </w:r>
            <w:r>
              <w:rPr>
                <w:rFonts w:hint="eastAsia" w:ascii="仿宋" w:hAnsi="仿宋" w:eastAsia="仿宋"/>
                <w:lang w:val="en-US" w:eastAsia="zh-CN"/>
              </w:rPr>
              <w:t>报警工单对接</w:t>
            </w:r>
            <w:r>
              <w:rPr>
                <w:rFonts w:hint="eastAsia" w:ascii="仿宋" w:hAnsi="仿宋" w:eastAsia="仿宋"/>
                <w:lang w:eastAsia="zh-CN"/>
              </w:rPr>
              <w:t>、</w:t>
            </w:r>
            <w:r>
              <w:rPr>
                <w:rFonts w:hint="eastAsia" w:ascii="仿宋" w:hAnsi="仿宋" w:eastAsia="仿宋"/>
                <w:lang w:val="en-US" w:eastAsia="zh-CN"/>
              </w:rPr>
              <w:t>远程控制</w:t>
            </w:r>
            <w:r>
              <w:rPr>
                <w:rFonts w:hint="eastAsia" w:ascii="仿宋" w:hAnsi="仿宋" w:eastAsia="仿宋"/>
                <w:lang w:eastAsia="zh-CN"/>
              </w:rPr>
              <w:t>、</w:t>
            </w:r>
            <w:r>
              <w:rPr>
                <w:rFonts w:hint="eastAsia" w:ascii="仿宋" w:hAnsi="仿宋" w:eastAsia="仿宋"/>
                <w:lang w:val="en-US" w:eastAsia="zh-CN"/>
              </w:rPr>
              <w:t>设备台账功能设计横向对比打分。</w:t>
            </w:r>
            <w:r>
              <w:rPr>
                <w:rFonts w:hint="eastAsia" w:ascii="仿宋" w:hAnsi="仿宋" w:eastAsia="仿宋" w:cs="仿宋"/>
                <w:sz w:val="21"/>
                <w:szCs w:val="21"/>
                <w:highlight w:val="none"/>
              </w:rPr>
              <w:t>（满分</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分，优秀得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分、良好得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分、差不得分）</w:t>
            </w:r>
          </w:p>
        </w:tc>
        <w:tc>
          <w:tcPr>
            <w:tcW w:w="766" w:type="dxa"/>
            <w:vAlign w:val="center"/>
          </w:tcPr>
          <w:p>
            <w:pPr>
              <w:widowControl/>
              <w:spacing w:before="30" w:line="360" w:lineRule="auto"/>
              <w:jc w:val="center"/>
              <w:rPr>
                <w:rFonts w:hint="default" w:ascii="仿宋" w:hAnsi="仿宋" w:eastAsia="仿宋" w:cs="楷体"/>
                <w:szCs w:val="21"/>
                <w:lang w:val="en-US" w:eastAsia="zh-CN"/>
              </w:rPr>
            </w:pPr>
            <w:r>
              <w:rPr>
                <w:rFonts w:hint="eastAsia" w:ascii="仿宋" w:hAnsi="仿宋" w:eastAsia="仿宋" w:cs="楷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right"/>
        </w:trPr>
        <w:tc>
          <w:tcPr>
            <w:tcW w:w="709" w:type="dxa"/>
            <w:vAlign w:val="center"/>
          </w:tcPr>
          <w:p>
            <w:pPr>
              <w:widowControl/>
              <w:spacing w:before="30" w:line="360" w:lineRule="auto"/>
              <w:jc w:val="center"/>
              <w:rPr>
                <w:rFonts w:hint="eastAsia" w:ascii="仿宋" w:hAnsi="仿宋" w:eastAsia="仿宋" w:cs="楷体"/>
                <w:szCs w:val="21"/>
                <w:lang w:val="en-US" w:eastAsia="zh-CN"/>
              </w:rPr>
            </w:pPr>
            <w:r>
              <w:rPr>
                <w:rFonts w:hint="eastAsia" w:ascii="仿宋" w:hAnsi="仿宋" w:eastAsia="仿宋" w:cs="楷体"/>
                <w:szCs w:val="21"/>
                <w:lang w:val="en-US" w:eastAsia="zh-CN"/>
              </w:rPr>
              <w:t>3</w:t>
            </w:r>
          </w:p>
        </w:tc>
        <w:tc>
          <w:tcPr>
            <w:tcW w:w="1134" w:type="dxa"/>
            <w:vAlign w:val="center"/>
          </w:tcPr>
          <w:p>
            <w:pPr>
              <w:spacing w:before="93" w:beforeLines="30" w:line="360" w:lineRule="auto"/>
              <w:rPr>
                <w:rFonts w:hint="default" w:ascii="仿宋" w:hAnsi="仿宋" w:eastAsia="仿宋"/>
                <w:szCs w:val="21"/>
                <w:lang w:val="en-US" w:eastAsia="zh-CN"/>
              </w:rPr>
            </w:pPr>
            <w:r>
              <w:rPr>
                <w:rFonts w:hint="eastAsia" w:ascii="仿宋" w:hAnsi="仿宋" w:eastAsia="仿宋"/>
                <w:szCs w:val="21"/>
                <w:lang w:val="en-US" w:eastAsia="zh-CN"/>
              </w:rPr>
              <w:t>质量保障</w:t>
            </w:r>
          </w:p>
        </w:tc>
        <w:tc>
          <w:tcPr>
            <w:tcW w:w="5528" w:type="dxa"/>
            <w:vAlign w:val="center"/>
          </w:tcPr>
          <w:p>
            <w:pPr>
              <w:rPr>
                <w:rFonts w:ascii="仿宋" w:hAnsi="仿宋" w:eastAsia="仿宋"/>
              </w:rPr>
            </w:pPr>
            <w:r>
              <w:rPr>
                <w:rFonts w:hint="eastAsia" w:ascii="仿宋" w:hAnsi="仿宋" w:eastAsia="仿宋"/>
                <w:lang w:val="en-US" w:eastAsia="zh-CN"/>
              </w:rPr>
              <w:t>对</w:t>
            </w:r>
            <w:r>
              <w:rPr>
                <w:rFonts w:hint="eastAsia" w:ascii="仿宋" w:hAnsi="仿宋" w:eastAsia="仿宋"/>
              </w:rPr>
              <w:t>投标人提供的工期保证、项目进度计划、项目质量管理措施进行横向对比打分</w:t>
            </w:r>
            <w:r>
              <w:rPr>
                <w:rFonts w:hint="eastAsia" w:ascii="仿宋" w:hAnsi="仿宋" w:eastAsia="仿宋" w:cs="仿宋"/>
                <w:sz w:val="21"/>
                <w:szCs w:val="21"/>
                <w:highlight w:val="none"/>
              </w:rPr>
              <w:t>（满分</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分，优秀得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分、良好得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分、差不得分）</w:t>
            </w:r>
          </w:p>
        </w:tc>
        <w:tc>
          <w:tcPr>
            <w:tcW w:w="766" w:type="dxa"/>
            <w:vAlign w:val="center"/>
          </w:tcPr>
          <w:p>
            <w:pPr>
              <w:widowControl/>
              <w:spacing w:before="30" w:line="360" w:lineRule="auto"/>
              <w:jc w:val="center"/>
              <w:rPr>
                <w:rFonts w:ascii="仿宋" w:hAnsi="仿宋" w:eastAsia="仿宋" w:cs="楷体"/>
                <w:szCs w:val="21"/>
              </w:rPr>
            </w:pPr>
            <w:r>
              <w:rPr>
                <w:rFonts w:hint="eastAsia" w:ascii="仿宋" w:hAnsi="仿宋" w:eastAsia="仿宋"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right"/>
        </w:trPr>
        <w:tc>
          <w:tcPr>
            <w:tcW w:w="7371" w:type="dxa"/>
            <w:gridSpan w:val="3"/>
            <w:vAlign w:val="center"/>
          </w:tcPr>
          <w:p>
            <w:pPr>
              <w:widowControl/>
              <w:spacing w:before="93" w:beforeLines="30" w:line="360" w:lineRule="auto"/>
              <w:jc w:val="right"/>
              <w:rPr>
                <w:rFonts w:ascii="仿宋" w:hAnsi="仿宋" w:eastAsia="仿宋" w:cs="楷体"/>
                <w:b/>
                <w:szCs w:val="21"/>
              </w:rPr>
            </w:pPr>
            <w:r>
              <w:rPr>
                <w:rFonts w:hint="eastAsia" w:ascii="仿宋" w:hAnsi="仿宋" w:eastAsia="仿宋" w:cs="楷体"/>
                <w:b/>
                <w:szCs w:val="21"/>
              </w:rPr>
              <w:t>分数合计</w:t>
            </w:r>
          </w:p>
        </w:tc>
        <w:tc>
          <w:tcPr>
            <w:tcW w:w="766" w:type="dxa"/>
            <w:vAlign w:val="center"/>
          </w:tcPr>
          <w:p>
            <w:pPr>
              <w:widowControl/>
              <w:spacing w:before="93" w:beforeLines="30" w:line="360" w:lineRule="auto"/>
              <w:jc w:val="center"/>
              <w:rPr>
                <w:rFonts w:ascii="仿宋" w:hAnsi="仿宋" w:eastAsia="仿宋" w:cs="楷体"/>
                <w:b/>
                <w:szCs w:val="21"/>
              </w:rPr>
            </w:pPr>
            <w:r>
              <w:rPr>
                <w:rFonts w:hint="eastAsia" w:ascii="仿宋" w:hAnsi="仿宋" w:eastAsia="仿宋" w:cs="楷体"/>
                <w:b/>
                <w:szCs w:val="21"/>
                <w:lang w:val="en-US" w:eastAsia="zh-CN"/>
              </w:rPr>
              <w:t>30</w:t>
            </w:r>
            <w:r>
              <w:rPr>
                <w:rFonts w:hint="eastAsia" w:ascii="仿宋" w:hAnsi="仿宋" w:eastAsia="仿宋" w:cs="楷体"/>
                <w:b/>
                <w:szCs w:val="21"/>
              </w:rPr>
              <w:t>分</w:t>
            </w:r>
          </w:p>
        </w:tc>
      </w:tr>
    </w:tbl>
    <w:p>
      <w:pPr>
        <w:spacing w:line="360" w:lineRule="auto"/>
        <w:rPr>
          <w:rFonts w:hint="eastAsia" w:ascii="仿宋" w:hAnsi="仿宋" w:cs="Times New Roman"/>
          <w:sz w:val="28"/>
          <w:szCs w:val="28"/>
        </w:rPr>
      </w:pPr>
    </w:p>
    <w:p>
      <w:pPr>
        <w:spacing w:line="360" w:lineRule="auto"/>
        <w:rPr>
          <w:rFonts w:ascii="仿宋" w:hAnsi="仿宋" w:cs="Times New Roman"/>
          <w:sz w:val="28"/>
          <w:szCs w:val="28"/>
        </w:rPr>
      </w:pPr>
      <w:r>
        <w:rPr>
          <w:rFonts w:hint="eastAsia" w:ascii="仿宋" w:hAnsi="仿宋" w:cs="Times New Roman"/>
          <w:sz w:val="28"/>
          <w:szCs w:val="28"/>
        </w:rPr>
        <w:t>授权代表（签名）：</w:t>
      </w:r>
      <w:r>
        <w:rPr>
          <w:rFonts w:hint="eastAsia" w:ascii="仿宋" w:hAnsi="仿宋" w:cs="Times New Roman"/>
          <w:sz w:val="28"/>
          <w:szCs w:val="28"/>
          <w:lang w:val="en-US" w:eastAsia="zh-CN"/>
        </w:rPr>
        <w:t xml:space="preserve">  </w:t>
      </w:r>
      <w:r>
        <w:rPr>
          <w:rFonts w:ascii="仿宋" w:hAnsi="仿宋" w:cs="Times New Roman"/>
          <w:sz w:val="28"/>
          <w:szCs w:val="28"/>
        </w:rPr>
        <w:t xml:space="preserve">              </w:t>
      </w:r>
      <w:r>
        <w:rPr>
          <w:rFonts w:hint="eastAsia" w:ascii="仿宋" w:hAnsi="仿宋" w:cs="Times New Roman"/>
          <w:sz w:val="28"/>
          <w:szCs w:val="28"/>
        </w:rPr>
        <w:t>报价单位（盖章）：</w:t>
      </w:r>
    </w:p>
    <w:p>
      <w:pPr>
        <w:spacing w:line="360" w:lineRule="auto"/>
        <w:ind w:firstLine="4060" w:firstLineChars="1450"/>
        <w:jc w:val="right"/>
        <w:rPr>
          <w:sz w:val="28"/>
          <w:szCs w:val="28"/>
        </w:rPr>
      </w:pPr>
      <w:r>
        <w:rPr>
          <w:rFonts w:ascii="仿宋" w:hAnsi="仿宋" w:cs="Times New Roman"/>
          <w:sz w:val="28"/>
          <w:szCs w:val="28"/>
        </w:rPr>
        <w:t xml:space="preserve">______ </w:t>
      </w:r>
      <w:r>
        <w:rPr>
          <w:rFonts w:hint="eastAsia" w:ascii="仿宋" w:hAnsi="仿宋" w:cs="Times New Roman"/>
          <w:sz w:val="28"/>
          <w:szCs w:val="28"/>
        </w:rPr>
        <w:t>年</w:t>
      </w:r>
      <w:r>
        <w:rPr>
          <w:rFonts w:ascii="仿宋" w:hAnsi="仿宋" w:cs="Times New Roman"/>
          <w:sz w:val="28"/>
          <w:szCs w:val="28"/>
        </w:rPr>
        <w:t xml:space="preserve">______ </w:t>
      </w:r>
      <w:r>
        <w:rPr>
          <w:rFonts w:hint="eastAsia" w:ascii="仿宋" w:hAnsi="仿宋" w:cs="Times New Roman"/>
          <w:sz w:val="28"/>
          <w:szCs w:val="28"/>
        </w:rPr>
        <w:t>月</w:t>
      </w:r>
      <w:r>
        <w:rPr>
          <w:rFonts w:ascii="仿宋" w:hAnsi="仿宋" w:cs="Times New Roman"/>
          <w:sz w:val="28"/>
          <w:szCs w:val="28"/>
        </w:rPr>
        <w:t>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B908D"/>
    <w:multiLevelType w:val="singleLevel"/>
    <w:tmpl w:val="8F6B908D"/>
    <w:lvl w:ilvl="0" w:tentative="0">
      <w:start w:val="1"/>
      <w:numFmt w:val="decimal"/>
      <w:suff w:val="nothing"/>
      <w:lvlText w:val="%1）"/>
      <w:lvlJc w:val="left"/>
    </w:lvl>
  </w:abstractNum>
  <w:abstractNum w:abstractNumId="1">
    <w:nsid w:val="D86D27D8"/>
    <w:multiLevelType w:val="singleLevel"/>
    <w:tmpl w:val="D86D27D8"/>
    <w:lvl w:ilvl="0" w:tentative="0">
      <w:start w:val="1"/>
      <w:numFmt w:val="decimal"/>
      <w:lvlText w:val="%1."/>
      <w:lvlJc w:val="left"/>
      <w:pPr>
        <w:tabs>
          <w:tab w:val="left" w:pos="312"/>
        </w:tabs>
      </w:pPr>
    </w:lvl>
  </w:abstractNum>
  <w:abstractNum w:abstractNumId="2">
    <w:nsid w:val="24756636"/>
    <w:multiLevelType w:val="singleLevel"/>
    <w:tmpl w:val="24756636"/>
    <w:lvl w:ilvl="0" w:tentative="0">
      <w:start w:val="1"/>
      <w:numFmt w:val="decimal"/>
      <w:lvlText w:val="%1."/>
      <w:lvlJc w:val="left"/>
      <w:pPr>
        <w:tabs>
          <w:tab w:val="left" w:pos="312"/>
        </w:tabs>
      </w:pPr>
    </w:lvl>
  </w:abstractNum>
  <w:abstractNum w:abstractNumId="3">
    <w:nsid w:val="2672A616"/>
    <w:multiLevelType w:val="singleLevel"/>
    <w:tmpl w:val="2672A616"/>
    <w:lvl w:ilvl="0" w:tentative="0">
      <w:start w:val="1"/>
      <w:numFmt w:val="decimal"/>
      <w:lvlText w:val="%1."/>
      <w:lvlJc w:val="left"/>
      <w:pPr>
        <w:tabs>
          <w:tab w:val="left" w:pos="312"/>
        </w:tabs>
      </w:pPr>
    </w:lvl>
  </w:abstractNum>
  <w:abstractNum w:abstractNumId="4">
    <w:nsid w:val="319C29DA"/>
    <w:multiLevelType w:val="singleLevel"/>
    <w:tmpl w:val="319C29DA"/>
    <w:lvl w:ilvl="0" w:tentative="0">
      <w:start w:val="1"/>
      <w:numFmt w:val="decimal"/>
      <w:lvlText w:val="%1."/>
      <w:lvlJc w:val="left"/>
      <w:pPr>
        <w:tabs>
          <w:tab w:val="left" w:pos="312"/>
        </w:tabs>
      </w:pPr>
    </w:lvl>
  </w:abstractNum>
  <w:abstractNum w:abstractNumId="5">
    <w:nsid w:val="56BE7CFA"/>
    <w:multiLevelType w:val="singleLevel"/>
    <w:tmpl w:val="56BE7CFA"/>
    <w:lvl w:ilvl="0" w:tentative="0">
      <w:start w:val="1"/>
      <w:numFmt w:val="decimal"/>
      <w:lvlText w:val="%1."/>
      <w:lvlJc w:val="left"/>
      <w:pPr>
        <w:tabs>
          <w:tab w:val="left" w:pos="312"/>
        </w:tabs>
      </w:pPr>
    </w:lvl>
  </w:abstractNum>
  <w:abstractNum w:abstractNumId="6">
    <w:nsid w:val="63091C5E"/>
    <w:multiLevelType w:val="singleLevel"/>
    <w:tmpl w:val="63091C5E"/>
    <w:lvl w:ilvl="0" w:tentative="0">
      <w:start w:val="1"/>
      <w:numFmt w:val="decimal"/>
      <w:lvlText w:val="%1."/>
      <w:lvlJc w:val="left"/>
      <w:pPr>
        <w:tabs>
          <w:tab w:val="left" w:pos="312"/>
        </w:tabs>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TQzMzI3ZjI1ZjQwOTBkNWQ1ZGIwNTIwMWJkYjIifQ=="/>
  </w:docVars>
  <w:rsids>
    <w:rsidRoot w:val="03A06304"/>
    <w:rsid w:val="03A06304"/>
    <w:rsid w:val="041B78B2"/>
    <w:rsid w:val="060E339C"/>
    <w:rsid w:val="075A6BE3"/>
    <w:rsid w:val="2980489E"/>
    <w:rsid w:val="29FD21F3"/>
    <w:rsid w:val="31E55215"/>
    <w:rsid w:val="3C254025"/>
    <w:rsid w:val="43893184"/>
    <w:rsid w:val="496B718A"/>
    <w:rsid w:val="6F22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cs="Arial"/>
    </w:rPr>
  </w:style>
  <w:style w:type="paragraph" w:styleId="4">
    <w:name w:val="Plain Text"/>
    <w:basedOn w:val="1"/>
    <w:unhideWhenUsed/>
    <w:qFormat/>
    <w:uiPriority w:val="0"/>
    <w:rPr>
      <w:rFonts w:ascii="宋体" w:hAnsi="Courier New" w:eastAsia="宋体"/>
      <w:szCs w:val="21"/>
    </w:rPr>
  </w:style>
  <w:style w:type="paragraph" w:styleId="5">
    <w:name w:val="footer"/>
    <w:basedOn w:val="1"/>
    <w:qFormat/>
    <w:uiPriority w:val="0"/>
    <w:pPr>
      <w:tabs>
        <w:tab w:val="center" w:pos="4153"/>
        <w:tab w:val="right" w:pos="8306"/>
      </w:tabs>
      <w:snapToGrid w:val="0"/>
      <w:spacing w:line="240" w:lineRule="auto"/>
      <w:jc w:val="left"/>
    </w:pPr>
    <w:rPr>
      <w:sz w:val="18"/>
      <w:szCs w:val="18"/>
    </w:rPr>
  </w:style>
  <w:style w:type="paragraph" w:styleId="6">
    <w:name w:val="header"/>
    <w:basedOn w:val="1"/>
    <w:qFormat/>
    <w:uiPriority w:val="0"/>
    <w:pPr>
      <w:tabs>
        <w:tab w:val="center" w:pos="4153"/>
        <w:tab w:val="right" w:pos="8306"/>
      </w:tabs>
      <w:snapToGrid w:val="0"/>
      <w:spacing w:line="240" w:lineRule="auto"/>
      <w:jc w:val="center"/>
    </w:pPr>
    <w:rPr>
      <w:sz w:val="18"/>
      <w:szCs w:val="18"/>
    </w:rPr>
  </w:style>
  <w:style w:type="paragraph" w:styleId="7">
    <w:name w:val="Body Text First Indent 2"/>
    <w:basedOn w:val="2"/>
    <w:qFormat/>
    <w:uiPriority w:val="0"/>
    <w:pPr>
      <w:ind w:firstLine="420" w:firstLineChars="200"/>
    </w:pPr>
    <w:rPr>
      <w:rFonts w:ascii="Times New Roman" w:hAnsi="Times New Roman" w:cs="Times New Roman"/>
      <w:sz w:val="28"/>
      <w:szCs w:val="22"/>
    </w:rPr>
  </w:style>
  <w:style w:type="character" w:customStyle="1" w:styleId="10">
    <w:name w:val="font51"/>
    <w:basedOn w:val="9"/>
    <w:qFormat/>
    <w:uiPriority w:val="0"/>
    <w:rPr>
      <w:rFonts w:hint="eastAsia" w:ascii="宋体" w:hAnsi="宋体" w:eastAsia="宋体" w:cs="宋体"/>
      <w:color w:val="000000"/>
      <w:sz w:val="21"/>
      <w:szCs w:val="21"/>
      <w:u w:val="none"/>
    </w:rPr>
  </w:style>
  <w:style w:type="character" w:customStyle="1" w:styleId="11">
    <w:name w:val="font01"/>
    <w:basedOn w:val="9"/>
    <w:qFormat/>
    <w:uiPriority w:val="0"/>
    <w:rPr>
      <w:rFonts w:hint="default" w:ascii="Times New Roman" w:hAnsi="Times New Roman" w:cs="Times New Roman"/>
      <w:color w:val="000000"/>
      <w:sz w:val="21"/>
      <w:szCs w:val="21"/>
      <w:u w:val="none"/>
    </w:rPr>
  </w:style>
  <w:style w:type="paragraph" w:customStyle="1" w:styleId="12">
    <w:name w:val="*正文"/>
    <w:basedOn w:val="1"/>
    <w:qFormat/>
    <w:uiPriority w:val="0"/>
    <w:pPr>
      <w:ind w:firstLine="480" w:firstLineChars="200"/>
      <w:jc w:val="left"/>
    </w:pPr>
    <w:rPr>
      <w:rFonts w:ascii="华文细黑" w:hAnsi="华文细黑" w:eastAsia="华文细黑" w:cs="仿宋_GB2312"/>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2238</Words>
  <Characters>2306</Characters>
  <Lines>0</Lines>
  <Paragraphs>0</Paragraphs>
  <TotalTime>33</TotalTime>
  <ScaleCrop>false</ScaleCrop>
  <LinksUpToDate>false</LinksUpToDate>
  <CharactersWithSpaces>2359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2023-10-30T07:48:00Z</dcterms:created>
  <dc:creator>葛琼</dc:creator>
  <cp:lastModifiedBy>syzhong</cp:lastModifiedBy>
  <dcterms:modified xsi:type="dcterms:W3CDTF">2024-06-04T06:44:37Z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3DCFD3696CB74336B781C738ED5BDB55_13</vt:lpwstr>
  </property>
</Properties>
</file>