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澄清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19"/>
          <w:szCs w:val="19"/>
        </w:rPr>
        <w:t>各潜在投标人：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380" w:firstLineChars="200"/>
        <w:textAlignment w:val="auto"/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9"/>
          <w:szCs w:val="19"/>
        </w:rPr>
        <w:t>运营中心2024年度环保药剂采购（项目编号：HW9124009）</w:t>
      </w:r>
      <w:r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  <w:t>药剂规格修改如下：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80" w:firstLineChars="200"/>
        <w:textAlignment w:val="auto"/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  <w:t>PAM规格参数：阴离子聚丙烯酰胺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right="0" w:rightChars="0"/>
        <w:textAlignment w:val="auto"/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19"/>
          <w:szCs w:val="19"/>
          <w:lang w:val="en-US" w:eastAsia="zh-CN" w:bidi="ar"/>
        </w:rPr>
        <w:t>（1）</w:t>
      </w:r>
      <w:r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  <w:t>外观：白色粉末</w:t>
      </w:r>
      <w:r>
        <w:rPr>
          <w:rFonts w:hint="eastAsia" w:asciiTheme="minorEastAsia" w:hAnsiTheme="minorEastAsia" w:cstheme="minorEastAsia"/>
          <w:sz w:val="19"/>
          <w:szCs w:val="19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right="0" w:rightChars="0"/>
        <w:textAlignment w:val="auto"/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19"/>
          <w:szCs w:val="19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  <w:t>试验方法：按GB/T17514-2017《水处理剂阴离子和非离子型聚丙烯酰胺》执行</w:t>
      </w:r>
      <w:r>
        <w:rPr>
          <w:rFonts w:hint="eastAsia" w:asciiTheme="minorEastAsia" w:hAnsiTheme="minorEastAsia" w:cstheme="minorEastAsia"/>
          <w:sz w:val="19"/>
          <w:szCs w:val="19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right="0" w:rightChars="0"/>
        <w:textAlignment w:val="auto"/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19"/>
          <w:szCs w:val="19"/>
          <w:lang w:val="en-US" w:eastAsia="zh-CN" w:bidi="ar"/>
        </w:rPr>
        <w:t>（3）</w:t>
      </w:r>
      <w:r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  <w:t>技术指标：①相对分子量≥1000×104</w:t>
      </w:r>
      <w:r>
        <w:rPr>
          <w:rFonts w:hint="eastAsia" w:asciiTheme="minorEastAsia" w:hAnsiTheme="minorEastAsia" w:cstheme="minorEastAsia"/>
          <w:sz w:val="19"/>
          <w:szCs w:val="19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380" w:firstLineChars="200"/>
        <w:textAlignment w:val="auto"/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  <w:t>②固含量、丙烯酰胺单体含量(干基)、溶解时间、水不溶物、筛余物、硫酸盐含量、氯化物含量均按照GB/T17514-2017《水处理剂阴离子和非离子型聚丙烯酰胺》指标要求。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380" w:firstLineChars="200"/>
        <w:textAlignment w:val="auto"/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9"/>
          <w:szCs w:val="19"/>
          <w:lang w:val="en-US" w:eastAsia="zh-CN"/>
        </w:rPr>
        <w:t>2、PAC规格参数：氧化铝（Al2O3）的质量分数,%≥28盐基度%28-90不溶物的质量分数,%≤其他指标按GBT22627-2022</w:t>
      </w:r>
      <w:r>
        <w:rPr>
          <w:rFonts w:hint="eastAsia" w:asciiTheme="minorEastAsia" w:hAnsiTheme="minorEastAsia" w:cstheme="minorEastAsia"/>
          <w:sz w:val="19"/>
          <w:szCs w:val="19"/>
          <w:lang w:val="en-US"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ind w:left="0" w:firstLine="384"/>
        <w:jc w:val="right"/>
        <w:rPr>
          <w:rFonts w:hint="eastAsia" w:ascii="宋体" w:hAnsi="宋体" w:eastAsia="宋体" w:cs="宋体"/>
          <w:b w:val="0"/>
          <w:bCs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ind w:left="0" w:firstLine="384"/>
        <w:jc w:val="right"/>
        <w:rPr>
          <w:rFonts w:hint="eastAsia" w:ascii="宋体" w:hAnsi="宋体" w:eastAsia="宋体" w:cs="宋体"/>
          <w:b w:val="0"/>
          <w:bCs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ind w:left="0" w:firstLine="384"/>
        <w:jc w:val="right"/>
        <w:rPr>
          <w:rFonts w:hint="eastAsia" w:ascii="宋体" w:hAnsi="宋体" w:eastAsia="宋体" w:cs="宋体"/>
          <w:b w:val="0"/>
          <w:bCs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bCs w:val="0"/>
          <w:sz w:val="19"/>
          <w:szCs w:val="19"/>
        </w:rPr>
        <w:t>池州市水环境投资建设有限公司</w:t>
      </w:r>
    </w:p>
    <w:p>
      <w:pPr>
        <w:pStyle w:val="2"/>
        <w:keepNext w:val="0"/>
        <w:keepLines w:val="0"/>
        <w:widowControl/>
        <w:suppressLineNumbers w:val="0"/>
        <w:ind w:left="0" w:firstLine="384"/>
        <w:jc w:val="right"/>
      </w:pPr>
      <w:r>
        <w:rPr>
          <w:rFonts w:hint="eastAsia" w:ascii="宋体" w:hAnsi="宋体" w:eastAsia="宋体" w:cs="宋体"/>
          <w:b w:val="0"/>
          <w:bCs w:val="0"/>
          <w:sz w:val="19"/>
          <w:szCs w:val="19"/>
        </w:rPr>
        <w:t>安徽中信工程咨询有限责任公司</w:t>
      </w:r>
    </w:p>
    <w:p>
      <w:pPr>
        <w:pStyle w:val="2"/>
        <w:keepNext w:val="0"/>
        <w:keepLines w:val="0"/>
        <w:widowControl/>
        <w:suppressLineNumbers w:val="0"/>
        <w:ind w:left="0" w:firstLine="384"/>
        <w:jc w:val="right"/>
        <w:rPr>
          <w:rFonts w:hint="eastAsia" w:ascii="宋体" w:hAnsi="宋体" w:eastAsia="宋体" w:cs="宋体"/>
          <w:b w:val="0"/>
          <w:bCs w:val="0"/>
          <w:sz w:val="19"/>
          <w:szCs w:val="19"/>
        </w:rPr>
      </w:pPr>
      <w:r>
        <w:rPr>
          <w:rFonts w:hint="default" w:ascii="宋体" w:hAnsi="宋体" w:eastAsia="宋体" w:cs="宋体"/>
          <w:b w:val="0"/>
          <w:bCs w:val="0"/>
          <w:sz w:val="19"/>
          <w:szCs w:val="19"/>
        </w:rPr>
        <w:t>2024</w:t>
      </w:r>
      <w:r>
        <w:rPr>
          <w:rFonts w:hint="eastAsia" w:ascii="宋体" w:hAnsi="宋体" w:eastAsia="宋体" w:cs="宋体"/>
          <w:b w:val="0"/>
          <w:bCs w:val="0"/>
          <w:sz w:val="19"/>
          <w:szCs w:val="19"/>
        </w:rPr>
        <w:t>年</w:t>
      </w:r>
      <w:r>
        <w:rPr>
          <w:rFonts w:hint="eastAsia" w:ascii="宋体" w:hAnsi="宋体" w:eastAsia="宋体" w:cs="宋体"/>
          <w:b w:val="0"/>
          <w:bCs w:val="0"/>
          <w:sz w:val="19"/>
          <w:szCs w:val="19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19"/>
          <w:szCs w:val="19"/>
        </w:rPr>
        <w:t>月</w:t>
      </w:r>
      <w:r>
        <w:rPr>
          <w:rFonts w:hint="eastAsia" w:ascii="宋体" w:hAnsi="宋体" w:eastAsia="宋体" w:cs="宋体"/>
          <w:b w:val="0"/>
          <w:bCs w:val="0"/>
          <w:sz w:val="19"/>
          <w:szCs w:val="19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sz w:val="19"/>
          <w:szCs w:val="19"/>
        </w:rPr>
        <w:t>日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16680"/>
    <w:multiLevelType w:val="singleLevel"/>
    <w:tmpl w:val="FDA166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TM3MmNmZGNmM2U0YjhjYmMyN2FkNDllNDRhYjEifQ=="/>
  </w:docVars>
  <w:rsids>
    <w:rsidRoot w:val="06A631E7"/>
    <w:rsid w:val="05A46BC1"/>
    <w:rsid w:val="06A631E7"/>
    <w:rsid w:val="251750A0"/>
    <w:rsid w:val="2D725A8E"/>
    <w:rsid w:val="3FD41A05"/>
    <w:rsid w:val="60D0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2024-02-07T08:37:00Z</dcterms:created>
  <dc:creator>熊猫宝贝</dc:creator>
  <cp:lastModifiedBy>卿暮Lra</cp:lastModifiedBy>
  <dcterms:modified xsi:type="dcterms:W3CDTF">2024-04-24T07:41:07Z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04EA477748E043A9BC05C55869D01343_13</vt:lpwstr>
  </property>
</Properties>
</file>