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eastAsia="宋体"/>
          <w:b/>
          <w:bCs/>
          <w:color w:val="000000"/>
          <w:sz w:val="40"/>
          <w:szCs w:val="40"/>
        </w:rPr>
      </w:pPr>
      <w:r>
        <w:rPr>
          <w:rFonts w:hint="eastAsia" w:ascii="宋体" w:hAnsi="宋体" w:eastAsia="宋体"/>
          <w:b/>
          <w:bCs/>
          <w:color w:val="000000"/>
          <w:sz w:val="40"/>
          <w:szCs w:val="40"/>
        </w:rPr>
        <w:t>询</w:t>
      </w:r>
      <w:r>
        <w:rPr>
          <w:rFonts w:ascii="宋体" w:hAnsi="宋体" w:eastAsia="宋体"/>
          <w:b/>
          <w:bCs/>
          <w:color w:val="000000"/>
          <w:sz w:val="40"/>
          <w:szCs w:val="40"/>
        </w:rPr>
        <w:t xml:space="preserve"> 价 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江苏辰龙阀门制造有限公司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马鞍山市盛远管道有限公司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cs="Times New Roman"/>
          <w:color w:val="000000"/>
          <w:sz w:val="28"/>
          <w:szCs w:val="28"/>
        </w:rPr>
      </w:pPr>
      <w:r>
        <w:rPr>
          <w:rFonts w:hint="eastAsia" w:ascii="宋体" w:hAnsi="宋体" w:eastAsia="宋体" w:cs="宋体"/>
          <w:i w:val="0"/>
          <w:iCs w:val="0"/>
          <w:color w:val="000000"/>
          <w:kern w:val="0"/>
          <w:sz w:val="21"/>
          <w:szCs w:val="21"/>
          <w:u w:val="none"/>
          <w:lang w:val="en-US" w:eastAsia="zh-CN" w:bidi="ar"/>
        </w:rPr>
        <w:t>安徽省繁昌县皖南阀门铸造有限公司</w:t>
      </w:r>
      <w:r>
        <w:rPr>
          <w:rFonts w:hint="eastAsia" w:ascii="仿宋" w:hAnsi="仿宋"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cs="Times New Roman"/>
          <w:color w:val="000000"/>
          <w:sz w:val="28"/>
          <w:szCs w:val="28"/>
        </w:rPr>
      </w:pPr>
      <w:r>
        <w:rPr>
          <w:rFonts w:hint="eastAsia" w:ascii="仿宋" w:hAnsi="仿宋" w:cs="Times New Roman"/>
          <w:color w:val="000000"/>
          <w:sz w:val="28"/>
          <w:szCs w:val="28"/>
        </w:rPr>
        <w:t>现将我单位</w:t>
      </w:r>
      <w:r>
        <w:rPr>
          <w:rFonts w:hint="eastAsia" w:ascii="仿宋" w:hAnsi="仿宋" w:cs="Times New Roman"/>
          <w:color w:val="000000"/>
          <w:sz w:val="28"/>
          <w:szCs w:val="28"/>
          <w:u w:val="single"/>
          <w:lang w:eastAsia="zh-CN"/>
        </w:rPr>
        <w:t>宁国水务有限公司2024-2025两年度球墨铸铁配件、钢管采购项目</w:t>
      </w:r>
      <w:r>
        <w:rPr>
          <w:rFonts w:hint="eastAsia" w:ascii="仿宋" w:hAnsi="仿宋" w:cs="Times New Roman"/>
          <w:color w:val="000000"/>
          <w:sz w:val="28"/>
          <w:szCs w:val="28"/>
        </w:rPr>
        <w:t>的询价函</w:t>
      </w:r>
      <w:r>
        <w:rPr>
          <w:rFonts w:hint="eastAsia" w:ascii="仿宋" w:hAnsi="仿宋" w:cs="Times New Roman"/>
          <w:color w:val="000000"/>
          <w:sz w:val="28"/>
          <w:szCs w:val="28"/>
          <w:lang w:val="en-US" w:eastAsia="zh-CN"/>
        </w:rPr>
        <w:t>(含物料/工程清单)</w:t>
      </w:r>
      <w:r>
        <w:rPr>
          <w:rFonts w:hint="eastAsia" w:ascii="仿宋" w:hAnsi="仿宋" w:cs="Times New Roman"/>
          <w:color w:val="000000"/>
          <w:sz w:val="28"/>
          <w:szCs w:val="28"/>
        </w:rPr>
        <w:t>发给贵公司，请收到后于</w:t>
      </w:r>
      <w:r>
        <w:rPr>
          <w:rFonts w:hint="eastAsia" w:ascii="仿宋" w:hAnsi="仿宋" w:cs="Times New Roman"/>
          <w:color w:val="000000"/>
          <w:sz w:val="28"/>
          <w:szCs w:val="28"/>
          <w:u w:val="single"/>
          <w:lang w:val="en-US" w:eastAsia="zh-CN"/>
        </w:rPr>
        <w:t>招标数字采购管理平台规定时间</w:t>
      </w:r>
      <w:r>
        <w:rPr>
          <w:rFonts w:hint="eastAsia" w:ascii="仿宋" w:hAnsi="仿宋" w:cs="Times New Roman"/>
          <w:color w:val="000000"/>
          <w:sz w:val="28"/>
          <w:szCs w:val="28"/>
        </w:rPr>
        <w:t>前将所附报价表</w:t>
      </w:r>
      <w:r>
        <w:rPr>
          <w:rFonts w:hint="eastAsia" w:ascii="仿宋" w:hAnsi="仿宋" w:cs="Times New Roman"/>
          <w:color w:val="000000"/>
          <w:sz w:val="28"/>
          <w:szCs w:val="28"/>
          <w:lang w:val="en-US" w:eastAsia="zh-CN"/>
        </w:rPr>
        <w:t>上传至平台</w:t>
      </w:r>
      <w:r>
        <w:rPr>
          <w:rFonts w:hint="eastAsia" w:ascii="仿宋" w:hAnsi="仿宋" w:cs="Times New Roman"/>
          <w:color w:val="000000"/>
          <w:sz w:val="28"/>
          <w:szCs w:val="28"/>
        </w:rPr>
        <w:t>，我司将于</w:t>
      </w:r>
      <w:r>
        <w:rPr>
          <w:rFonts w:hint="eastAsia" w:ascii="仿宋" w:hAnsi="仿宋" w:cs="Times New Roman"/>
          <w:color w:val="000000"/>
          <w:sz w:val="28"/>
          <w:szCs w:val="28"/>
          <w:u w:val="single"/>
          <w:lang w:val="en-US" w:eastAsia="zh-CN"/>
        </w:rPr>
        <w:t>招标数字采购管理平台规定时间</w:t>
      </w:r>
      <w:r>
        <w:rPr>
          <w:rFonts w:hint="eastAsia" w:ascii="仿宋" w:hAnsi="仿宋" w:cs="Times New Roman"/>
          <w:color w:val="000000"/>
          <w:sz w:val="28"/>
          <w:szCs w:val="28"/>
        </w:rPr>
        <w:t>前回复贵公司。我司将依据贵公司所报价格（此价格为本项目最终合同价格）做出选择，不再进行议价谈判。</w:t>
      </w:r>
      <w:r>
        <w:rPr>
          <w:rFonts w:hint="eastAsia" w:ascii="仿宋" w:hAnsi="仿宋" w:cs="Times New Roman"/>
          <w:color w:val="000000"/>
          <w:sz w:val="28"/>
          <w:szCs w:val="28"/>
          <w:lang w:eastAsia="zh-CN"/>
        </w:rPr>
        <w:t>本项目</w:t>
      </w:r>
      <w:r>
        <w:rPr>
          <w:rFonts w:hint="eastAsia" w:ascii="仿宋" w:hAnsi="仿宋" w:cs="Times New Roman"/>
          <w:color w:val="000000"/>
          <w:sz w:val="28"/>
          <w:szCs w:val="28"/>
          <w:lang w:val="en-US" w:eastAsia="zh-CN"/>
        </w:rPr>
        <w:t>年度</w:t>
      </w:r>
      <w:r>
        <w:rPr>
          <w:rFonts w:hint="eastAsia" w:ascii="仿宋" w:hAnsi="仿宋" w:cs="Times New Roman"/>
          <w:color w:val="000000"/>
          <w:sz w:val="28"/>
          <w:szCs w:val="28"/>
          <w:lang w:eastAsia="zh-CN"/>
        </w:rPr>
        <w:t>最高</w:t>
      </w:r>
      <w:r>
        <w:rPr>
          <w:rFonts w:hint="eastAsia" w:ascii="仿宋" w:hAnsi="仿宋" w:cs="Times New Roman"/>
          <w:color w:val="000000"/>
          <w:sz w:val="28"/>
          <w:szCs w:val="28"/>
          <w:lang w:val="en-US" w:eastAsia="zh-CN"/>
        </w:rPr>
        <w:t>预算</w:t>
      </w:r>
      <w:r>
        <w:rPr>
          <w:rFonts w:hint="eastAsia" w:ascii="仿宋" w:hAnsi="仿宋" w:cs="Times New Roman"/>
          <w:color w:val="000000"/>
          <w:sz w:val="28"/>
          <w:szCs w:val="28"/>
          <w:lang w:eastAsia="zh-CN"/>
        </w:rPr>
        <w:t>为</w:t>
      </w:r>
      <w:r>
        <w:rPr>
          <w:rFonts w:hint="eastAsia" w:ascii="仿宋" w:hAnsi="仿宋" w:cs="Times New Roman"/>
          <w:color w:val="000000"/>
          <w:sz w:val="28"/>
          <w:szCs w:val="28"/>
          <w:u w:val="single"/>
          <w:lang w:val="en-US" w:eastAsia="zh-CN"/>
        </w:rPr>
        <w:t>350000.00</w:t>
      </w:r>
      <w:r>
        <w:rPr>
          <w:rFonts w:hint="eastAsia" w:ascii="仿宋" w:hAnsi="仿宋" w:cs="Times New Roman"/>
          <w:color w:val="000000"/>
          <w:sz w:val="28"/>
          <w:szCs w:val="28"/>
          <w:lang w:val="en-US" w:eastAsia="zh-CN"/>
        </w:rPr>
        <w:t>元，全年不超过本预算。项目设置单价栏标价报价高于限价的作无效标处理。</w:t>
      </w:r>
      <w:r>
        <w:rPr>
          <w:rFonts w:hint="eastAsia" w:ascii="仿宋" w:hAnsi="仿宋" w:cs="Times New Roman"/>
          <w:color w:val="000000"/>
          <w:sz w:val="28"/>
          <w:szCs w:val="28"/>
        </w:rPr>
        <w:t>如我司最终选择贵公司的产品，希望贵公司须保证在指定的期限内予以供货。（报价单需加盖单位公章，超过以上指定时间我司则不予接收）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cs="Times New Roman"/>
          <w:color w:val="000000"/>
          <w:sz w:val="28"/>
          <w:szCs w:val="28"/>
        </w:rPr>
      </w:pPr>
      <w:r>
        <w:rPr>
          <w:rFonts w:hint="eastAsia" w:ascii="仿宋" w:hAnsi="仿宋" w:cs="Times New Roman"/>
          <w:color w:val="000000"/>
          <w:sz w:val="28"/>
          <w:szCs w:val="28"/>
        </w:rPr>
        <w:t>敬颂</w:t>
      </w:r>
    </w:p>
    <w:p>
      <w:pPr>
        <w:keepNext w:val="0"/>
        <w:keepLines w:val="0"/>
        <w:pageBreakBefore w:val="0"/>
        <w:widowControl w:val="0"/>
        <w:kinsoku/>
        <w:wordWrap/>
        <w:overflowPunct/>
        <w:topLinePunct w:val="0"/>
        <w:autoSpaceDE/>
        <w:autoSpaceDN/>
        <w:bidi w:val="0"/>
        <w:adjustRightInd/>
        <w:snapToGrid/>
        <w:spacing w:line="500" w:lineRule="exact"/>
        <w:ind w:firstLine="1195" w:firstLineChars="427"/>
        <w:textAlignment w:val="auto"/>
        <w:rPr>
          <w:rFonts w:hint="eastAsia" w:ascii="仿宋" w:hAnsi="仿宋" w:cs="Times New Roman"/>
          <w:color w:val="000000"/>
          <w:sz w:val="28"/>
          <w:szCs w:val="28"/>
        </w:rPr>
      </w:pPr>
      <w:r>
        <w:rPr>
          <w:rFonts w:hint="eastAsia" w:ascii="仿宋" w:hAnsi="仿宋" w:cs="Times New Roman"/>
          <w:color w:val="000000"/>
          <w:sz w:val="28"/>
          <w:szCs w:val="28"/>
        </w:rPr>
        <w:t>商祺！</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cs="Times New Roman"/>
          <w:color w:val="000000"/>
          <w:sz w:val="28"/>
          <w:szCs w:val="28"/>
        </w:rPr>
      </w:pPr>
      <w:r>
        <w:rPr>
          <w:rFonts w:hint="eastAsia" w:ascii="仿宋" w:hAnsi="仿宋" w:cs="Times New Roman"/>
          <w:color w:val="000000"/>
          <w:sz w:val="28"/>
          <w:szCs w:val="28"/>
        </w:rPr>
        <w:t>联系人：</w:t>
      </w:r>
      <w:r>
        <w:rPr>
          <w:rFonts w:hint="eastAsia" w:ascii="仿宋" w:hAnsi="仿宋" w:cs="Times New Roman"/>
          <w:color w:val="000000"/>
          <w:sz w:val="28"/>
          <w:szCs w:val="28"/>
          <w:lang w:val="en-US" w:eastAsia="zh-CN"/>
        </w:rPr>
        <w:t xml:space="preserve">余清  </w:t>
      </w:r>
      <w:r>
        <w:rPr>
          <w:rFonts w:hint="eastAsia" w:ascii="仿宋" w:hAnsi="仿宋" w:cs="Times New Roman"/>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cs="Times New Roman"/>
          <w:color w:val="000000"/>
          <w:sz w:val="28"/>
          <w:szCs w:val="28"/>
          <w:lang w:val="en-US" w:eastAsia="zh-CN"/>
        </w:rPr>
      </w:pPr>
      <w:r>
        <w:rPr>
          <w:rFonts w:hint="eastAsia" w:ascii="仿宋" w:hAnsi="仿宋" w:cs="Times New Roman"/>
          <w:color w:val="000000"/>
          <w:sz w:val="28"/>
          <w:szCs w:val="28"/>
        </w:rPr>
        <w:t>联系电话：</w:t>
      </w:r>
      <w:r>
        <w:rPr>
          <w:rFonts w:hint="eastAsia" w:ascii="仿宋" w:hAnsi="仿宋" w:cs="Times New Roman"/>
          <w:color w:val="000000"/>
          <w:sz w:val="28"/>
          <w:szCs w:val="28"/>
          <w:lang w:val="en-US" w:eastAsia="zh-CN"/>
        </w:rPr>
        <w:t>18205639394</w:t>
      </w:r>
      <w:r>
        <w:rPr>
          <w:rFonts w:hint="eastAsia" w:ascii="仿宋" w:hAnsi="仿宋" w:cs="Times New Roman"/>
          <w:color w:val="000000"/>
          <w:sz w:val="28"/>
          <w:szCs w:val="28"/>
        </w:rPr>
        <w:t xml:space="preserve">   </w:t>
      </w:r>
      <w:r>
        <w:rPr>
          <w:rFonts w:hint="eastAsia" w:ascii="仿宋" w:hAnsi="仿宋" w:cs="Times New Roman"/>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cs="Times New Roman"/>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cs="Times New Roman"/>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cs="Times New Roman"/>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cs="Times New Roman"/>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cs="Times New Roman"/>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right"/>
        <w:textAlignment w:val="auto"/>
        <w:rPr>
          <w:rFonts w:hint="eastAsia" w:ascii="仿宋" w:hAnsi="仿宋" w:cs="Times New Roman"/>
          <w:color w:val="000000"/>
          <w:sz w:val="28"/>
          <w:szCs w:val="28"/>
        </w:rPr>
      </w:pPr>
      <w:r>
        <w:rPr>
          <w:rFonts w:hint="eastAsia" w:ascii="仿宋" w:hAnsi="仿宋" w:cs="Times New Roman"/>
          <w:color w:val="000000"/>
          <w:sz w:val="28"/>
          <w:szCs w:val="28"/>
          <w:lang w:eastAsia="zh-CN"/>
        </w:rPr>
        <w:t>宁国水务</w:t>
      </w:r>
      <w:r>
        <w:rPr>
          <w:rFonts w:hint="eastAsia" w:ascii="仿宋" w:hAnsi="仿宋" w:cs="Times New Roman"/>
          <w:color w:val="000000"/>
          <w:sz w:val="28"/>
          <w:szCs w:val="28"/>
        </w:rPr>
        <w:t xml:space="preserve">有限公司 </w:t>
      </w:r>
    </w:p>
    <w:p>
      <w:pPr>
        <w:keepNext w:val="0"/>
        <w:keepLines w:val="0"/>
        <w:pageBreakBefore w:val="0"/>
        <w:widowControl w:val="0"/>
        <w:kinsoku/>
        <w:wordWrap/>
        <w:overflowPunct/>
        <w:topLinePunct w:val="0"/>
        <w:autoSpaceDE/>
        <w:autoSpaceDN/>
        <w:bidi w:val="0"/>
        <w:adjustRightInd/>
        <w:snapToGrid/>
        <w:spacing w:line="360" w:lineRule="auto"/>
        <w:ind w:firstLine="480"/>
        <w:jc w:val="right"/>
        <w:textAlignment w:val="auto"/>
        <w:rPr>
          <w:rFonts w:hint="eastAsia" w:ascii="仿宋" w:hAnsi="仿宋" w:cs="Times New Roman"/>
          <w:color w:val="000000"/>
          <w:sz w:val="28"/>
          <w:szCs w:val="28"/>
          <w:lang w:val="en-US" w:eastAsia="zh-CN"/>
        </w:rPr>
      </w:pPr>
      <w:r>
        <w:rPr>
          <w:rFonts w:hint="eastAsia" w:ascii="仿宋" w:hAnsi="仿宋" w:cs="Times New Roman"/>
          <w:color w:val="000000"/>
          <w:sz w:val="28"/>
          <w:szCs w:val="28"/>
          <w:lang w:val="en-US" w:eastAsia="zh-CN"/>
        </w:rPr>
        <w:t xml:space="preserve">                             2024年1月30日</w:t>
      </w:r>
    </w:p>
    <w:p>
      <w:pPr>
        <w:spacing w:line="360" w:lineRule="auto"/>
        <w:rPr>
          <w:rFonts w:hint="eastAsia" w:ascii="仿宋" w:hAnsi="仿宋" w:cs="Times New Roman"/>
          <w:color w:val="000000"/>
          <w:sz w:val="24"/>
          <w:szCs w:val="24"/>
          <w:lang w:eastAsia="zh-CN"/>
        </w:rPr>
      </w:pPr>
    </w:p>
    <w:p>
      <w:pPr>
        <w:spacing w:line="360" w:lineRule="auto"/>
        <w:rPr>
          <w:rFonts w:hint="eastAsia" w:ascii="仿宋" w:hAnsi="仿宋" w:cs="Times New Roman"/>
          <w:color w:val="000000"/>
          <w:sz w:val="24"/>
          <w:szCs w:val="24"/>
          <w:lang w:eastAsia="zh-CN"/>
        </w:rPr>
      </w:pPr>
    </w:p>
    <w:p>
      <w:pPr>
        <w:spacing w:line="360" w:lineRule="auto"/>
        <w:rPr>
          <w:rFonts w:hint="eastAsia" w:ascii="仿宋" w:hAnsi="仿宋" w:cs="Times New Roman"/>
          <w:color w:val="000000"/>
          <w:sz w:val="24"/>
          <w:szCs w:val="24"/>
          <w:lang w:eastAsia="zh-CN"/>
        </w:rPr>
      </w:pPr>
    </w:p>
    <w:p>
      <w:pPr>
        <w:spacing w:line="360" w:lineRule="auto"/>
        <w:rPr>
          <w:rFonts w:hint="eastAsia" w:ascii="仿宋" w:hAnsi="仿宋" w:cs="Times New Roman"/>
          <w:color w:val="000000"/>
          <w:sz w:val="24"/>
          <w:szCs w:val="24"/>
          <w:lang w:eastAsia="zh-CN"/>
        </w:rPr>
      </w:pPr>
    </w:p>
    <w:p>
      <w:pPr>
        <w:spacing w:line="360" w:lineRule="auto"/>
        <w:rPr>
          <w:rFonts w:hint="eastAsia" w:ascii="仿宋" w:hAnsi="仿宋" w:cs="Times New Roman"/>
          <w:color w:val="000000"/>
          <w:sz w:val="24"/>
          <w:szCs w:val="24"/>
          <w:lang w:eastAsia="zh-CN"/>
        </w:rPr>
      </w:pPr>
    </w:p>
    <w:p>
      <w:pPr>
        <w:spacing w:line="360" w:lineRule="auto"/>
        <w:rPr>
          <w:rFonts w:hint="eastAsia" w:ascii="仿宋" w:hAnsi="仿宋" w:eastAsia="宋体" w:cs="Times New Roman"/>
          <w:color w:val="000000"/>
          <w:sz w:val="24"/>
          <w:szCs w:val="24"/>
          <w:lang w:eastAsia="zh-CN"/>
        </w:rPr>
      </w:pPr>
      <w:r>
        <w:rPr>
          <w:rFonts w:hint="eastAsia" w:ascii="仿宋" w:hAnsi="仿宋" w:cs="Times New Roman"/>
          <w:color w:val="000000"/>
          <w:sz w:val="24"/>
          <w:szCs w:val="24"/>
          <w:lang w:eastAsia="zh-CN"/>
        </w:rPr>
        <w:t>另附：（物料</w:t>
      </w:r>
      <w:r>
        <w:rPr>
          <w:rFonts w:hint="eastAsia" w:ascii="仿宋" w:hAnsi="仿宋" w:cs="Times New Roman"/>
          <w:color w:val="000000"/>
          <w:sz w:val="24"/>
          <w:szCs w:val="24"/>
          <w:lang w:val="en-US" w:eastAsia="zh-CN"/>
        </w:rPr>
        <w:t>/工程）</w:t>
      </w:r>
      <w:r>
        <w:rPr>
          <w:rFonts w:hint="eastAsia" w:ascii="仿宋" w:hAnsi="仿宋" w:cs="Times New Roman"/>
          <w:color w:val="000000"/>
          <w:sz w:val="24"/>
          <w:szCs w:val="24"/>
          <w:lang w:eastAsia="zh-CN"/>
        </w:rPr>
        <w:t>清单</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5"/>
        <w:gridCol w:w="1667"/>
        <w:gridCol w:w="1379"/>
        <w:gridCol w:w="765"/>
        <w:gridCol w:w="615"/>
        <w:gridCol w:w="1624"/>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2"/>
                <w:szCs w:val="22"/>
                <w:u w:val="none"/>
                <w:lang w:val="en-US" w:eastAsia="zh-CN" w:bidi="ar"/>
              </w:rPr>
              <w:t>序号</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kern w:val="0"/>
                <w:sz w:val="22"/>
                <w:szCs w:val="22"/>
                <w:u w:val="none"/>
                <w:lang w:val="en-US" w:eastAsia="zh-CN" w:bidi="ar"/>
              </w:rPr>
              <w:t>设备名称</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规格</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iCs w:val="0"/>
                <w:color w:val="000000"/>
                <w:kern w:val="0"/>
                <w:sz w:val="24"/>
                <w:szCs w:val="24"/>
                <w:u w:val="none"/>
                <w:lang w:val="en-US" w:eastAsia="zh-CN" w:bidi="ar"/>
              </w:rPr>
              <w:t>预估</w:t>
            </w:r>
            <w:r>
              <w:rPr>
                <w:rFonts w:hint="eastAsia" w:ascii="宋体" w:hAnsi="宋体" w:eastAsia="宋体" w:cs="宋体"/>
                <w:i w:val="0"/>
                <w:iCs w:val="0"/>
                <w:color w:val="000000"/>
                <w:kern w:val="0"/>
                <w:sz w:val="24"/>
                <w:szCs w:val="24"/>
                <w:u w:val="none"/>
                <w:lang w:val="en-US" w:eastAsia="zh-CN" w:bidi="ar"/>
              </w:rPr>
              <w:t>数量</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单价控制价（元）</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内外防腐钢管DN100*6MM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DN100*6MM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内外防腐钢管DN150*6MM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DN150*6MM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内外防腐钢管DN200*8MM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DN200*8MM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内外防腐钢管DN300*8MM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DN300*8MM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446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内外防腐钢管DN400*10MM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DN400*10MM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736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内外防腐钢管DN500*10MM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DN500*10MM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926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内外防腐钢管DN600*10MM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DN600*10MM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1130</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内外防腐钢管DN700*12MM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DN700*12MM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1574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内外防腐钢管DN800*12MM</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DN800*12MM</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1795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751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1491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2160</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3097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压止弯</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5568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DN100*45度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DN100*90度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DN150*45度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DN150*90度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DN200*90度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325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DN300*90度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661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DN200*90度双法兰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DN150*90度双法兰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DN100*90度双法兰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DN500*45度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1321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DN200*45度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268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DN500*90度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1948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DN700*22.5度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2357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DN700*45度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2946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球墨弯头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DN700*90度</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3602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1445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2195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4524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326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382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DN400*300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1274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1312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DN200三边法兰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499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DN100三边法兰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球墨三通</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DN150三边法兰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594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1369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DN150双承套筒</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DN100双承套筒</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922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球平承</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DN200双承套筒</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球平插</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球平插</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球平插</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球平插</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399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球平插</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球平插</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球平插</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1701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球双法兰大小头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球双法兰大小头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球双法兰大小头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266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球双法兰大小头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球双法兰大小头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456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球双法兰大小头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675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429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DN100*1000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DN200*1000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714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DN150*1000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494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球双兰短管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82.6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268.8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55.7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235.2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球管胶圈</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268.8</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bookmarkStart w:id="9" w:name="_GoBack"/>
            <w:bookmarkEnd w:id="9"/>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DN400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法兰垫片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37.4</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501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总控制价：</w:t>
            </w:r>
          </w:p>
        </w:tc>
        <w:tc>
          <w:tcPr>
            <w:tcW w:w="33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5" w:hRule="atLeast"/>
        </w:trPr>
        <w:tc>
          <w:tcPr>
            <w:tcW w:w="831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rPr>
                <w:rFonts w:hint="eastAsia" w:ascii="宋体" w:hAnsi="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备注： 1、以上报价含运输费、辅材费及税</w:t>
            </w:r>
            <w:r>
              <w:rPr>
                <w:rFonts w:hint="eastAsia" w:ascii="宋体" w:hAnsi="宋体" w:cs="宋体"/>
                <w:b/>
                <w:i w:val="0"/>
                <w:color w:val="000000"/>
                <w:kern w:val="0"/>
                <w:sz w:val="20"/>
                <w:szCs w:val="20"/>
                <w:u w:val="none"/>
                <w:lang w:val="en-US" w:eastAsia="zh-CN" w:bidi="ar"/>
              </w:rPr>
              <w:t>费</w:t>
            </w:r>
          </w:p>
          <w:p>
            <w:pPr>
              <w:spacing w:line="240" w:lineRule="auto"/>
              <w:jc w:val="left"/>
              <w:rPr>
                <w:rFonts w:ascii="宋体" w:hAnsi="宋体"/>
                <w:b/>
                <w:sz w:val="20"/>
                <w:szCs w:val="20"/>
              </w:rPr>
            </w:pPr>
            <w:r>
              <w:rPr>
                <w:rFonts w:hint="eastAsia" w:ascii="宋体" w:hAnsi="宋体"/>
                <w:b/>
                <w:sz w:val="20"/>
                <w:szCs w:val="20"/>
              </w:rPr>
              <w:t>2、总价作为评审时依据，合同签订以单价为准。</w:t>
            </w:r>
          </w:p>
          <w:p>
            <w:pPr>
              <w:spacing w:line="240" w:lineRule="auto"/>
              <w:jc w:val="left"/>
              <w:rPr>
                <w:rFonts w:hint="eastAsia" w:ascii="宋体" w:hAnsi="宋体"/>
                <w:b/>
                <w:sz w:val="20"/>
                <w:szCs w:val="20"/>
              </w:rPr>
            </w:pPr>
            <w:r>
              <w:rPr>
                <w:rFonts w:hint="eastAsia" w:ascii="宋体" w:hAnsi="宋体"/>
                <w:b/>
                <w:sz w:val="20"/>
                <w:szCs w:val="20"/>
              </w:rPr>
              <w:t>3、数量仅供参考，以实际采购为准。</w:t>
            </w:r>
          </w:p>
          <w:p>
            <w:pPr>
              <w:spacing w:line="240" w:lineRule="auto"/>
              <w:jc w:val="left"/>
              <w:rPr>
                <w:rFonts w:hint="eastAsia" w:ascii="宋体" w:hAnsi="宋体" w:cs="宋体"/>
                <w:b/>
                <w:i w:val="0"/>
                <w:color w:val="000000"/>
                <w:kern w:val="0"/>
                <w:sz w:val="20"/>
                <w:szCs w:val="20"/>
                <w:u w:val="none"/>
                <w:lang w:val="en-US" w:eastAsia="zh-CN" w:bidi="ar"/>
              </w:rPr>
            </w:pPr>
            <w:r>
              <w:rPr>
                <w:rFonts w:hint="eastAsia" w:ascii="宋体" w:hAnsi="宋体"/>
                <w:b/>
                <w:sz w:val="20"/>
                <w:szCs w:val="20"/>
                <w:lang w:val="en-US" w:eastAsia="zh-CN"/>
              </w:rPr>
              <w:t>4、一个合同周期内允许调剂产品。</w:t>
            </w:r>
          </w:p>
          <w:p>
            <w:pPr>
              <w:autoSpaceDE w:val="0"/>
              <w:autoSpaceDN w:val="0"/>
              <w:adjustRightInd w:val="0"/>
              <w:spacing w:line="360" w:lineRule="auto"/>
              <w:rPr>
                <w:rFonts w:ascii="宋体" w:hAnsi="宋体"/>
                <w:b/>
                <w:szCs w:val="21"/>
              </w:rPr>
            </w:pPr>
            <w:r>
              <w:rPr>
                <w:rFonts w:hint="eastAsia" w:ascii="宋体" w:hAnsi="宋体"/>
                <w:b/>
                <w:szCs w:val="21"/>
              </w:rPr>
              <w:t>★报价</w:t>
            </w:r>
            <w:r>
              <w:rPr>
                <w:rFonts w:ascii="宋体" w:hAnsi="宋体"/>
                <w:b/>
                <w:szCs w:val="21"/>
              </w:rPr>
              <w:t>注意</w:t>
            </w:r>
            <w:r>
              <w:rPr>
                <w:rFonts w:hint="eastAsia" w:ascii="宋体" w:hAnsi="宋体"/>
                <w:b/>
                <w:szCs w:val="21"/>
              </w:rPr>
              <w:t>：</w:t>
            </w:r>
          </w:p>
          <w:p>
            <w:pPr>
              <w:autoSpaceDE w:val="0"/>
              <w:autoSpaceDN w:val="0"/>
              <w:adjustRightInd w:val="0"/>
              <w:spacing w:line="360" w:lineRule="auto"/>
              <w:ind w:firstLine="420" w:firstLineChars="200"/>
              <w:rPr>
                <w:rFonts w:ascii="宋体" w:hAnsi="宋体"/>
                <w:kern w:val="0"/>
                <w:szCs w:val="21"/>
              </w:rPr>
            </w:pPr>
            <w:r>
              <w:rPr>
                <w:rFonts w:hint="eastAsia" w:ascii="仿宋_GB2312" w:eastAsia="仿宋_GB2312"/>
                <w:kern w:val="0"/>
                <w:szCs w:val="21"/>
              </w:rPr>
              <w:t>1、</w:t>
            </w:r>
            <w:r>
              <w:rPr>
                <w:rFonts w:hint="eastAsia" w:ascii="宋体" w:hAnsi="宋体"/>
                <w:kern w:val="0"/>
                <w:szCs w:val="21"/>
              </w:rPr>
              <w:t>投标</w:t>
            </w:r>
            <w:r>
              <w:rPr>
                <w:rFonts w:ascii="宋体" w:hAnsi="宋体"/>
                <w:kern w:val="0"/>
                <w:szCs w:val="21"/>
              </w:rPr>
              <w:t>人需</w:t>
            </w:r>
            <w:r>
              <w:rPr>
                <w:rFonts w:hint="eastAsia" w:ascii="宋体" w:hAnsi="宋体"/>
                <w:kern w:val="0"/>
                <w:szCs w:val="21"/>
              </w:rPr>
              <w:t>根据上述清单报出货物单价及</w:t>
            </w:r>
            <w:r>
              <w:rPr>
                <w:rFonts w:ascii="宋体" w:hAnsi="宋体"/>
                <w:kern w:val="0"/>
                <w:szCs w:val="21"/>
              </w:rPr>
              <w:t>总价</w:t>
            </w:r>
            <w:r>
              <w:rPr>
                <w:rFonts w:hint="eastAsia" w:ascii="宋体" w:hAnsi="宋体"/>
                <w:kern w:val="0"/>
                <w:szCs w:val="21"/>
              </w:rPr>
              <w:t>，作为</w:t>
            </w:r>
            <w:r>
              <w:rPr>
                <w:rFonts w:ascii="宋体" w:hAnsi="宋体"/>
                <w:kern w:val="0"/>
                <w:szCs w:val="21"/>
              </w:rPr>
              <w:t>评标</w:t>
            </w:r>
            <w:r>
              <w:rPr>
                <w:rFonts w:hint="eastAsia" w:ascii="宋体" w:hAnsi="宋体"/>
                <w:kern w:val="0"/>
                <w:szCs w:val="21"/>
              </w:rPr>
              <w:t>的</w:t>
            </w:r>
            <w:r>
              <w:rPr>
                <w:rFonts w:ascii="宋体" w:hAnsi="宋体"/>
                <w:kern w:val="0"/>
                <w:szCs w:val="21"/>
              </w:rPr>
              <w:t>依据, 但以上的参考采购量并不是招标人承诺中标后的实际采购量，招标人的实际采购量最终以实际订单为准。</w:t>
            </w:r>
          </w:p>
          <w:p>
            <w:pPr>
              <w:keepNext w:val="0"/>
              <w:keepLines w:val="0"/>
              <w:widowControl/>
              <w:suppressLineNumbers w:val="0"/>
              <w:jc w:val="left"/>
              <w:textAlignment w:val="center"/>
              <w:rPr>
                <w:rFonts w:hint="default" w:ascii="宋体" w:hAnsi="宋体" w:eastAsia="宋体" w:cs="宋体"/>
                <w:b/>
                <w:i w:val="0"/>
                <w:color w:val="000000"/>
                <w:sz w:val="28"/>
                <w:szCs w:val="28"/>
                <w:u w:val="none"/>
                <w:lang w:val="en-US"/>
              </w:rPr>
            </w:pPr>
            <w:r>
              <w:rPr>
                <w:rFonts w:ascii="宋体" w:hAnsi="宋体"/>
                <w:kern w:val="0"/>
                <w:szCs w:val="21"/>
              </w:rPr>
              <w:t>2</w:t>
            </w:r>
            <w:r>
              <w:rPr>
                <w:rFonts w:hint="eastAsia" w:ascii="宋体" w:hAnsi="宋体"/>
                <w:kern w:val="0"/>
                <w:szCs w:val="21"/>
              </w:rPr>
              <w:t>、投标人中标后，将</w:t>
            </w:r>
            <w:r>
              <w:rPr>
                <w:rFonts w:hint="eastAsia" w:ascii="宋体" w:hAnsi="宋体"/>
                <w:szCs w:val="21"/>
              </w:rPr>
              <w:t>由</w:t>
            </w:r>
            <w:r>
              <w:rPr>
                <w:rFonts w:ascii="宋体" w:hAnsi="宋体"/>
                <w:szCs w:val="21"/>
              </w:rPr>
              <w:t>各</w:t>
            </w:r>
            <w:r>
              <w:rPr>
                <w:rFonts w:hint="eastAsia" w:ascii="宋体" w:hAnsi="宋体"/>
                <w:szCs w:val="21"/>
              </w:rPr>
              <w:t>使</w:t>
            </w:r>
            <w:r>
              <w:rPr>
                <w:rFonts w:ascii="宋体" w:hAnsi="宋体"/>
                <w:szCs w:val="21"/>
              </w:rPr>
              <w:t>用</w:t>
            </w:r>
            <w:r>
              <w:rPr>
                <w:rFonts w:hint="eastAsia" w:ascii="宋体" w:hAnsi="宋体"/>
                <w:szCs w:val="21"/>
              </w:rPr>
              <w:t>单</w:t>
            </w:r>
            <w:r>
              <w:rPr>
                <w:rFonts w:ascii="宋体" w:hAnsi="宋体"/>
                <w:szCs w:val="21"/>
              </w:rPr>
              <w:t>位</w:t>
            </w:r>
            <w:r>
              <w:rPr>
                <w:rFonts w:hint="eastAsia" w:ascii="宋体" w:hAnsi="宋体"/>
                <w:szCs w:val="21"/>
              </w:rPr>
              <w:t>依据此表中的产品单价，与</w:t>
            </w:r>
            <w:r>
              <w:rPr>
                <w:rFonts w:ascii="宋体" w:hAnsi="宋体"/>
                <w:szCs w:val="21"/>
              </w:rPr>
              <w:t>中标年度供应商签订年度单价合</w:t>
            </w:r>
            <w:r>
              <w:rPr>
                <w:rFonts w:hint="eastAsia" w:ascii="宋体" w:hAnsi="宋体"/>
                <w:szCs w:val="21"/>
              </w:rPr>
              <w:t>同，按</w:t>
            </w:r>
            <w:r>
              <w:rPr>
                <w:rFonts w:ascii="宋体" w:hAnsi="宋体"/>
                <w:szCs w:val="21"/>
              </w:rPr>
              <w:t>需以订单方式采购</w:t>
            </w:r>
            <w:r>
              <w:rPr>
                <w:rFonts w:hint="eastAsia" w:ascii="宋体" w:hAnsi="宋体"/>
                <w:szCs w:val="21"/>
              </w:rPr>
              <w:t>，在一个招标年度内单价不做调整。</w:t>
            </w:r>
          </w:p>
        </w:tc>
      </w:tr>
    </w:tbl>
    <w:p>
      <w:pPr>
        <w:spacing w:line="360" w:lineRule="auto"/>
        <w:rPr>
          <w:rFonts w:hint="eastAsia" w:ascii="仿宋" w:hAnsi="仿宋" w:cs="Times New Roman"/>
          <w:color w:val="000000"/>
          <w:sz w:val="24"/>
          <w:szCs w:val="24"/>
        </w:rPr>
      </w:pPr>
    </w:p>
    <w:p>
      <w:pPr>
        <w:spacing w:line="360" w:lineRule="auto"/>
        <w:rPr>
          <w:rFonts w:hint="eastAsia" w:ascii="仿宋" w:hAnsi="仿宋" w:cs="Times New Roman"/>
          <w:color w:val="000000"/>
          <w:sz w:val="24"/>
          <w:szCs w:val="24"/>
        </w:rPr>
      </w:pPr>
    </w:p>
    <w:p>
      <w:pPr>
        <w:widowControl/>
        <w:numPr>
          <w:ilvl w:val="0"/>
          <w:numId w:val="1"/>
        </w:numPr>
        <w:spacing w:before="120" w:after="120" w:line="336" w:lineRule="auto"/>
        <w:jc w:val="center"/>
        <w:textAlignment w:val="baseline"/>
        <w:outlineLvl w:val="0"/>
        <w:rPr>
          <w:rFonts w:ascii="宋体" w:hAnsi="宋体"/>
          <w:b/>
          <w:sz w:val="24"/>
          <w:szCs w:val="24"/>
        </w:rPr>
      </w:pPr>
      <w:r>
        <w:rPr>
          <w:rFonts w:hint="eastAsia" w:ascii="宋体" w:hAnsi="宋体"/>
          <w:b/>
          <w:sz w:val="24"/>
          <w:szCs w:val="24"/>
        </w:rPr>
        <w:t>技术要求</w:t>
      </w:r>
    </w:p>
    <w:p>
      <w:pPr>
        <w:spacing w:before="120" w:after="120" w:line="336" w:lineRule="auto"/>
        <w:outlineLvl w:val="0"/>
      </w:pPr>
      <w:r>
        <w:rPr>
          <w:rFonts w:hint="eastAsia" w:ascii="宋体" w:hAnsi="宋体"/>
          <w:b/>
          <w:sz w:val="24"/>
          <w:szCs w:val="24"/>
        </w:rPr>
        <w:t>（一）执行标准</w:t>
      </w:r>
    </w:p>
    <w:p>
      <w:pPr>
        <w:pStyle w:val="2"/>
        <w:widowControl/>
        <w:spacing w:line="440" w:lineRule="exact"/>
        <w:ind w:firstLine="420"/>
        <w:rPr>
          <w:rFonts w:hint="eastAsia" w:ascii="Times New Roman" w:eastAsia="宋体"/>
          <w:sz w:val="21"/>
        </w:rPr>
      </w:pPr>
      <w:r>
        <w:rPr>
          <w:rFonts w:hint="eastAsia" w:ascii="Times New Roman" w:eastAsia="宋体"/>
          <w:sz w:val="21"/>
        </w:rPr>
        <w:t>一、给水球墨配件技术要求：</w:t>
      </w:r>
    </w:p>
    <w:p>
      <w:pPr>
        <w:pStyle w:val="2"/>
        <w:widowControl/>
        <w:spacing w:line="440" w:lineRule="exact"/>
        <w:ind w:firstLine="420"/>
        <w:rPr>
          <w:rFonts w:ascii="Times New Roman" w:eastAsia="宋体"/>
          <w:sz w:val="21"/>
        </w:rPr>
      </w:pPr>
      <w:r>
        <w:rPr>
          <w:rFonts w:hint="eastAsia" w:ascii="Times New Roman" w:eastAsia="宋体"/>
          <w:sz w:val="21"/>
        </w:rPr>
        <w:t>1、必须严格按照国家标准的技术参数进行产品生产，提供合格产品，确保产品质量和性能达到设计、使用要求。</w:t>
      </w:r>
    </w:p>
    <w:p>
      <w:pPr>
        <w:pStyle w:val="2"/>
        <w:widowControl/>
        <w:spacing w:line="440" w:lineRule="exact"/>
        <w:ind w:firstLine="420"/>
        <w:rPr>
          <w:rFonts w:ascii="Times New Roman" w:eastAsia="宋体"/>
          <w:sz w:val="21"/>
        </w:rPr>
      </w:pPr>
      <w:r>
        <w:rPr>
          <w:rFonts w:hint="eastAsia" w:ascii="Times New Roman" w:eastAsia="宋体"/>
          <w:sz w:val="21"/>
        </w:rPr>
        <w:t>2、必须根据 GB/T 13295-2013 和/或 ISO 2531:2009 标准生产</w:t>
      </w:r>
    </w:p>
    <w:p>
      <w:pPr>
        <w:pStyle w:val="2"/>
        <w:widowControl/>
        <w:spacing w:line="440" w:lineRule="exact"/>
        <w:ind w:firstLine="420"/>
        <w:rPr>
          <w:rFonts w:ascii="Times New Roman" w:eastAsia="宋体"/>
          <w:sz w:val="21"/>
        </w:rPr>
      </w:pPr>
      <w:r>
        <w:rPr>
          <w:rFonts w:hint="eastAsia" w:ascii="Times New Roman" w:eastAsia="宋体"/>
          <w:sz w:val="21"/>
        </w:rPr>
        <w:t>3、管件的内外表面应清洁、光滑，无明显划痕、凹陷杂质、颜色不均等缺陷。</w:t>
      </w:r>
    </w:p>
    <w:p>
      <w:pPr>
        <w:pStyle w:val="2"/>
        <w:widowControl/>
        <w:spacing w:line="440" w:lineRule="exact"/>
        <w:ind w:firstLine="420"/>
        <w:rPr>
          <w:rFonts w:ascii="Times New Roman" w:eastAsia="宋体"/>
          <w:sz w:val="21"/>
        </w:rPr>
      </w:pPr>
      <w:r>
        <w:rPr>
          <w:rFonts w:hint="eastAsia" w:ascii="Times New Roman" w:eastAsia="宋体"/>
          <w:sz w:val="21"/>
        </w:rPr>
        <w:t>4、外防腐涂层：采用沥青漆标准外防腐，且烘干，必须使用无毒沥青漆。</w:t>
      </w:r>
    </w:p>
    <w:p>
      <w:pPr>
        <w:pStyle w:val="2"/>
        <w:widowControl/>
        <w:spacing w:line="440" w:lineRule="exact"/>
        <w:ind w:firstLine="420"/>
        <w:rPr>
          <w:rFonts w:ascii="Times New Roman" w:eastAsia="宋体"/>
          <w:sz w:val="21"/>
        </w:rPr>
      </w:pPr>
      <w:r>
        <w:rPr>
          <w:rFonts w:hint="eastAsia" w:ascii="Times New Roman" w:eastAsia="宋体"/>
          <w:sz w:val="21"/>
        </w:rPr>
        <w:t>5、内防腐涂层：采用喷涂水泥砂浆内衬。</w:t>
      </w:r>
    </w:p>
    <w:p>
      <w:pPr>
        <w:pStyle w:val="2"/>
        <w:widowControl/>
        <w:spacing w:line="440" w:lineRule="exact"/>
        <w:ind w:firstLine="420"/>
        <w:rPr>
          <w:rFonts w:hint="eastAsia" w:ascii="Times New Roman" w:eastAsia="宋体"/>
          <w:sz w:val="21"/>
        </w:rPr>
      </w:pPr>
      <w:r>
        <w:rPr>
          <w:rFonts w:hint="eastAsia" w:ascii="Times New Roman" w:eastAsia="宋体"/>
          <w:sz w:val="21"/>
        </w:rPr>
        <w:t>6、接口形式：T型滑入式柔性接口。</w:t>
      </w:r>
    </w:p>
    <w:p>
      <w:pPr>
        <w:pStyle w:val="2"/>
        <w:widowControl/>
        <w:spacing w:line="440" w:lineRule="exact"/>
        <w:ind w:firstLine="420"/>
        <w:rPr>
          <w:rFonts w:ascii="Times New Roman" w:eastAsia="宋体"/>
          <w:sz w:val="21"/>
        </w:rPr>
      </w:pPr>
      <w:r>
        <w:rPr>
          <w:rFonts w:hint="eastAsia" w:ascii="Times New Roman" w:eastAsia="宋体"/>
          <w:sz w:val="21"/>
        </w:rPr>
        <w:t>二、钢管技术要求：</w:t>
      </w:r>
    </w:p>
    <w:p>
      <w:pPr>
        <w:pStyle w:val="3"/>
        <w:ind w:left="720" w:hanging="720" w:hangingChars="300"/>
        <w:rPr>
          <w:rFonts w:ascii="Times New Roman"/>
          <w:sz w:val="21"/>
        </w:rPr>
      </w:pPr>
      <w:r>
        <w:t xml:space="preserve"> </w:t>
      </w:r>
      <w:r>
        <w:rPr>
          <w:rFonts w:hint="default"/>
        </w:rPr>
        <w:t xml:space="preserve">  </w:t>
      </w:r>
      <w:r>
        <w:rPr>
          <w:rFonts w:hint="default" w:ascii="Times New Roman"/>
          <w:sz w:val="21"/>
        </w:rPr>
        <w:t>1、</w:t>
      </w:r>
      <w:r>
        <w:rPr>
          <w:rFonts w:ascii="Times New Roman"/>
          <w:sz w:val="21"/>
        </w:rPr>
        <w:t>本次招标的螺旋缝埋弧焊钢管应符合《石油天然气工业输送钢管》（GB/T9711.1-1997）或《低压流体输送管道用螺旋缝埋焊钢管》（SY/T5037-2000）的标准相关规定</w:t>
      </w:r>
      <w:r>
        <w:t>。</w:t>
      </w:r>
    </w:p>
    <w:p>
      <w:pPr>
        <w:pStyle w:val="2"/>
        <w:widowControl/>
        <w:spacing w:line="440" w:lineRule="exact"/>
        <w:ind w:firstLine="420"/>
        <w:rPr>
          <w:rFonts w:hint="eastAsia" w:ascii="Times New Roman" w:eastAsia="宋体"/>
          <w:sz w:val="21"/>
        </w:rPr>
      </w:pPr>
      <w:r>
        <w:rPr>
          <w:rFonts w:ascii="Times New Roman" w:eastAsia="宋体"/>
          <w:sz w:val="21"/>
        </w:rPr>
        <w:t>2</w:t>
      </w:r>
      <w:r>
        <w:rPr>
          <w:rFonts w:hint="eastAsia" w:ascii="Times New Roman" w:eastAsia="宋体"/>
          <w:sz w:val="21"/>
        </w:rPr>
        <w:t>、清单内口径钢管要求统一长度尺寸（6m/根），如尺寸杂乱，我公司有权拒收。</w:t>
      </w:r>
    </w:p>
    <w:p>
      <w:pPr>
        <w:pStyle w:val="2"/>
        <w:widowControl/>
        <w:spacing w:line="440" w:lineRule="exact"/>
        <w:ind w:left="630" w:leftChars="200" w:hanging="210" w:hangingChars="100"/>
        <w:rPr>
          <w:rFonts w:ascii="Times New Roman" w:eastAsia="宋体"/>
          <w:sz w:val="21"/>
        </w:rPr>
      </w:pPr>
      <w:r>
        <w:rPr>
          <w:rFonts w:ascii="Times New Roman" w:eastAsia="宋体"/>
          <w:sz w:val="21"/>
        </w:rPr>
        <w:t>3</w:t>
      </w:r>
      <w:r>
        <w:rPr>
          <w:rFonts w:hint="eastAsia" w:ascii="Times New Roman" w:eastAsia="宋体"/>
          <w:sz w:val="21"/>
        </w:rPr>
        <w:t>、防腐处理：外防腐环氧树脂涂层，内防腐采用 IPN8710防腐涂料，符合饮用水输水管标准。</w:t>
      </w:r>
    </w:p>
    <w:p>
      <w:pPr>
        <w:pStyle w:val="2"/>
        <w:widowControl/>
        <w:spacing w:line="440" w:lineRule="exact"/>
        <w:ind w:firstLine="420"/>
        <w:rPr>
          <w:rFonts w:ascii="Times New Roman" w:eastAsia="宋体"/>
          <w:sz w:val="21"/>
        </w:rPr>
      </w:pPr>
      <w:r>
        <w:rPr>
          <w:rFonts w:hint="eastAsia" w:ascii="Times New Roman" w:eastAsia="宋体"/>
          <w:sz w:val="21"/>
        </w:rPr>
        <w:t>三、产品质量保证及供货要求</w:t>
      </w:r>
    </w:p>
    <w:p>
      <w:pPr>
        <w:pStyle w:val="2"/>
        <w:widowControl/>
        <w:spacing w:line="440" w:lineRule="exact"/>
        <w:ind w:firstLine="420"/>
        <w:rPr>
          <w:rFonts w:ascii="Times New Roman" w:eastAsia="宋体"/>
          <w:sz w:val="21"/>
        </w:rPr>
      </w:pPr>
      <w:r>
        <w:rPr>
          <w:rFonts w:hint="eastAsia" w:ascii="Times New Roman" w:eastAsia="宋体"/>
          <w:sz w:val="21"/>
        </w:rPr>
        <w:t>1、工程安装结束后12个月内或产品交货后18个月内为质量保证期。</w:t>
      </w:r>
    </w:p>
    <w:p>
      <w:pPr>
        <w:pStyle w:val="2"/>
        <w:widowControl/>
        <w:spacing w:line="440" w:lineRule="exact"/>
        <w:ind w:firstLine="420"/>
        <w:rPr>
          <w:rFonts w:ascii="Times New Roman" w:eastAsia="宋体"/>
          <w:sz w:val="21"/>
        </w:rPr>
      </w:pPr>
      <w:r>
        <w:rPr>
          <w:rFonts w:hint="eastAsia" w:ascii="Times New Roman" w:eastAsia="宋体"/>
          <w:sz w:val="21"/>
        </w:rPr>
        <w:t>2、管件应符合招标文件规定的质量规格及性能。</w:t>
      </w:r>
    </w:p>
    <w:p>
      <w:pPr>
        <w:pStyle w:val="2"/>
        <w:widowControl/>
        <w:spacing w:line="440" w:lineRule="exact"/>
        <w:ind w:firstLine="420"/>
        <w:rPr>
          <w:rFonts w:ascii="Times New Roman" w:eastAsia="宋体"/>
          <w:sz w:val="21"/>
        </w:rPr>
      </w:pPr>
      <w:r>
        <w:rPr>
          <w:rFonts w:hint="eastAsia" w:ascii="Times New Roman" w:eastAsia="宋体"/>
          <w:sz w:val="21"/>
        </w:rPr>
        <w:t>3、供货方供货时应附质量保证书、质量说明书。</w:t>
      </w:r>
    </w:p>
    <w:p>
      <w:pPr>
        <w:pStyle w:val="2"/>
        <w:widowControl/>
        <w:spacing w:line="440" w:lineRule="exact"/>
        <w:ind w:firstLine="420"/>
        <w:rPr>
          <w:rFonts w:ascii="Times New Roman" w:eastAsia="宋体"/>
          <w:sz w:val="21"/>
        </w:rPr>
      </w:pPr>
      <w:r>
        <w:rPr>
          <w:rFonts w:hint="eastAsia" w:ascii="Times New Roman" w:eastAsia="宋体"/>
          <w:sz w:val="21"/>
        </w:rPr>
        <w:t>4、投标产品零散供货，接到通知2日内送到。</w:t>
      </w:r>
    </w:p>
    <w:p>
      <w:pPr>
        <w:spacing w:line="480" w:lineRule="exact"/>
        <w:rPr>
          <w:rFonts w:ascii="宋体" w:hAnsi="宋体"/>
          <w:b/>
          <w:sz w:val="24"/>
          <w:szCs w:val="24"/>
        </w:rPr>
      </w:pPr>
      <w:r>
        <w:rPr>
          <w:rFonts w:hint="eastAsia" w:ascii="宋体" w:hAnsi="宋体"/>
          <w:b/>
          <w:sz w:val="24"/>
          <w:szCs w:val="24"/>
        </w:rPr>
        <w:t>（二）质量要求</w:t>
      </w:r>
    </w:p>
    <w:p>
      <w:pPr>
        <w:spacing w:line="480" w:lineRule="exact"/>
        <w:ind w:left="707" w:leftChars="171" w:hanging="348" w:hangingChars="145"/>
        <w:rPr>
          <w:rFonts w:ascii="宋体" w:hAnsi="宋体"/>
          <w:sz w:val="24"/>
          <w:szCs w:val="24"/>
        </w:rPr>
      </w:pPr>
      <w:r>
        <w:rPr>
          <w:rFonts w:hint="eastAsia" w:ascii="宋体" w:hAnsi="宋体"/>
          <w:sz w:val="24"/>
          <w:szCs w:val="24"/>
        </w:rPr>
        <w:t>1.</w:t>
      </w:r>
      <w:r>
        <w:rPr>
          <w:sz w:val="24"/>
          <w:szCs w:val="24"/>
        </w:rPr>
        <w:t xml:space="preserve"> 合同签订后，中标人供应的货物经采购方委托的检测机购检测，常规项目第一次出现不合格的，中标人需在三个日历天内无条件换货并将不合格货物处理完毕（期间所发生的费用中标人自理），采购方将给与中标人警告一次，同时扣除货款的10%作为处罚，一年期内，累计出现两次常规项目检测不合格的，釆购人将无条件解除合同，取消其供货资格</w:t>
      </w:r>
      <w:r>
        <w:rPr>
          <w:rFonts w:hint="eastAsia"/>
          <w:sz w:val="24"/>
          <w:szCs w:val="24"/>
        </w:rPr>
        <w:t xml:space="preserve"> </w:t>
      </w:r>
      <w:r>
        <w:rPr>
          <w:sz w:val="24"/>
          <w:szCs w:val="24"/>
        </w:rPr>
        <w:t>。</w:t>
      </w:r>
    </w:p>
    <w:p>
      <w:pPr>
        <w:pStyle w:val="6"/>
        <w:spacing w:line="480" w:lineRule="atLeast"/>
        <w:ind w:left="675" w:leftChars="150" w:hanging="360" w:hangingChars="150"/>
        <w:rPr>
          <w:rFonts w:hint="eastAsia"/>
          <w:sz w:val="24"/>
          <w:szCs w:val="24"/>
        </w:rPr>
      </w:pPr>
      <w:r>
        <w:rPr>
          <w:rFonts w:hint="eastAsia"/>
          <w:sz w:val="24"/>
          <w:szCs w:val="24"/>
        </w:rPr>
        <w:t>2.</w:t>
      </w:r>
      <w:r>
        <w:rPr>
          <w:sz w:val="24"/>
          <w:szCs w:val="24"/>
        </w:rPr>
        <w:t xml:space="preserve"> 中标人供应的货物经釆购方委托的检测机构检测，安全性评价项目出现不合格的，采购方将无条件解除合同，取消其</w:t>
      </w:r>
      <w:r>
        <w:rPr>
          <w:rFonts w:hint="eastAsia"/>
          <w:sz w:val="24"/>
          <w:szCs w:val="24"/>
        </w:rPr>
        <w:t>供</w:t>
      </w:r>
      <w:r>
        <w:rPr>
          <w:sz w:val="24"/>
          <w:szCs w:val="24"/>
        </w:rPr>
        <w:t>货资格，同时全额没收履约保证金</w:t>
      </w:r>
      <w:r>
        <w:rPr>
          <w:rFonts w:hint="eastAsia"/>
          <w:sz w:val="24"/>
          <w:szCs w:val="24"/>
        </w:rPr>
        <w:t>。（</w:t>
      </w:r>
      <w:r>
        <w:rPr>
          <w:sz w:val="24"/>
          <w:szCs w:val="24"/>
        </w:rPr>
        <w:t>检测不合格是指所检测常规项目和安全性评价项目中出现任一项不合格项。</w:t>
      </w:r>
      <w:r>
        <w:rPr>
          <w:rFonts w:hint="eastAsia"/>
          <w:sz w:val="24"/>
          <w:szCs w:val="24"/>
        </w:rPr>
        <w:t>）</w:t>
      </w:r>
      <w:r>
        <w:rPr>
          <w:sz w:val="24"/>
          <w:szCs w:val="24"/>
        </w:rPr>
        <w:t xml:space="preserve"> </w:t>
      </w:r>
    </w:p>
    <w:p>
      <w:pPr>
        <w:pStyle w:val="6"/>
        <w:spacing w:line="480" w:lineRule="atLeast"/>
        <w:ind w:left="675" w:leftChars="150" w:hanging="360" w:hangingChars="150"/>
        <w:rPr>
          <w:sz w:val="24"/>
          <w:szCs w:val="24"/>
        </w:rPr>
      </w:pPr>
      <w:r>
        <w:rPr>
          <w:rFonts w:hint="eastAsia"/>
          <w:sz w:val="24"/>
          <w:szCs w:val="24"/>
        </w:rPr>
        <w:t>3.</w:t>
      </w:r>
      <w:r>
        <w:rPr>
          <w:sz w:val="24"/>
          <w:szCs w:val="24"/>
        </w:rPr>
        <w:t xml:space="preserve"> 中标人供应的货物</w:t>
      </w:r>
      <w:r>
        <w:rPr>
          <w:rFonts w:hint="eastAsia"/>
          <w:sz w:val="24"/>
          <w:szCs w:val="24"/>
        </w:rPr>
        <w:t>，需每季度提供一次检测报告。(费用中标人自理)</w:t>
      </w:r>
    </w:p>
    <w:p>
      <w:pPr>
        <w:pStyle w:val="2"/>
        <w:spacing w:line="400" w:lineRule="exact"/>
        <w:ind w:firstLine="241" w:firstLineChars="100"/>
        <w:rPr>
          <w:rFonts w:hint="eastAsia" w:ascii="宋体" w:hAnsi="宋体"/>
          <w:b/>
          <w:sz w:val="24"/>
          <w:szCs w:val="24"/>
        </w:rPr>
      </w:pPr>
    </w:p>
    <w:p>
      <w:pPr>
        <w:tabs>
          <w:tab w:val="left" w:pos="1050"/>
        </w:tabs>
        <w:spacing w:before="166" w:beforeLines="50" w:after="166" w:afterLines="50" w:line="336" w:lineRule="auto"/>
        <w:ind w:left="420" w:leftChars="200" w:firstLine="3361" w:firstLineChars="1395"/>
        <w:rPr>
          <w:rFonts w:ascii="宋体" w:hAnsi="宋体"/>
          <w:b/>
          <w:sz w:val="24"/>
          <w:szCs w:val="24"/>
        </w:rPr>
      </w:pPr>
      <w:r>
        <w:rPr>
          <w:rFonts w:hint="eastAsia" w:ascii="宋体" w:hAnsi="宋体"/>
          <w:b/>
          <w:sz w:val="24"/>
          <w:szCs w:val="24"/>
        </w:rPr>
        <w:t>三、商务要求</w:t>
      </w:r>
    </w:p>
    <w:p>
      <w:pPr>
        <w:spacing w:line="336" w:lineRule="auto"/>
        <w:ind w:left="784" w:leftChars="202" w:hanging="360" w:hangingChars="150"/>
        <w:rPr>
          <w:rFonts w:ascii="宋体" w:hAnsi="宋体"/>
          <w:sz w:val="24"/>
        </w:rPr>
      </w:pPr>
      <w:r>
        <w:rPr>
          <w:rFonts w:hint="eastAsia" w:ascii="宋体" w:hAnsi="宋体"/>
          <w:sz w:val="24"/>
        </w:rPr>
        <w:t>1、如果在技术参数或配置中标明了品牌、经销商或产地，则仅供参考，并非指定，但投标人提供的货物必须满足主要技术参数及配置要求，投标人可以选用替代的方案，但这种替代整体上要优于或相当于招标文件的相关要求。</w:t>
      </w:r>
    </w:p>
    <w:p>
      <w:pPr>
        <w:spacing w:line="336" w:lineRule="auto"/>
        <w:ind w:left="784" w:leftChars="202" w:hanging="360" w:hangingChars="150"/>
        <w:rPr>
          <w:rFonts w:ascii="宋体" w:hAnsi="宋体"/>
          <w:b/>
          <w:sz w:val="24"/>
        </w:rPr>
      </w:pPr>
      <w:r>
        <w:rPr>
          <w:rFonts w:hint="eastAsia" w:ascii="宋体" w:hAnsi="宋体"/>
          <w:sz w:val="24"/>
        </w:rPr>
        <w:t>2、所有货物要完全符合国家质量标准，提供厂家出具的合格证书、有国家强制性认证要求的产品须提供3C证书（如有），货物的技术参数及配置情况必须由投标人提供制造商的技术资料予以支持，如有相关检测机构出具的检验报告须提供检测报告。没有技术资料支持的技术参数及配置不能视为响应。</w:t>
      </w:r>
      <w:r>
        <w:rPr>
          <w:rFonts w:hint="eastAsia" w:ascii="宋体" w:hAnsi="宋体"/>
          <w:sz w:val="24"/>
          <w:szCs w:val="24"/>
        </w:rPr>
        <w:t>投标报价包含了交付使用前的全部费用，</w:t>
      </w:r>
      <w:r>
        <w:rPr>
          <w:rFonts w:hint="eastAsia" w:ascii="宋体" w:hAnsi="宋体"/>
          <w:b/>
          <w:sz w:val="24"/>
          <w:szCs w:val="24"/>
        </w:rPr>
        <w:t>填报的单价包括货物购置费（包括所有主材、附件、备品备件及专用工具费等）、制作费、保险费、运输费、质保期内的维修费、验收费用、风险费、成品包装费、成品保护费及招标文件中要求的相关费用</w:t>
      </w:r>
      <w:r>
        <w:rPr>
          <w:rFonts w:ascii="宋体" w:hAnsi="宋体"/>
          <w:b/>
          <w:sz w:val="24"/>
          <w:szCs w:val="24"/>
        </w:rPr>
        <w:t xml:space="preserve"> </w:t>
      </w:r>
      <w:r>
        <w:rPr>
          <w:rFonts w:hint="eastAsia" w:ascii="宋体" w:hAnsi="宋体"/>
          <w:b/>
          <w:sz w:val="24"/>
          <w:szCs w:val="24"/>
        </w:rPr>
        <w:t>（如包装费、仓储费、保管费及质保服务费、资料费、招标代理服务费以及完成本项目所需要的其他费用）及所有税金及合理利润等。</w:t>
      </w:r>
    </w:p>
    <w:p>
      <w:pPr>
        <w:spacing w:line="336" w:lineRule="auto"/>
        <w:ind w:left="784" w:leftChars="202" w:hanging="360" w:hangingChars="150"/>
        <w:rPr>
          <w:rFonts w:ascii="宋体" w:hAnsi="宋体"/>
          <w:sz w:val="24"/>
        </w:rPr>
      </w:pPr>
      <w:r>
        <w:rPr>
          <w:rFonts w:hint="eastAsia" w:ascii="宋体" w:hAnsi="宋体"/>
          <w:sz w:val="24"/>
        </w:rPr>
        <w:t>3、</w:t>
      </w:r>
      <w:r>
        <w:rPr>
          <w:rFonts w:hint="eastAsia" w:ascii="宋体" w:hAnsi="宋体" w:cs="Arial"/>
          <w:sz w:val="24"/>
        </w:rPr>
        <w:t>中标人应</w:t>
      </w:r>
      <w:r>
        <w:rPr>
          <w:rFonts w:ascii="宋体" w:hAnsi="宋体" w:cs="Arial"/>
          <w:sz w:val="24"/>
        </w:rPr>
        <w:t>根据</w:t>
      </w:r>
      <w:r>
        <w:rPr>
          <w:rFonts w:hint="eastAsia" w:ascii="宋体" w:hAnsi="宋体" w:cs="Arial"/>
          <w:sz w:val="24"/>
        </w:rPr>
        <w:t>招标人</w:t>
      </w:r>
      <w:r>
        <w:rPr>
          <w:rFonts w:ascii="宋体" w:hAnsi="宋体" w:cs="Arial"/>
          <w:sz w:val="24"/>
        </w:rPr>
        <w:t>提供的使用单位名称、地址以及货物数量和时间</w:t>
      </w:r>
      <w:r>
        <w:rPr>
          <w:rFonts w:hint="eastAsia" w:ascii="宋体" w:hAnsi="宋体" w:cs="Arial"/>
          <w:sz w:val="24"/>
        </w:rPr>
        <w:t>、运输方式</w:t>
      </w:r>
      <w:r>
        <w:rPr>
          <w:rFonts w:ascii="宋体" w:hAnsi="宋体" w:cs="Arial"/>
          <w:sz w:val="24"/>
        </w:rPr>
        <w:t>等</w:t>
      </w:r>
      <w:r>
        <w:rPr>
          <w:rFonts w:hint="eastAsia" w:ascii="宋体" w:hAnsi="宋体" w:cs="Arial"/>
          <w:sz w:val="24"/>
        </w:rPr>
        <w:t>要求分批供货</w:t>
      </w:r>
      <w:r>
        <w:rPr>
          <w:rFonts w:ascii="宋体" w:hAnsi="宋体" w:cs="Arial"/>
          <w:sz w:val="24"/>
        </w:rPr>
        <w:t>。</w:t>
      </w:r>
    </w:p>
    <w:p>
      <w:pPr>
        <w:spacing w:line="336" w:lineRule="auto"/>
        <w:ind w:left="420" w:leftChars="200"/>
        <w:rPr>
          <w:rFonts w:ascii="宋体" w:hAnsi="宋体"/>
          <w:sz w:val="24"/>
        </w:rPr>
      </w:pPr>
      <w:r>
        <w:rPr>
          <w:rFonts w:hint="eastAsia" w:ascii="宋体" w:hAnsi="宋体"/>
          <w:sz w:val="24"/>
        </w:rPr>
        <w:t>4、技术支持</w:t>
      </w:r>
    </w:p>
    <w:p>
      <w:pPr>
        <w:spacing w:line="336" w:lineRule="auto"/>
        <w:ind w:left="420" w:leftChars="200"/>
        <w:rPr>
          <w:rFonts w:ascii="宋体" w:hAnsi="宋体"/>
          <w:sz w:val="24"/>
        </w:rPr>
      </w:pPr>
      <w:r>
        <w:rPr>
          <w:rFonts w:hint="eastAsia" w:ascii="宋体" w:hAnsi="宋体"/>
          <w:sz w:val="24"/>
        </w:rPr>
        <w:t>4.1中标人应向招标人提供全方位、及时而有效的技术支持和服务。</w:t>
      </w:r>
    </w:p>
    <w:p>
      <w:pPr>
        <w:spacing w:line="336" w:lineRule="auto"/>
        <w:ind w:left="420" w:leftChars="200"/>
        <w:rPr>
          <w:rFonts w:ascii="宋体" w:hAnsi="宋体"/>
          <w:b/>
          <w:sz w:val="24"/>
          <w:u w:val="dotted"/>
        </w:rPr>
      </w:pPr>
      <w:r>
        <w:rPr>
          <w:rFonts w:hint="eastAsia" w:ascii="宋体" w:hAnsi="宋体"/>
          <w:sz w:val="24"/>
        </w:rPr>
        <w:t>4.2</w:t>
      </w:r>
      <w:r>
        <w:rPr>
          <w:rFonts w:hint="eastAsia" w:ascii="宋体" w:hAnsi="宋体"/>
          <w:b/>
          <w:sz w:val="24"/>
          <w:u w:val="thick"/>
        </w:rPr>
        <w:t>中标人负责货物的供货，如需中标人配合，应派技术人员到场，免费配合解决相关问题。</w:t>
      </w:r>
    </w:p>
    <w:p>
      <w:pPr>
        <w:spacing w:line="336" w:lineRule="auto"/>
        <w:ind w:left="420" w:leftChars="200"/>
        <w:rPr>
          <w:rFonts w:ascii="宋体" w:hAnsi="宋体"/>
          <w:sz w:val="24"/>
        </w:rPr>
      </w:pPr>
      <w:r>
        <w:rPr>
          <w:rFonts w:hint="eastAsia" w:ascii="宋体" w:hAnsi="宋体"/>
          <w:sz w:val="24"/>
        </w:rPr>
        <w:t>5、质保及售后服务：</w:t>
      </w:r>
    </w:p>
    <w:p>
      <w:pPr>
        <w:spacing w:line="336" w:lineRule="auto"/>
        <w:ind w:left="780" w:leftChars="200" w:hanging="360" w:hangingChars="150"/>
        <w:rPr>
          <w:rFonts w:ascii="宋体" w:hAnsi="宋体"/>
          <w:sz w:val="24"/>
        </w:rPr>
      </w:pPr>
      <w:r>
        <w:rPr>
          <w:rFonts w:hint="eastAsia" w:ascii="宋体" w:hAnsi="宋体"/>
          <w:sz w:val="24"/>
        </w:rPr>
        <w:t>5.1</w:t>
      </w:r>
      <w:r>
        <w:rPr>
          <w:rFonts w:hint="eastAsia" w:ascii="宋体" w:hAnsi="宋体"/>
          <w:b/>
          <w:sz w:val="24"/>
          <w:u w:val="thick"/>
        </w:rPr>
        <w:t>质保期为3个月。</w:t>
      </w:r>
      <w:r>
        <w:rPr>
          <w:rFonts w:hint="eastAsia" w:ascii="宋体" w:hAnsi="宋体"/>
          <w:sz w:val="24"/>
        </w:rPr>
        <w:t xml:space="preserve"> 中标人将负责免费处理所有正常使用过程中发现的质量问题。</w:t>
      </w:r>
    </w:p>
    <w:p>
      <w:pPr>
        <w:spacing w:line="336" w:lineRule="auto"/>
        <w:ind w:left="780" w:leftChars="200" w:hanging="360" w:hangingChars="150"/>
        <w:rPr>
          <w:rFonts w:ascii="宋体" w:hAnsi="宋体"/>
          <w:sz w:val="24"/>
        </w:rPr>
      </w:pPr>
      <w:r>
        <w:rPr>
          <w:rFonts w:hint="eastAsia" w:ascii="宋体" w:hAnsi="宋体"/>
          <w:sz w:val="24"/>
        </w:rPr>
        <w:t>5.2中标人须设有服务电话，负责解答用户在使用中遇到的问题，及时提出解决问题的建议和操作方法。</w:t>
      </w:r>
    </w:p>
    <w:p>
      <w:pPr>
        <w:spacing w:line="336" w:lineRule="auto"/>
        <w:ind w:left="780" w:leftChars="200" w:hanging="360" w:hangingChars="150"/>
        <w:rPr>
          <w:rFonts w:ascii="宋体" w:hAnsi="宋体"/>
          <w:sz w:val="24"/>
        </w:rPr>
      </w:pPr>
      <w:r>
        <w:rPr>
          <w:rFonts w:hint="eastAsia" w:ascii="宋体" w:hAnsi="宋体"/>
          <w:sz w:val="24"/>
        </w:rPr>
        <w:t>5.3故障响应时间：一旦发现产品质量问题，中标人保证在接报电话24小时内作出响应，在接到报电话后2日内派有能力、经验丰富的技术人员到现场处理。如果中标人未能及时处理，招标人可以有权进行处理，由此产生的费用由中标人承担。</w:t>
      </w:r>
    </w:p>
    <w:p>
      <w:pPr>
        <w:spacing w:line="336" w:lineRule="auto"/>
        <w:ind w:left="780" w:leftChars="200" w:hanging="360" w:hangingChars="150"/>
        <w:rPr>
          <w:rFonts w:ascii="宋体" w:hAnsi="宋体"/>
          <w:b/>
          <w:sz w:val="24"/>
          <w:u w:val="thick"/>
        </w:rPr>
      </w:pPr>
      <w:r>
        <w:rPr>
          <w:rFonts w:hint="eastAsia" w:ascii="宋体" w:hAnsi="宋体"/>
          <w:sz w:val="24"/>
        </w:rPr>
        <w:t>5.4（1）</w:t>
      </w:r>
      <w:r>
        <w:rPr>
          <w:rFonts w:hint="eastAsia" w:ascii="宋体" w:hAnsi="宋体"/>
          <w:b/>
          <w:sz w:val="24"/>
          <w:u w:val="thick"/>
        </w:rPr>
        <w:t>产品质量应符合本行业质量标准要求，具有权威部门出具的检测或检验报告。因质量出现问题，中标人负责包退、包换，由此引起招标人工期延误等相关损失费用由中标人负责。</w:t>
      </w:r>
    </w:p>
    <w:p>
      <w:pPr>
        <w:spacing w:line="336" w:lineRule="auto"/>
        <w:ind w:left="843" w:hanging="843" w:hangingChars="350"/>
        <w:rPr>
          <w:rFonts w:ascii="宋体" w:hAnsi="宋体"/>
          <w:b/>
          <w:sz w:val="24"/>
          <w:u w:val="thick"/>
        </w:rPr>
      </w:pPr>
      <w:r>
        <w:rPr>
          <w:rFonts w:hint="eastAsia" w:ascii="宋体" w:hAnsi="宋体"/>
          <w:b/>
          <w:sz w:val="24"/>
        </w:rPr>
        <w:t xml:space="preserve">    （2）</w:t>
      </w:r>
      <w:r>
        <w:rPr>
          <w:rFonts w:hint="eastAsia" w:ascii="宋体" w:hAnsi="宋体"/>
          <w:b/>
          <w:sz w:val="24"/>
          <w:u w:val="thick"/>
        </w:rPr>
        <w:t>由于包装不善引起的货物损坏和损失，由中标人负责。每批货应附质量合格证。</w:t>
      </w:r>
    </w:p>
    <w:p>
      <w:pPr>
        <w:spacing w:line="336" w:lineRule="auto"/>
        <w:ind w:left="843" w:hanging="843" w:hangingChars="350"/>
        <w:rPr>
          <w:rFonts w:ascii="宋体" w:hAnsi="宋体"/>
          <w:b/>
          <w:sz w:val="24"/>
          <w:u w:val="thick"/>
        </w:rPr>
      </w:pPr>
      <w:r>
        <w:rPr>
          <w:rFonts w:hint="eastAsia" w:ascii="宋体" w:hAnsi="宋体"/>
          <w:b/>
          <w:sz w:val="24"/>
        </w:rPr>
        <w:t xml:space="preserve">    （3）</w:t>
      </w:r>
      <w:r>
        <w:rPr>
          <w:rFonts w:hint="eastAsia" w:ascii="宋体" w:hAnsi="宋体"/>
          <w:b/>
          <w:sz w:val="24"/>
          <w:u w:val="thick"/>
        </w:rPr>
        <w:t>中标人承担货物交验前的一切损耗（已含在投标报价内），产品到达使用人指定地点后，除中标人提供材料检验报告（费用自理）外，招标人同时组织现场随机抽检。每批次送货应当提供该批产品的出厂合格记录和证明，每批次送货以现场验收为准，使用中如有问题需及时到现场解决，确属厂方原因应无条件退、换货并承担由此给招标人造成的损失。</w:t>
      </w:r>
    </w:p>
    <w:p>
      <w:pPr>
        <w:spacing w:line="336" w:lineRule="auto"/>
        <w:ind w:left="780" w:leftChars="200" w:hanging="360" w:hangingChars="150"/>
        <w:rPr>
          <w:rFonts w:ascii="宋体" w:hAnsi="宋体"/>
          <w:b/>
          <w:sz w:val="24"/>
          <w:u w:val="thick"/>
        </w:rPr>
      </w:pPr>
      <w:r>
        <w:rPr>
          <w:rFonts w:hint="eastAsia" w:ascii="宋体" w:hAnsi="宋体"/>
          <w:sz w:val="24"/>
        </w:rPr>
        <w:t>6、</w:t>
      </w:r>
      <w:r>
        <w:rPr>
          <w:rFonts w:hint="eastAsia" w:ascii="宋体" w:hAnsi="宋体"/>
          <w:b/>
          <w:sz w:val="24"/>
          <w:u w:val="thick"/>
        </w:rPr>
        <w:t>交货期: 根据招标人要求供货，中标人必须在招标人发出供货通知后三日内将货物运至指定地点。（中标人应能随时确保招标人的需求，因中标人原因缺货而给招标人造成损失，由中标人负责无条件赔偿）</w:t>
      </w:r>
    </w:p>
    <w:p>
      <w:pPr>
        <w:spacing w:line="336" w:lineRule="auto"/>
        <w:ind w:left="420" w:leftChars="200"/>
        <w:rPr>
          <w:rFonts w:ascii="宋体" w:hAnsi="宋体"/>
          <w:sz w:val="24"/>
        </w:rPr>
      </w:pPr>
      <w:r>
        <w:rPr>
          <w:rFonts w:hint="eastAsia" w:ascii="宋体" w:hAnsi="宋体"/>
          <w:sz w:val="24"/>
        </w:rPr>
        <w:t>7、交货地点：招标人指定的交货地点。</w:t>
      </w:r>
    </w:p>
    <w:p>
      <w:pPr>
        <w:spacing w:line="336" w:lineRule="auto"/>
        <w:ind w:left="420" w:leftChars="200"/>
        <w:rPr>
          <w:rFonts w:ascii="宋体" w:hAnsi="宋体"/>
          <w:sz w:val="24"/>
        </w:rPr>
      </w:pPr>
      <w:r>
        <w:rPr>
          <w:rFonts w:hint="eastAsia" w:ascii="宋体" w:hAnsi="宋体"/>
          <w:sz w:val="24"/>
        </w:rPr>
        <w:t>8、验收：</w:t>
      </w:r>
    </w:p>
    <w:p>
      <w:pPr>
        <w:spacing w:line="336" w:lineRule="auto"/>
        <w:ind w:left="780" w:leftChars="200" w:hanging="360" w:hangingChars="150"/>
        <w:rPr>
          <w:rFonts w:ascii="宋体" w:hAnsi="宋体"/>
          <w:sz w:val="24"/>
        </w:rPr>
      </w:pPr>
      <w:r>
        <w:rPr>
          <w:rFonts w:hint="eastAsia" w:ascii="宋体" w:hAnsi="宋体"/>
          <w:sz w:val="24"/>
        </w:rPr>
        <w:t>8.1货物在验收时，中标人应提供发票（增值税专用发票）、制造厂家出具的产品合格证书、装箱清单等应由中标人提供的必要文件。</w:t>
      </w:r>
    </w:p>
    <w:p>
      <w:pPr>
        <w:spacing w:line="336" w:lineRule="auto"/>
        <w:ind w:left="420" w:leftChars="200"/>
        <w:rPr>
          <w:rFonts w:ascii="宋体" w:hAnsi="宋体"/>
          <w:sz w:val="24"/>
        </w:rPr>
      </w:pPr>
      <w:r>
        <w:rPr>
          <w:rFonts w:hint="eastAsia" w:ascii="宋体" w:hAnsi="宋体"/>
          <w:sz w:val="24"/>
        </w:rPr>
        <w:t>9、付款方式：</w:t>
      </w:r>
    </w:p>
    <w:p>
      <w:pPr>
        <w:spacing w:line="360" w:lineRule="auto"/>
        <w:ind w:left="781" w:leftChars="200" w:hanging="361" w:hangingChars="150"/>
        <w:contextualSpacing/>
        <w:rPr>
          <w:rFonts w:hint="eastAsia" w:ascii="宋体" w:hAnsi="宋体"/>
          <w:b/>
          <w:sz w:val="24"/>
          <w:u w:val="thick"/>
        </w:rPr>
      </w:pPr>
      <w:r>
        <w:rPr>
          <w:rFonts w:hint="eastAsia" w:ascii="宋体" w:hAnsi="宋体"/>
          <w:b/>
          <w:sz w:val="24"/>
          <w:u w:val="thick"/>
        </w:rPr>
        <w:t>9.1卖方每批次货、票到且双方无异议，在二个月内付清。</w:t>
      </w:r>
    </w:p>
    <w:p>
      <w:pPr>
        <w:tabs>
          <w:tab w:val="left" w:pos="7560"/>
        </w:tabs>
        <w:spacing w:line="560" w:lineRule="exact"/>
        <w:jc w:val="center"/>
        <w:rPr>
          <w:rFonts w:hint="eastAsia" w:ascii="宋体" w:hAnsi="宋体"/>
          <w:b/>
          <w:bCs/>
          <w:sz w:val="36"/>
          <w:szCs w:val="28"/>
        </w:rPr>
      </w:pPr>
    </w:p>
    <w:p>
      <w:pPr>
        <w:tabs>
          <w:tab w:val="left" w:pos="7560"/>
        </w:tabs>
        <w:spacing w:line="560" w:lineRule="exact"/>
        <w:jc w:val="center"/>
        <w:rPr>
          <w:rFonts w:hint="eastAsia" w:ascii="宋体" w:hAnsi="宋体"/>
          <w:b/>
          <w:bCs/>
          <w:sz w:val="36"/>
          <w:szCs w:val="28"/>
        </w:rPr>
      </w:pPr>
    </w:p>
    <w:p>
      <w:pPr>
        <w:tabs>
          <w:tab w:val="left" w:pos="7560"/>
        </w:tabs>
        <w:spacing w:line="560" w:lineRule="exact"/>
        <w:jc w:val="center"/>
        <w:rPr>
          <w:rFonts w:hint="eastAsia" w:ascii="宋体" w:hAnsi="宋体"/>
          <w:b/>
          <w:bCs/>
          <w:sz w:val="36"/>
          <w:szCs w:val="28"/>
        </w:rPr>
      </w:pPr>
    </w:p>
    <w:p>
      <w:pPr>
        <w:tabs>
          <w:tab w:val="left" w:pos="7560"/>
        </w:tabs>
        <w:spacing w:line="560" w:lineRule="exact"/>
        <w:jc w:val="center"/>
        <w:rPr>
          <w:rFonts w:hint="eastAsia" w:ascii="宋体" w:hAnsi="宋体"/>
          <w:b/>
          <w:bCs/>
          <w:sz w:val="36"/>
          <w:szCs w:val="28"/>
        </w:rPr>
      </w:pPr>
    </w:p>
    <w:p>
      <w:pPr>
        <w:tabs>
          <w:tab w:val="left" w:pos="7560"/>
        </w:tabs>
        <w:spacing w:line="560" w:lineRule="exact"/>
        <w:jc w:val="center"/>
        <w:rPr>
          <w:rFonts w:hint="eastAsia" w:ascii="宋体" w:hAnsi="宋体"/>
          <w:b/>
          <w:bCs/>
          <w:sz w:val="36"/>
          <w:szCs w:val="28"/>
        </w:rPr>
      </w:pPr>
    </w:p>
    <w:p>
      <w:pPr>
        <w:tabs>
          <w:tab w:val="left" w:pos="7560"/>
        </w:tabs>
        <w:spacing w:line="560" w:lineRule="exact"/>
        <w:jc w:val="center"/>
        <w:rPr>
          <w:rFonts w:hint="eastAsia" w:ascii="宋体" w:hAnsi="宋体"/>
          <w:b/>
          <w:bCs/>
          <w:sz w:val="36"/>
          <w:szCs w:val="28"/>
        </w:rPr>
      </w:pPr>
    </w:p>
    <w:p>
      <w:pPr>
        <w:tabs>
          <w:tab w:val="left" w:pos="7560"/>
        </w:tabs>
        <w:spacing w:line="560" w:lineRule="exact"/>
        <w:jc w:val="center"/>
        <w:rPr>
          <w:rFonts w:ascii="宋体" w:hAnsi="宋体"/>
          <w:b/>
          <w:bCs/>
          <w:sz w:val="36"/>
          <w:szCs w:val="28"/>
        </w:rPr>
      </w:pPr>
      <w:r>
        <w:rPr>
          <w:rFonts w:hint="eastAsia" w:ascii="宋体" w:hAnsi="宋体"/>
          <w:b/>
          <w:bCs/>
          <w:sz w:val="36"/>
          <w:szCs w:val="28"/>
        </w:rPr>
        <w:t>投标报价</w:t>
      </w:r>
    </w:p>
    <w:p>
      <w:pPr>
        <w:tabs>
          <w:tab w:val="left" w:pos="7560"/>
        </w:tabs>
        <w:spacing w:line="560" w:lineRule="exact"/>
        <w:jc w:val="center"/>
        <w:rPr>
          <w:rFonts w:ascii="宋体" w:hAnsi="宋体"/>
          <w:szCs w:val="21"/>
        </w:rPr>
      </w:pPr>
    </w:p>
    <w:p>
      <w:pPr>
        <w:tabs>
          <w:tab w:val="left" w:pos="7560"/>
        </w:tabs>
        <w:spacing w:line="560" w:lineRule="exact"/>
        <w:ind w:firstLine="420" w:firstLineChars="200"/>
        <w:rPr>
          <w:rFonts w:ascii="宋体" w:hAnsi="宋体"/>
          <w:szCs w:val="21"/>
        </w:rPr>
      </w:pPr>
      <w:r>
        <w:rPr>
          <w:rFonts w:ascii="宋体" w:hAnsi="宋体"/>
          <w:szCs w:val="21"/>
        </w:rPr>
        <w:t xml:space="preserve">1、报价包括以下两个部分： </w:t>
      </w:r>
    </w:p>
    <w:p>
      <w:pPr>
        <w:tabs>
          <w:tab w:val="left" w:pos="7560"/>
        </w:tabs>
        <w:spacing w:line="56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投标总价（见投标报价</w:t>
      </w:r>
      <w:r>
        <w:rPr>
          <w:rFonts w:ascii="宋体" w:hAnsi="宋体"/>
          <w:szCs w:val="21"/>
        </w:rPr>
        <w:t>附表1）</w:t>
      </w:r>
    </w:p>
    <w:p>
      <w:pPr>
        <w:tabs>
          <w:tab w:val="left" w:pos="7560"/>
        </w:tabs>
        <w:spacing w:line="560" w:lineRule="exact"/>
        <w:ind w:firstLine="420" w:firstLineChars="200"/>
        <w:rPr>
          <w:rFonts w:ascii="宋体" w:hAnsi="宋体"/>
          <w:szCs w:val="21"/>
        </w:rPr>
      </w:pPr>
      <w:r>
        <w:rPr>
          <w:rFonts w:hint="eastAsia" w:ascii="宋体" w:hAnsi="宋体"/>
          <w:szCs w:val="21"/>
        </w:rPr>
        <w:t>（</w:t>
      </w:r>
      <w:r>
        <w:rPr>
          <w:rFonts w:ascii="宋体" w:hAnsi="宋体"/>
          <w:szCs w:val="21"/>
        </w:rPr>
        <w:t>2）货物清</w:t>
      </w:r>
      <w:r>
        <w:rPr>
          <w:rFonts w:hint="eastAsia" w:ascii="宋体" w:hAnsi="宋体"/>
          <w:szCs w:val="21"/>
        </w:rPr>
        <w:t>单报价表（见投标报价</w:t>
      </w:r>
      <w:r>
        <w:rPr>
          <w:rFonts w:ascii="宋体" w:hAnsi="宋体"/>
          <w:szCs w:val="21"/>
        </w:rPr>
        <w:t>附表2）</w:t>
      </w:r>
    </w:p>
    <w:p>
      <w:pPr>
        <w:tabs>
          <w:tab w:val="left" w:pos="7560"/>
        </w:tabs>
        <w:spacing w:line="560" w:lineRule="exact"/>
        <w:ind w:firstLine="420" w:firstLineChars="200"/>
        <w:rPr>
          <w:rFonts w:ascii="宋体" w:hAnsi="宋体"/>
          <w:szCs w:val="21"/>
        </w:rPr>
      </w:pPr>
      <w:r>
        <w:rPr>
          <w:rFonts w:ascii="宋体" w:hAnsi="宋体"/>
          <w:szCs w:val="21"/>
        </w:rPr>
        <w:t>2、本投标报价不低于本企业完成该招标项目的成本。</w:t>
      </w:r>
    </w:p>
    <w:p>
      <w:pPr>
        <w:tabs>
          <w:tab w:val="left" w:pos="7560"/>
        </w:tabs>
        <w:spacing w:line="560" w:lineRule="exact"/>
        <w:ind w:firstLine="420" w:firstLineChars="200"/>
        <w:rPr>
          <w:rFonts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tabs>
          <w:tab w:val="left" w:pos="7560"/>
        </w:tabs>
        <w:spacing w:line="560" w:lineRule="exact"/>
        <w:rPr>
          <w:rFonts w:hint="eastAsia" w:ascii="宋体" w:hAnsi="宋体"/>
          <w:szCs w:val="21"/>
        </w:rPr>
      </w:pPr>
    </w:p>
    <w:p>
      <w:pPr>
        <w:spacing w:line="720" w:lineRule="auto"/>
        <w:jc w:val="center"/>
        <w:rPr>
          <w:rFonts w:hint="eastAsia" w:ascii="宋体" w:hAnsi="宋体"/>
          <w:b/>
          <w:color w:val="000000"/>
          <w:sz w:val="32"/>
          <w:szCs w:val="32"/>
        </w:rPr>
      </w:pPr>
      <w:bookmarkStart w:id="0" w:name="_Toc433183048"/>
      <w:bookmarkStart w:id="1" w:name="_Toc433274949"/>
      <w:bookmarkStart w:id="2" w:name="_Toc435773297"/>
    </w:p>
    <w:p>
      <w:pPr>
        <w:spacing w:line="720" w:lineRule="auto"/>
        <w:jc w:val="center"/>
        <w:rPr>
          <w:rFonts w:hint="eastAsia" w:ascii="宋体" w:hAnsi="宋体"/>
          <w:b/>
          <w:color w:val="000000"/>
          <w:sz w:val="32"/>
          <w:szCs w:val="32"/>
        </w:rPr>
      </w:pPr>
      <w:r>
        <w:rPr>
          <w:rFonts w:hint="eastAsia" w:ascii="宋体" w:hAnsi="宋体"/>
          <w:b/>
          <w:color w:val="000000"/>
          <w:sz w:val="32"/>
          <w:szCs w:val="32"/>
        </w:rPr>
        <w:t>一、开标一览表</w:t>
      </w:r>
      <w:bookmarkEnd w:id="0"/>
      <w:bookmarkEnd w:id="1"/>
      <w:bookmarkEnd w:id="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exact"/>
          <w:jc w:val="center"/>
        </w:trPr>
        <w:tc>
          <w:tcPr>
            <w:tcW w:w="2189" w:type="dxa"/>
            <w:noWrap w:val="0"/>
            <w:vAlign w:val="center"/>
          </w:tcPr>
          <w:p>
            <w:pPr>
              <w:jc w:val="center"/>
              <w:rPr>
                <w:rFonts w:ascii="宋体" w:hAnsi="宋体"/>
                <w:sz w:val="28"/>
                <w:szCs w:val="28"/>
              </w:rPr>
            </w:pPr>
            <w:r>
              <w:rPr>
                <w:rFonts w:hint="eastAsia" w:ascii="宋体" w:hAnsi="宋体"/>
                <w:sz w:val="28"/>
                <w:szCs w:val="28"/>
              </w:rPr>
              <w:t>项目名称</w:t>
            </w:r>
          </w:p>
        </w:tc>
        <w:tc>
          <w:tcPr>
            <w:tcW w:w="7387" w:type="dxa"/>
            <w:noWrap w:val="0"/>
            <w:vAlign w:val="center"/>
          </w:tcPr>
          <w:p>
            <w:pPr>
              <w:spacing w:line="540" w:lineRule="exact"/>
              <w:rPr>
                <w:rFonts w:hint="eastAsia" w:ascii="宋体" w:hAnsi="宋体" w:eastAsia="宋体"/>
                <w:sz w:val="28"/>
                <w:szCs w:val="28"/>
                <w:lang w:eastAsia="zh-CN"/>
              </w:rPr>
            </w:pPr>
            <w:r>
              <w:rPr>
                <w:rFonts w:hint="eastAsia" w:ascii="宋体" w:hAnsi="宋体"/>
                <w:sz w:val="28"/>
                <w:szCs w:val="28"/>
                <w:lang w:eastAsia="zh-CN"/>
              </w:rPr>
              <w:t>宁国水务有限公司2024-2025两年度球墨铸铁配件、钢管采购项目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189" w:type="dxa"/>
            <w:noWrap w:val="0"/>
            <w:vAlign w:val="center"/>
          </w:tcPr>
          <w:p>
            <w:pPr>
              <w:jc w:val="center"/>
              <w:rPr>
                <w:rFonts w:ascii="宋体" w:hAnsi="宋体"/>
                <w:sz w:val="28"/>
                <w:szCs w:val="28"/>
              </w:rPr>
            </w:pPr>
            <w:r>
              <w:rPr>
                <w:rFonts w:hint="eastAsia" w:ascii="宋体" w:hAnsi="宋体"/>
                <w:sz w:val="28"/>
                <w:szCs w:val="28"/>
              </w:rPr>
              <w:t>项目编号</w:t>
            </w:r>
          </w:p>
        </w:tc>
        <w:tc>
          <w:tcPr>
            <w:tcW w:w="7387" w:type="dxa"/>
            <w:noWrap w:val="0"/>
            <w:vAlign w:val="center"/>
          </w:tcPr>
          <w:p>
            <w:pPr>
              <w:rPr>
                <w:rFonts w:hint="eastAsia" w:ascii="宋体" w:hAnsi="宋体" w:eastAsia="宋体"/>
                <w:sz w:val="28"/>
                <w:szCs w:val="28"/>
                <w:lang w:eastAsia="zh-CN"/>
              </w:rPr>
            </w:pPr>
            <w:r>
              <w:rPr>
                <w:rFonts w:hint="eastAsia" w:ascii="仿宋_GB2312" w:hAnsi="宋体" w:eastAsia="仿宋_GB2312"/>
                <w:sz w:val="28"/>
                <w:lang w:eastAsia="zh-CN"/>
              </w:rPr>
              <w:t>HW11723132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189" w:type="dxa"/>
            <w:noWrap w:val="0"/>
            <w:vAlign w:val="center"/>
          </w:tcPr>
          <w:p>
            <w:pPr>
              <w:spacing w:line="520" w:lineRule="exact"/>
              <w:jc w:val="center"/>
              <w:rPr>
                <w:rFonts w:ascii="宋体" w:hAnsi="宋体"/>
                <w:color w:val="000000"/>
                <w:sz w:val="28"/>
                <w:szCs w:val="28"/>
              </w:rPr>
            </w:pPr>
            <w:r>
              <w:rPr>
                <w:rFonts w:hint="eastAsia" w:ascii="宋体" w:hAnsi="宋体"/>
                <w:color w:val="000000"/>
                <w:sz w:val="28"/>
                <w:szCs w:val="28"/>
              </w:rPr>
              <w:t>投标人名称</w:t>
            </w:r>
          </w:p>
        </w:tc>
        <w:tc>
          <w:tcPr>
            <w:tcW w:w="7387" w:type="dxa"/>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2189" w:type="dxa"/>
            <w:noWrap w:val="0"/>
            <w:vAlign w:val="center"/>
          </w:tcPr>
          <w:p>
            <w:pPr>
              <w:spacing w:line="520" w:lineRule="exact"/>
              <w:jc w:val="center"/>
              <w:rPr>
                <w:rFonts w:ascii="宋体" w:hAnsi="宋体"/>
                <w:color w:val="000000"/>
                <w:sz w:val="28"/>
                <w:szCs w:val="28"/>
              </w:rPr>
            </w:pPr>
            <w:r>
              <w:rPr>
                <w:rFonts w:hint="eastAsia" w:ascii="宋体" w:hAnsi="宋体"/>
                <w:color w:val="000000"/>
                <w:sz w:val="28"/>
                <w:szCs w:val="28"/>
              </w:rPr>
              <w:t>供货期</w:t>
            </w:r>
          </w:p>
        </w:tc>
        <w:tc>
          <w:tcPr>
            <w:tcW w:w="7387" w:type="dxa"/>
            <w:noWrap w:val="0"/>
            <w:vAlign w:val="center"/>
          </w:tcPr>
          <w:p>
            <w:pPr>
              <w:ind w:left="840" w:hanging="840" w:hangingChars="300"/>
              <w:rPr>
                <w:rFonts w:ascii="宋体" w:hAnsi="宋体"/>
                <w:sz w:val="28"/>
                <w:szCs w:val="28"/>
              </w:rPr>
            </w:pPr>
            <w:r>
              <w:rPr>
                <w:rFonts w:hint="eastAsia" w:ascii="宋体" w:hAnsi="宋体"/>
                <w:sz w:val="28"/>
                <w:szCs w:val="28"/>
              </w:rPr>
              <w:t>根据招标人要求供货，中标人必须在招标人发出供货通知后日内将货物运至指定地点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189" w:type="dxa"/>
            <w:noWrap w:val="0"/>
            <w:vAlign w:val="center"/>
          </w:tcPr>
          <w:p>
            <w:pPr>
              <w:spacing w:line="520" w:lineRule="exact"/>
              <w:jc w:val="center"/>
              <w:rPr>
                <w:rFonts w:ascii="宋体" w:hAnsi="宋体"/>
                <w:color w:val="000000"/>
                <w:sz w:val="28"/>
                <w:szCs w:val="28"/>
              </w:rPr>
            </w:pPr>
            <w:r>
              <w:rPr>
                <w:rFonts w:hint="eastAsia" w:ascii="宋体" w:hAnsi="宋体"/>
                <w:color w:val="000000"/>
                <w:sz w:val="28"/>
                <w:szCs w:val="28"/>
              </w:rPr>
              <w:t>质量要求</w:t>
            </w:r>
          </w:p>
        </w:tc>
        <w:tc>
          <w:tcPr>
            <w:tcW w:w="7387" w:type="dxa"/>
            <w:noWrap w:val="0"/>
            <w:vAlign w:val="center"/>
          </w:tcPr>
          <w:p>
            <w:pPr>
              <w:rPr>
                <w:rFonts w:ascii="宋体" w:hAnsi="宋体"/>
                <w:sz w:val="28"/>
                <w:szCs w:val="28"/>
              </w:rPr>
            </w:pPr>
            <w:r>
              <w:rPr>
                <w:rFonts w:hint="eastAsia" w:ascii="宋体" w:hAnsi="宋体"/>
                <w:sz w:val="28"/>
                <w:szCs w:val="28"/>
              </w:rPr>
              <w:t>完全符合国家质量标准及国家相关强制性认证要求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2189" w:type="dxa"/>
            <w:noWrap w:val="0"/>
            <w:vAlign w:val="center"/>
          </w:tcPr>
          <w:p>
            <w:pPr>
              <w:spacing w:line="540" w:lineRule="exact"/>
              <w:jc w:val="center"/>
              <w:rPr>
                <w:rFonts w:ascii="宋体" w:hAnsi="宋体"/>
                <w:sz w:val="28"/>
                <w:szCs w:val="28"/>
              </w:rPr>
            </w:pPr>
            <w:r>
              <w:rPr>
                <w:rFonts w:hint="eastAsia" w:ascii="宋体" w:hAnsi="宋体"/>
                <w:sz w:val="28"/>
                <w:szCs w:val="28"/>
              </w:rPr>
              <w:t>免费质保期</w:t>
            </w:r>
          </w:p>
        </w:tc>
        <w:tc>
          <w:tcPr>
            <w:tcW w:w="7387" w:type="dxa"/>
            <w:noWrap w:val="0"/>
            <w:vAlign w:val="center"/>
          </w:tcPr>
          <w:p>
            <w:pPr>
              <w:spacing w:line="540" w:lineRule="exact"/>
              <w:rPr>
                <w:rFonts w:ascii="宋体" w:hAnsi="宋体"/>
                <w:sz w:val="28"/>
                <w:szCs w:val="28"/>
              </w:rPr>
            </w:pPr>
            <w:r>
              <w:rPr>
                <w:rFonts w:hint="eastAsia" w:ascii="宋体" w:hAnsi="宋体"/>
                <w:sz w:val="28"/>
                <w:szCs w:val="28"/>
              </w:rPr>
              <w:t>本材料的质保期为：</w:t>
            </w:r>
            <w:r>
              <w:rPr>
                <w:rFonts w:hint="eastAsia" w:ascii="宋体" w:hAnsi="宋体"/>
                <w:b/>
                <w:sz w:val="24"/>
                <w:u w:val="thick"/>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2189" w:type="dxa"/>
            <w:noWrap w:val="0"/>
            <w:vAlign w:val="center"/>
          </w:tcPr>
          <w:p>
            <w:pPr>
              <w:spacing w:line="540" w:lineRule="exact"/>
              <w:jc w:val="center"/>
              <w:rPr>
                <w:rFonts w:hint="eastAsia" w:ascii="宋体" w:hAnsi="宋体"/>
                <w:sz w:val="28"/>
                <w:szCs w:val="28"/>
              </w:rPr>
            </w:pPr>
            <w:r>
              <w:rPr>
                <w:rFonts w:hint="eastAsia" w:ascii="宋体" w:hAnsi="宋体"/>
                <w:sz w:val="28"/>
                <w:szCs w:val="28"/>
              </w:rPr>
              <w:t>投标报价</w:t>
            </w:r>
          </w:p>
        </w:tc>
        <w:tc>
          <w:tcPr>
            <w:tcW w:w="7387" w:type="dxa"/>
            <w:noWrap w:val="0"/>
            <w:vAlign w:val="center"/>
          </w:tcPr>
          <w:p>
            <w:pPr>
              <w:spacing w:line="540" w:lineRule="exact"/>
              <w:rPr>
                <w:rFonts w:hint="eastAsia" w:ascii="宋体" w:hAnsi="宋体"/>
                <w:sz w:val="28"/>
                <w:szCs w:val="28"/>
              </w:rPr>
            </w:pPr>
            <w:r>
              <w:rPr>
                <w:rFonts w:hint="eastAsia" w:ascii="宋体" w:hAnsi="宋体"/>
                <w:sz w:val="28"/>
                <w:szCs w:val="28"/>
              </w:rPr>
              <w:t>详见</w:t>
            </w:r>
            <w:r>
              <w:rPr>
                <w:rFonts w:hint="eastAsia" w:ascii="宋体" w:hAnsi="宋体"/>
                <w:b/>
                <w:color w:val="000000"/>
                <w:sz w:val="32"/>
                <w:szCs w:val="32"/>
              </w:rPr>
              <w:t>货物服务报价一览表</w:t>
            </w:r>
          </w:p>
        </w:tc>
      </w:tr>
    </w:tbl>
    <w:p>
      <w:pPr>
        <w:spacing w:line="540" w:lineRule="exact"/>
        <w:rPr>
          <w:rFonts w:ascii="宋体" w:hAnsi="宋体"/>
          <w:b/>
          <w:sz w:val="24"/>
          <w:szCs w:val="24"/>
        </w:rPr>
      </w:pPr>
      <w:r>
        <w:rPr>
          <w:rFonts w:hint="eastAsia" w:ascii="宋体" w:hAnsi="宋体"/>
          <w:b/>
          <w:sz w:val="24"/>
          <w:szCs w:val="24"/>
        </w:rPr>
        <w:t>注：</w:t>
      </w:r>
    </w:p>
    <w:p>
      <w:pPr>
        <w:spacing w:line="540" w:lineRule="exact"/>
        <w:rPr>
          <w:rFonts w:ascii="宋体" w:hAnsi="宋体"/>
          <w:b/>
          <w:sz w:val="24"/>
          <w:szCs w:val="24"/>
        </w:rPr>
      </w:pPr>
      <w:r>
        <w:rPr>
          <w:rFonts w:hint="eastAsia" w:ascii="宋体" w:hAnsi="宋体"/>
          <w:b/>
          <w:sz w:val="24"/>
          <w:szCs w:val="24"/>
        </w:rPr>
        <w:t>1、 开标一览表供货期与投标文件中内容不一致的以 开标一览表为准。</w:t>
      </w:r>
    </w:p>
    <w:p>
      <w:pPr>
        <w:spacing w:line="540" w:lineRule="exact"/>
        <w:rPr>
          <w:rFonts w:ascii="宋体" w:hAnsi="宋体"/>
          <w:b/>
          <w:sz w:val="24"/>
          <w:szCs w:val="24"/>
        </w:rPr>
      </w:pPr>
      <w:r>
        <w:rPr>
          <w:rFonts w:hint="eastAsia" w:ascii="宋体" w:hAnsi="宋体"/>
          <w:b/>
          <w:sz w:val="24"/>
          <w:szCs w:val="24"/>
        </w:rPr>
        <w:t>2、《 开标一览表》是在开标后由评委自行查验的内容，必须按格式填写、统一规范。如未按以上格式填写，评委会有权做出无效标处理。</w:t>
      </w:r>
    </w:p>
    <w:p/>
    <w:p>
      <w:pPr>
        <w:rPr>
          <w:rFonts w:hint="eastAsia"/>
        </w:rPr>
      </w:pPr>
    </w:p>
    <w:p/>
    <w:p>
      <w:pPr>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（盖单位公章）</w:t>
      </w:r>
    </w:p>
    <w:p>
      <w:pPr>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tabs>
          <w:tab w:val="left" w:pos="7560"/>
        </w:tabs>
        <w:spacing w:line="560" w:lineRule="exact"/>
        <w:ind w:left="-104" w:leftChars="-50" w:hanging="1"/>
        <w:rPr>
          <w:rFonts w:hint="eastAsia" w:ascii="宋体" w:hAnsi="宋体"/>
          <w:szCs w:val="21"/>
        </w:rPr>
      </w:pPr>
    </w:p>
    <w:p>
      <w:pPr>
        <w:tabs>
          <w:tab w:val="left" w:pos="7560"/>
        </w:tabs>
        <w:spacing w:line="560" w:lineRule="exact"/>
        <w:ind w:left="-104" w:leftChars="-50" w:hanging="1"/>
        <w:rPr>
          <w:rFonts w:ascii="宋体" w:hAnsi="宋体"/>
          <w:szCs w:val="21"/>
        </w:rPr>
      </w:pPr>
      <w:r>
        <w:rPr>
          <w:rFonts w:hint="eastAsia" w:ascii="宋体" w:hAnsi="宋体"/>
          <w:szCs w:val="21"/>
        </w:rPr>
        <w:t>投标报价</w:t>
      </w:r>
      <w:r>
        <w:rPr>
          <w:rFonts w:ascii="宋体" w:hAnsi="宋体"/>
          <w:szCs w:val="21"/>
        </w:rPr>
        <w:t>附表2：</w:t>
      </w:r>
    </w:p>
    <w:p>
      <w:pPr>
        <w:tabs>
          <w:tab w:val="left" w:pos="7560"/>
        </w:tabs>
        <w:spacing w:line="560" w:lineRule="exact"/>
        <w:ind w:firstLine="420" w:firstLineChars="200"/>
        <w:rPr>
          <w:rFonts w:ascii="宋体" w:hAnsi="宋体"/>
          <w:szCs w:val="21"/>
        </w:rPr>
      </w:pPr>
    </w:p>
    <w:p>
      <w:pPr>
        <w:spacing w:line="720" w:lineRule="auto"/>
        <w:jc w:val="center"/>
        <w:rPr>
          <w:rFonts w:ascii="宋体" w:hAnsi="宋体"/>
          <w:color w:val="000000"/>
          <w:sz w:val="32"/>
          <w:szCs w:val="32"/>
        </w:rPr>
      </w:pPr>
      <w:r>
        <w:rPr>
          <w:rFonts w:hint="eastAsia" w:ascii="宋体" w:hAnsi="宋体"/>
          <w:b/>
          <w:color w:val="000000"/>
          <w:sz w:val="32"/>
          <w:szCs w:val="32"/>
        </w:rPr>
        <w:t>货物服务投标清单一览表</w:t>
      </w:r>
    </w:p>
    <w:p>
      <w:pPr>
        <w:outlineLvl w:val="1"/>
        <w:rPr>
          <w:rFonts w:hint="eastAsia" w:ascii="宋体" w:hAnsi="宋体" w:cs="宋体"/>
          <w:color w:val="000000"/>
          <w:kern w:val="0"/>
          <w:sz w:val="24"/>
          <w:szCs w:val="24"/>
          <w:lang w:bidi="ar"/>
        </w:rPr>
      </w:pPr>
      <w:bookmarkStart w:id="3" w:name="_Toc435956242"/>
      <w:bookmarkStart w:id="4" w:name="_Toc468376376"/>
      <w:bookmarkStart w:id="5" w:name="_Toc435956286"/>
      <w:bookmarkStart w:id="6" w:name="_Toc435773300"/>
      <w:bookmarkStart w:id="7" w:name="_Toc474919104"/>
      <w:bookmarkStart w:id="8" w:name="_Toc476643920"/>
      <w:r>
        <w:rPr>
          <w:rFonts w:hint="eastAsia" w:ascii="宋体" w:hAnsi="宋体" w:cs="宋体"/>
          <w:kern w:val="0"/>
          <w:sz w:val="24"/>
          <w:szCs w:val="24"/>
        </w:rPr>
        <w:t>项目名称：</w:t>
      </w:r>
      <w:bookmarkEnd w:id="3"/>
      <w:bookmarkEnd w:id="4"/>
      <w:bookmarkEnd w:id="5"/>
      <w:bookmarkEnd w:id="6"/>
      <w:bookmarkEnd w:id="7"/>
      <w:bookmarkEnd w:id="8"/>
      <w:r>
        <w:rPr>
          <w:rFonts w:hint="eastAsia" w:ascii="宋体" w:hAnsi="宋体" w:cs="宋体"/>
          <w:kern w:val="0"/>
          <w:sz w:val="24"/>
          <w:szCs w:val="24"/>
          <w:lang w:eastAsia="zh-CN"/>
        </w:rPr>
        <w:t>宁国水务有限公司2024-2025两年度球墨铸铁配件、钢管采购项目</w:t>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628"/>
        <w:gridCol w:w="1041"/>
        <w:gridCol w:w="801"/>
        <w:gridCol w:w="1703"/>
        <w:gridCol w:w="710"/>
        <w:gridCol w:w="1924"/>
        <w:gridCol w:w="9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606"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序号</w:t>
            </w:r>
          </w:p>
        </w:tc>
        <w:tc>
          <w:tcPr>
            <w:tcW w:w="1628"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货物名称</w:t>
            </w:r>
          </w:p>
        </w:tc>
        <w:tc>
          <w:tcPr>
            <w:tcW w:w="1041"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品牌</w:t>
            </w:r>
          </w:p>
        </w:tc>
        <w:tc>
          <w:tcPr>
            <w:tcW w:w="801"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规格型号</w:t>
            </w:r>
          </w:p>
        </w:tc>
        <w:tc>
          <w:tcPr>
            <w:tcW w:w="1703"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生产制造厂家</w:t>
            </w:r>
          </w:p>
        </w:tc>
        <w:tc>
          <w:tcPr>
            <w:tcW w:w="710"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单位</w:t>
            </w:r>
          </w:p>
        </w:tc>
        <w:tc>
          <w:tcPr>
            <w:tcW w:w="1924"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单价（元/吨）</w:t>
            </w:r>
          </w:p>
        </w:tc>
        <w:tc>
          <w:tcPr>
            <w:tcW w:w="902" w:type="dxa"/>
            <w:noWrap w:val="0"/>
            <w:vAlign w:val="center"/>
          </w:tcPr>
          <w:p>
            <w:pPr>
              <w:spacing w:line="300" w:lineRule="exact"/>
              <w:jc w:val="center"/>
              <w:rPr>
                <w:rFonts w:ascii="宋体" w:hAnsi="宋体" w:cs="Arial"/>
                <w:b/>
                <w:sz w:val="24"/>
                <w:szCs w:val="24"/>
              </w:rPr>
            </w:pPr>
            <w:r>
              <w:rPr>
                <w:rFonts w:hint="eastAsia" w:ascii="宋体" w:hAnsi="宋体" w:cs="Arial"/>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06" w:type="dxa"/>
            <w:noWrap w:val="0"/>
            <w:vAlign w:val="center"/>
          </w:tcPr>
          <w:p>
            <w:pPr>
              <w:jc w:val="center"/>
              <w:rPr>
                <w:rFonts w:ascii="宋体" w:hAnsi="宋体"/>
                <w:sz w:val="24"/>
                <w:szCs w:val="24"/>
              </w:rPr>
            </w:pPr>
            <w:r>
              <w:rPr>
                <w:rFonts w:hint="eastAsia" w:ascii="宋体" w:hAnsi="宋体"/>
                <w:sz w:val="24"/>
                <w:szCs w:val="24"/>
              </w:rPr>
              <w:t>1</w:t>
            </w:r>
          </w:p>
        </w:tc>
        <w:tc>
          <w:tcPr>
            <w:tcW w:w="1628" w:type="dxa"/>
            <w:noWrap w:val="0"/>
            <w:vAlign w:val="center"/>
          </w:tcPr>
          <w:p>
            <w:pPr>
              <w:spacing w:line="360" w:lineRule="auto"/>
              <w:contextualSpacing/>
              <w:jc w:val="center"/>
              <w:rPr>
                <w:rFonts w:ascii="宋体" w:hAnsi="宋体"/>
                <w:sz w:val="18"/>
                <w:szCs w:val="18"/>
              </w:rPr>
            </w:pPr>
          </w:p>
        </w:tc>
        <w:tc>
          <w:tcPr>
            <w:tcW w:w="1041" w:type="dxa"/>
            <w:noWrap w:val="0"/>
            <w:vAlign w:val="center"/>
          </w:tcPr>
          <w:p>
            <w:pPr>
              <w:spacing w:line="360" w:lineRule="auto"/>
              <w:contextualSpacing/>
              <w:jc w:val="center"/>
              <w:rPr>
                <w:rFonts w:hint="eastAsia" w:ascii="宋体" w:hAnsi="宋体"/>
                <w:sz w:val="24"/>
                <w:szCs w:val="24"/>
              </w:rPr>
            </w:pPr>
          </w:p>
        </w:tc>
        <w:tc>
          <w:tcPr>
            <w:tcW w:w="801" w:type="dxa"/>
            <w:noWrap w:val="0"/>
            <w:vAlign w:val="center"/>
          </w:tcPr>
          <w:p>
            <w:pPr>
              <w:spacing w:line="360" w:lineRule="auto"/>
              <w:contextualSpacing/>
              <w:jc w:val="center"/>
              <w:rPr>
                <w:rFonts w:hint="eastAsia" w:ascii="宋体" w:hAnsi="宋体"/>
                <w:sz w:val="24"/>
                <w:szCs w:val="24"/>
              </w:rPr>
            </w:pPr>
          </w:p>
        </w:tc>
        <w:tc>
          <w:tcPr>
            <w:tcW w:w="1703" w:type="dxa"/>
            <w:noWrap w:val="0"/>
            <w:vAlign w:val="center"/>
          </w:tcPr>
          <w:p>
            <w:pPr>
              <w:jc w:val="right"/>
              <w:rPr>
                <w:rFonts w:ascii="宋体" w:hAnsi="宋体" w:cs="宋体"/>
                <w:szCs w:val="21"/>
              </w:rPr>
            </w:pPr>
          </w:p>
        </w:tc>
        <w:tc>
          <w:tcPr>
            <w:tcW w:w="710" w:type="dxa"/>
            <w:noWrap w:val="0"/>
            <w:vAlign w:val="center"/>
          </w:tcPr>
          <w:p>
            <w:pPr>
              <w:jc w:val="center"/>
              <w:rPr>
                <w:rFonts w:ascii="宋体" w:hAnsi="宋体"/>
                <w:sz w:val="24"/>
                <w:szCs w:val="24"/>
              </w:rPr>
            </w:pPr>
            <w:r>
              <w:rPr>
                <w:rFonts w:hint="eastAsia" w:ascii="宋体" w:hAnsi="宋体"/>
                <w:sz w:val="24"/>
                <w:szCs w:val="24"/>
              </w:rPr>
              <w:t>吨</w:t>
            </w:r>
          </w:p>
        </w:tc>
        <w:tc>
          <w:tcPr>
            <w:tcW w:w="1924" w:type="dxa"/>
            <w:noWrap w:val="0"/>
            <w:vAlign w:val="center"/>
          </w:tcPr>
          <w:p>
            <w:pPr>
              <w:spacing w:line="360" w:lineRule="auto"/>
              <w:contextualSpacing/>
              <w:jc w:val="center"/>
              <w:rPr>
                <w:rFonts w:hint="eastAsia" w:ascii="宋体" w:hAnsi="宋体"/>
                <w:sz w:val="24"/>
                <w:szCs w:val="24"/>
              </w:rPr>
            </w:pPr>
          </w:p>
        </w:tc>
        <w:tc>
          <w:tcPr>
            <w:tcW w:w="902" w:type="dxa"/>
            <w:noWrap w:val="0"/>
            <w:vAlign w:val="center"/>
          </w:tcPr>
          <w:p>
            <w:pPr>
              <w:spacing w:line="360" w:lineRule="auto"/>
              <w:contextualSpacing/>
              <w:jc w:val="center"/>
              <w:rPr>
                <w:rFonts w:hint="eastAsia" w:ascii="宋体" w:hAnsi="宋体"/>
                <w:sz w:val="24"/>
                <w:szCs w:val="24"/>
              </w:rPr>
            </w:pPr>
          </w:p>
        </w:tc>
      </w:tr>
    </w:tbl>
    <w:p>
      <w:pPr>
        <w:adjustRightInd w:val="0"/>
        <w:snapToGrid w:val="0"/>
        <w:spacing w:line="360" w:lineRule="exact"/>
        <w:rPr>
          <w:rFonts w:ascii="宋体" w:hAnsi="宋体"/>
          <w:b/>
          <w:bCs/>
          <w:sz w:val="24"/>
          <w:szCs w:val="28"/>
        </w:rPr>
      </w:pPr>
      <w:r>
        <w:rPr>
          <w:rFonts w:hint="eastAsia" w:ascii="宋体" w:hAnsi="宋体"/>
          <w:b/>
          <w:bCs/>
          <w:sz w:val="24"/>
          <w:szCs w:val="28"/>
        </w:rPr>
        <w:t>备注：</w:t>
      </w:r>
    </w:p>
    <w:p>
      <w:pPr>
        <w:spacing w:line="360" w:lineRule="exact"/>
        <w:rPr>
          <w:rFonts w:hint="eastAsia" w:ascii="宋体" w:hAnsi="宋体"/>
          <w:b/>
          <w:bCs/>
          <w:spacing w:val="-4"/>
          <w:sz w:val="24"/>
          <w:szCs w:val="24"/>
        </w:rPr>
      </w:pPr>
      <w:r>
        <w:rPr>
          <w:rFonts w:hint="eastAsia" w:ascii="宋体" w:hAnsi="宋体"/>
          <w:b/>
          <w:bCs/>
          <w:spacing w:val="-4"/>
          <w:sz w:val="24"/>
          <w:szCs w:val="24"/>
        </w:rPr>
        <w:t>1、表中所列货物或服务为对应本项目需求的全部货物或服务。如有漏项或缺项，投标人承担全部责任。</w:t>
      </w:r>
    </w:p>
    <w:p>
      <w:pPr>
        <w:spacing w:line="360" w:lineRule="exact"/>
        <w:rPr>
          <w:rFonts w:hint="eastAsia" w:ascii="宋体" w:hAnsi="宋体"/>
          <w:sz w:val="28"/>
          <w:szCs w:val="28"/>
        </w:rPr>
      </w:pPr>
      <w:r>
        <w:rPr>
          <w:rFonts w:hint="eastAsia" w:ascii="宋体" w:hAnsi="宋体"/>
          <w:b/>
          <w:bCs/>
          <w:spacing w:val="-4"/>
          <w:sz w:val="24"/>
          <w:szCs w:val="24"/>
        </w:rPr>
        <w:t>2、重要提示：本表应严格按照招标文件中提供的采购清单中的货物名称、型号规格、单位填写，不得对招标文件中提供的采购清单货物名称、型号规格、单位进行修改或增加或减少或合并，否则，评委会有权对其投标作无效标处理。</w:t>
      </w:r>
    </w:p>
    <w:p>
      <w:pPr>
        <w:spacing w:line="360" w:lineRule="exact"/>
        <w:rPr>
          <w:rFonts w:hint="eastAsia" w:ascii="宋体" w:hAnsi="宋体"/>
          <w:sz w:val="28"/>
          <w:szCs w:val="28"/>
        </w:rPr>
      </w:pPr>
    </w:p>
    <w:p>
      <w:pPr>
        <w:spacing w:line="360" w:lineRule="exact"/>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exact"/>
        <w:rPr>
          <w:rFonts w:hint="eastAsia" w:ascii="宋体" w:hAnsi="宋体"/>
          <w:sz w:val="28"/>
          <w:szCs w:val="28"/>
        </w:rPr>
      </w:pPr>
    </w:p>
    <w:p>
      <w:pPr>
        <w:spacing w:line="360" w:lineRule="exact"/>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exact"/>
        <w:rPr>
          <w:rFonts w:hint="eastAsia" w:ascii="宋体" w:hAnsi="宋体"/>
          <w:sz w:val="28"/>
          <w:szCs w:val="28"/>
        </w:rPr>
      </w:pPr>
    </w:p>
    <w:p>
      <w:pPr>
        <w:tabs>
          <w:tab w:val="left" w:pos="7560"/>
        </w:tabs>
        <w:spacing w:line="560" w:lineRule="exact"/>
        <w:jc w:val="center"/>
        <w:rPr>
          <w:rFonts w:hint="eastAsia" w:ascii="宋体" w:hAnsi="宋体"/>
          <w:szCs w:val="21"/>
        </w:rPr>
      </w:pPr>
    </w:p>
    <w:p>
      <w:pPr>
        <w:tabs>
          <w:tab w:val="left" w:pos="7560"/>
        </w:tabs>
        <w:spacing w:line="560" w:lineRule="exact"/>
        <w:jc w:val="center"/>
        <w:rPr>
          <w:rFonts w:hint="eastAsia" w:ascii="宋体" w:hAnsi="宋体"/>
          <w:szCs w:val="21"/>
        </w:rPr>
      </w:pPr>
    </w:p>
    <w:p>
      <w:pPr>
        <w:tabs>
          <w:tab w:val="left" w:pos="7560"/>
        </w:tabs>
        <w:spacing w:line="560" w:lineRule="exact"/>
        <w:jc w:val="center"/>
        <w:rPr>
          <w:rFonts w:hint="eastAsia" w:ascii="宋体" w:hAnsi="宋体"/>
          <w:szCs w:val="21"/>
        </w:rPr>
      </w:pPr>
    </w:p>
    <w:p>
      <w:pPr>
        <w:tabs>
          <w:tab w:val="left" w:pos="7560"/>
        </w:tabs>
        <w:spacing w:line="560" w:lineRule="exact"/>
        <w:jc w:val="center"/>
        <w:rPr>
          <w:rFonts w:hint="eastAsia" w:ascii="宋体" w:hAnsi="宋体"/>
          <w:szCs w:val="21"/>
        </w:rPr>
      </w:pPr>
    </w:p>
    <w:p>
      <w:pPr>
        <w:tabs>
          <w:tab w:val="left" w:pos="7560"/>
        </w:tabs>
        <w:spacing w:line="560" w:lineRule="exact"/>
        <w:jc w:val="center"/>
        <w:rPr>
          <w:rFonts w:hint="eastAsia" w:ascii="宋体" w:hAnsi="宋体"/>
          <w:szCs w:val="21"/>
        </w:rPr>
      </w:pPr>
    </w:p>
    <w:p>
      <w:pPr>
        <w:tabs>
          <w:tab w:val="left" w:pos="7560"/>
        </w:tabs>
        <w:spacing w:line="560" w:lineRule="exact"/>
        <w:jc w:val="center"/>
        <w:rPr>
          <w:rFonts w:hint="eastAsia" w:ascii="宋体" w:hAnsi="宋体"/>
          <w:szCs w:val="21"/>
        </w:rPr>
      </w:pPr>
    </w:p>
    <w:p>
      <w:pPr>
        <w:spacing w:line="360" w:lineRule="auto"/>
        <w:rPr>
          <w:rFonts w:hint="eastAsia" w:ascii="仿宋" w:hAnsi="仿宋" w:cs="Times New Roman"/>
          <w:color w:val="000000"/>
          <w:sz w:val="24"/>
          <w:szCs w:val="24"/>
          <w:lang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798830" cy="497840"/>
          <wp:effectExtent l="0" t="0" r="1270" b="16510"/>
          <wp:docPr id="1" name="图片 1" descr="1539675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9675910(1)"/>
                  <pic:cNvPicPr>
                    <a:picLocks noChangeAspect="1"/>
                  </pic:cNvPicPr>
                </pic:nvPicPr>
                <pic:blipFill>
                  <a:blip r:embed="rId1"/>
                  <a:stretch>
                    <a:fillRect/>
                  </a:stretch>
                </pic:blipFill>
                <pic:spPr>
                  <a:xfrm>
                    <a:off x="0" y="0"/>
                    <a:ext cx="798830" cy="497840"/>
                  </a:xfrm>
                  <a:prstGeom prst="rect">
                    <a:avLst/>
                  </a:prstGeom>
                  <a:noFill/>
                  <a:ln>
                    <a:noFill/>
                  </a:ln>
                </pic:spPr>
              </pic:pic>
            </a:graphicData>
          </a:graphic>
        </wp:inline>
      </w:drawing>
    </w:r>
    <w:r>
      <w:rPr>
        <w:rFonts w:hint="eastAsia"/>
        <w:b/>
        <w:bCs/>
        <w:sz w:val="36"/>
        <w:szCs w:val="36"/>
      </w:rPr>
      <w:t>宁国水务有限公司</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2666C"/>
    <w:multiLevelType w:val="multilevel"/>
    <w:tmpl w:val="06C2666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MWYzZDAzMjViNWRkNThhN2Y0ODA5MjQ3N2UzMjQifQ=="/>
  </w:docVars>
  <w:rsids>
    <w:rsidRoot w:val="18684806"/>
    <w:rsid w:val="18684806"/>
    <w:rsid w:val="34182AFB"/>
    <w:rsid w:val="377A26B4"/>
    <w:rsid w:val="40B233B1"/>
    <w:rsid w:val="490F0F52"/>
    <w:rsid w:val="6D535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uiPriority w:val="0"/>
    <w:pPr>
      <w:ind w:firstLine="645"/>
    </w:pPr>
    <w:rPr>
      <w:rFonts w:ascii="Arial" w:hAnsi="Arial" w:eastAsia="仿宋_GB2312"/>
      <w:sz w:val="28"/>
    </w:rPr>
  </w:style>
  <w:style w:type="paragraph" w:styleId="3">
    <w:name w:val="envelope return"/>
    <w:basedOn w:val="1"/>
    <w:unhideWhenUsed/>
    <w:qFormat/>
    <w:uiPriority w:val="99"/>
    <w:pPr>
      <w:snapToGrid w:val="0"/>
    </w:pPr>
    <w:rPr>
      <w:rFonts w:hint="eastAsia" w:ascii="Arial" w:hAnsi="Arial"/>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1896</Words>
  <Characters>2275</Characters>
  <Lines>0</Lines>
  <Paragraphs>0</Paragraphs>
  <TotalTime>33</TotalTime>
  <ScaleCrop>false</ScaleCrop>
  <LinksUpToDate>false</LinksUpToDate>
  <CharactersWithSpaces>2379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2022-03-04T02:14:00Z</dcterms:created>
  <dc:creator>余清</dc:creator>
  <cp:lastModifiedBy>余清</cp:lastModifiedBy>
  <dcterms:modified xsi:type="dcterms:W3CDTF">2024-02-04T08:51:56Z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5574527F68AE429D97874166B3813EE8_13</vt:lpwstr>
  </property>
</Properties>
</file>