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before="120" w:line="360" w:lineRule="auto"/>
        <w:jc w:val="center"/>
        <w:rPr>
          <w:rFonts w:ascii="Times New Roman" w:hAnsi="Times New Roman"/>
          <w:sz w:val="28"/>
        </w:rPr>
      </w:pPr>
      <w:bookmarkStart w:id="0" w:name="_Toc25860259"/>
    </w:p>
    <w:p>
      <w:pPr>
        <w:tabs>
          <w:tab w:val="left" w:pos="7560"/>
        </w:tabs>
        <w:spacing w:before="120" w:line="360" w:lineRule="auto"/>
        <w:jc w:val="center"/>
        <w:rPr>
          <w:rFonts w:ascii="Times New Roman" w:hAnsi="Times New Roman"/>
          <w:sz w:val="28"/>
        </w:rPr>
      </w:pPr>
    </w:p>
    <w:p>
      <w:pPr>
        <w:tabs>
          <w:tab w:val="left" w:pos="7560"/>
        </w:tabs>
        <w:spacing w:before="120" w:line="360" w:lineRule="auto"/>
        <w:jc w:val="center"/>
        <w:rPr>
          <w:rFonts w:ascii="Times New Roman" w:hAnsi="Times New Roman"/>
          <w:sz w:val="28"/>
        </w:rPr>
      </w:pPr>
    </w:p>
    <w:p>
      <w:pPr>
        <w:tabs>
          <w:tab w:val="left" w:pos="7560"/>
        </w:tabs>
        <w:spacing w:before="120" w:line="360" w:lineRule="auto"/>
        <w:jc w:val="center"/>
        <w:rPr>
          <w:rFonts w:ascii="Times New Roman" w:hAnsi="Times New Roman"/>
          <w:sz w:val="28"/>
        </w:rPr>
      </w:pPr>
    </w:p>
    <w:p>
      <w:pPr>
        <w:tabs>
          <w:tab w:val="left" w:pos="7560"/>
        </w:tabs>
        <w:spacing w:before="120" w:line="360" w:lineRule="auto"/>
        <w:jc w:val="center"/>
        <w:rPr>
          <w:rFonts w:ascii="Times New Roman" w:hAnsi="Times New Roman"/>
          <w:sz w:val="28"/>
        </w:rPr>
      </w:pPr>
    </w:p>
    <w:p>
      <w:pPr>
        <w:tabs>
          <w:tab w:val="left" w:pos="7560"/>
        </w:tabs>
        <w:spacing w:before="120" w:line="360" w:lineRule="auto"/>
        <w:jc w:val="center"/>
        <w:rPr>
          <w:rFonts w:ascii="Times New Roman" w:hAnsi="Times New Roman"/>
          <w:sz w:val="44"/>
          <w:szCs w:val="44"/>
        </w:rPr>
      </w:pPr>
      <w:r>
        <w:rPr>
          <w:rFonts w:ascii="Times New Roman" w:hAnsi="Times New Roman"/>
          <w:sz w:val="44"/>
          <w:szCs w:val="44"/>
        </w:rPr>
        <w:t>深圳市深水生态环境技术有限公司</w:t>
      </w:r>
    </w:p>
    <w:p>
      <w:pPr>
        <w:tabs>
          <w:tab w:val="left" w:pos="7560"/>
        </w:tabs>
        <w:spacing w:before="120" w:line="360" w:lineRule="auto"/>
        <w:ind w:firstLine="560" w:firstLineChars="200"/>
        <w:rPr>
          <w:rFonts w:ascii="Times New Roman" w:hAnsi="Times New Roman"/>
          <w:sz w:val="28"/>
        </w:rPr>
      </w:pPr>
    </w:p>
    <w:p>
      <w:pPr>
        <w:tabs>
          <w:tab w:val="left" w:pos="7560"/>
        </w:tabs>
        <w:spacing w:before="120" w:line="360" w:lineRule="auto"/>
        <w:ind w:firstLine="560" w:firstLineChars="200"/>
        <w:rPr>
          <w:rFonts w:ascii="Times New Roman" w:hAnsi="Times New Roman"/>
          <w:sz w:val="28"/>
        </w:rPr>
      </w:pPr>
    </w:p>
    <w:p>
      <w:pPr>
        <w:pStyle w:val="10"/>
        <w:spacing w:before="120" w:after="240"/>
        <w:rPr>
          <w:rFonts w:ascii="Times New Roman" w:hAnsi="Times New Roman" w:cs="Times New Roman"/>
          <w:sz w:val="44"/>
          <w:szCs w:val="44"/>
        </w:rPr>
      </w:pPr>
      <w:r>
        <w:rPr>
          <w:rFonts w:ascii="Times New Roman" w:hAnsi="Times New Roman" w:cs="Times New Roman"/>
          <w:sz w:val="44"/>
          <w:szCs w:val="44"/>
        </w:rPr>
        <w:t>询价文件</w:t>
      </w:r>
    </w:p>
    <w:p>
      <w:pPr>
        <w:tabs>
          <w:tab w:val="left" w:pos="7560"/>
        </w:tabs>
        <w:spacing w:before="120" w:line="360" w:lineRule="auto"/>
        <w:ind w:firstLine="560" w:firstLineChars="200"/>
        <w:rPr>
          <w:rFonts w:ascii="Times New Roman" w:hAnsi="Times New Roman"/>
          <w:sz w:val="28"/>
        </w:rPr>
      </w:pPr>
    </w:p>
    <w:p>
      <w:pPr>
        <w:tabs>
          <w:tab w:val="left" w:pos="7560"/>
        </w:tabs>
        <w:spacing w:before="120" w:line="360" w:lineRule="auto"/>
        <w:ind w:firstLine="560" w:firstLineChars="200"/>
        <w:rPr>
          <w:rFonts w:ascii="Times New Roman" w:hAnsi="Times New Roman"/>
          <w:sz w:val="28"/>
        </w:rPr>
      </w:pPr>
    </w:p>
    <w:p>
      <w:pPr>
        <w:spacing w:before="120"/>
        <w:rPr>
          <w:rFonts w:ascii="Times New Roman" w:hAnsi="Times New Roman"/>
          <w:sz w:val="28"/>
        </w:rPr>
      </w:pPr>
    </w:p>
    <w:p>
      <w:pPr>
        <w:spacing w:before="120"/>
        <w:jc w:val="center"/>
        <w:rPr>
          <w:rFonts w:ascii="宋体" w:hAnsi="宋体" w:cs="宋体"/>
          <w:bCs/>
          <w:sz w:val="28"/>
          <w:szCs w:val="28"/>
        </w:rPr>
      </w:pPr>
      <w:r>
        <w:rPr>
          <w:rFonts w:ascii="Times New Roman" w:hAnsi="Times New Roman"/>
          <w:sz w:val="28"/>
        </w:rPr>
        <w:t>项目名称：</w:t>
      </w:r>
      <w:r>
        <w:rPr>
          <w:rFonts w:hint="eastAsia" w:ascii="宋体" w:hAnsi="宋体" w:cs="宋体"/>
          <w:bCs/>
          <w:sz w:val="28"/>
          <w:szCs w:val="28"/>
          <w:lang w:bidi="ar"/>
        </w:rPr>
        <w:t>化验试剂及耗材采购项目（二次采购）</w:t>
      </w:r>
    </w:p>
    <w:p>
      <w:pPr>
        <w:spacing w:before="120"/>
        <w:rPr>
          <w:rFonts w:ascii="Times New Roman" w:hAnsi="Times New Roman"/>
          <w:sz w:val="28"/>
          <w:u w:val="single"/>
        </w:rPr>
      </w:pPr>
      <w:r>
        <w:rPr>
          <w:rFonts w:ascii="Times New Roman" w:hAnsi="Times New Roman"/>
          <w:sz w:val="28"/>
        </w:rPr>
        <w:t xml:space="preserve"> </w:t>
      </w:r>
    </w:p>
    <w:p>
      <w:pPr>
        <w:tabs>
          <w:tab w:val="left" w:pos="7560"/>
        </w:tabs>
        <w:spacing w:before="120"/>
        <w:ind w:left="1680"/>
        <w:rPr>
          <w:rFonts w:ascii="Times New Roman" w:hAnsi="Times New Roman"/>
          <w:sz w:val="28"/>
        </w:rPr>
      </w:pPr>
    </w:p>
    <w:p>
      <w:pPr>
        <w:tabs>
          <w:tab w:val="left" w:pos="7560"/>
        </w:tabs>
        <w:spacing w:before="120"/>
        <w:ind w:left="1680"/>
        <w:jc w:val="center"/>
        <w:rPr>
          <w:rFonts w:ascii="Times New Roman" w:hAnsi="Times New Roman"/>
          <w:sz w:val="28"/>
        </w:rPr>
      </w:pPr>
    </w:p>
    <w:p>
      <w:pPr>
        <w:tabs>
          <w:tab w:val="left" w:pos="7560"/>
        </w:tabs>
        <w:spacing w:before="120"/>
        <w:jc w:val="center"/>
        <w:rPr>
          <w:rFonts w:ascii="Times New Roman" w:hAnsi="Times New Roman"/>
          <w:sz w:val="28"/>
        </w:rPr>
      </w:pPr>
      <w:r>
        <w:rPr>
          <w:rFonts w:ascii="Times New Roman" w:hAnsi="Times New Roman"/>
          <w:sz w:val="28"/>
        </w:rPr>
        <w:t xml:space="preserve"> </w:t>
      </w:r>
    </w:p>
    <w:p>
      <w:pPr>
        <w:tabs>
          <w:tab w:val="left" w:pos="7560"/>
        </w:tabs>
        <w:spacing w:before="120"/>
        <w:ind w:firstLine="560"/>
        <w:jc w:val="center"/>
        <w:rPr>
          <w:rFonts w:ascii="Times New Roman" w:hAnsi="Times New Roman"/>
          <w:sz w:val="28"/>
        </w:rPr>
      </w:pPr>
    </w:p>
    <w:p>
      <w:pPr>
        <w:tabs>
          <w:tab w:val="left" w:pos="7560"/>
        </w:tabs>
        <w:spacing w:before="120"/>
        <w:ind w:firstLine="560"/>
        <w:jc w:val="center"/>
        <w:rPr>
          <w:rFonts w:ascii="Times New Roman" w:hAnsi="Times New Roman"/>
          <w:sz w:val="28"/>
        </w:rPr>
      </w:pPr>
    </w:p>
    <w:p>
      <w:pPr>
        <w:tabs>
          <w:tab w:val="left" w:pos="7560"/>
        </w:tabs>
        <w:spacing w:before="120"/>
        <w:ind w:firstLine="560"/>
        <w:jc w:val="center"/>
        <w:rPr>
          <w:rFonts w:ascii="Times New Roman" w:hAnsi="Times New Roman"/>
          <w:sz w:val="28"/>
        </w:rPr>
      </w:pPr>
      <w:r>
        <w:rPr>
          <w:rFonts w:ascii="Times New Roman" w:hAnsi="Times New Roman"/>
          <w:sz w:val="28"/>
        </w:rPr>
        <w:t>202</w:t>
      </w:r>
      <w:r>
        <w:rPr>
          <w:rFonts w:hint="eastAsia" w:ascii="Times New Roman" w:hAnsi="Times New Roman"/>
          <w:sz w:val="28"/>
        </w:rPr>
        <w:t>3</w:t>
      </w:r>
      <w:r>
        <w:rPr>
          <w:rFonts w:ascii="Times New Roman" w:hAnsi="Times New Roman"/>
          <w:sz w:val="28"/>
        </w:rPr>
        <w:t>年</w:t>
      </w:r>
      <w:r>
        <w:rPr>
          <w:rFonts w:hint="eastAsia" w:ascii="Times New Roman" w:hAnsi="Times New Roman"/>
          <w:sz w:val="28"/>
        </w:rPr>
        <w:t>12</w:t>
      </w:r>
      <w:r>
        <w:rPr>
          <w:rFonts w:ascii="Times New Roman" w:hAnsi="Times New Roman"/>
          <w:sz w:val="28"/>
        </w:rPr>
        <w:t>月</w:t>
      </w:r>
    </w:p>
    <w:p>
      <w:pPr>
        <w:rPr>
          <w:rFonts w:ascii="Times New Roman" w:hAnsi="Times New Roman"/>
        </w:rPr>
      </w:pPr>
      <w:r>
        <w:rPr>
          <w:rFonts w:ascii="Times New Roman" w:hAnsi="Times New Roman"/>
        </w:rPr>
        <w:br w:type="page"/>
      </w:r>
    </w:p>
    <w:bookmarkEnd w:id="0"/>
    <w:p>
      <w:pPr>
        <w:keepNext/>
        <w:keepLines/>
        <w:spacing w:line="360" w:lineRule="auto"/>
        <w:jc w:val="center"/>
        <w:outlineLvl w:val="0"/>
        <w:rPr>
          <w:rFonts w:ascii="Times New Roman" w:hAnsi="Times New Roman"/>
          <w:b/>
          <w:bCs/>
          <w:kern w:val="44"/>
          <w:sz w:val="44"/>
          <w:szCs w:val="44"/>
          <w:lang w:val="zh-CN"/>
        </w:rPr>
      </w:pPr>
      <w:bookmarkStart w:id="1" w:name="_Hlk22055263"/>
      <w:r>
        <w:rPr>
          <w:rFonts w:ascii="Times New Roman" w:hAnsi="Times New Roman"/>
          <w:b/>
          <w:bCs/>
          <w:kern w:val="44"/>
          <w:sz w:val="44"/>
          <w:szCs w:val="44"/>
        </w:rPr>
        <w:t xml:space="preserve">第一章 </w:t>
      </w:r>
      <w:r>
        <w:rPr>
          <w:rFonts w:ascii="Times New Roman" w:hAnsi="Times New Roman"/>
          <w:b/>
          <w:bCs/>
          <w:kern w:val="44"/>
          <w:sz w:val="44"/>
          <w:szCs w:val="44"/>
          <w:lang w:val="zh-CN"/>
        </w:rPr>
        <w:t>询价</w:t>
      </w:r>
      <w:r>
        <w:rPr>
          <w:rFonts w:ascii="Times New Roman" w:hAnsi="Times New Roman"/>
          <w:b/>
          <w:bCs/>
          <w:kern w:val="44"/>
          <w:sz w:val="44"/>
          <w:szCs w:val="44"/>
        </w:rPr>
        <w:t>公告</w:t>
      </w:r>
    </w:p>
    <w:p>
      <w:pPr>
        <w:tabs>
          <w:tab w:val="left" w:pos="7560"/>
        </w:tabs>
        <w:spacing w:before="240" w:line="360" w:lineRule="auto"/>
        <w:ind w:right="-51" w:firstLine="420" w:firstLineChars="200"/>
      </w:pPr>
      <w:r>
        <w:rPr>
          <w:rFonts w:hint="eastAsia" w:ascii="Times New Roman" w:hAnsi="Times New Roman"/>
          <w:szCs w:val="21"/>
        </w:rPr>
        <w:t xml:space="preserve">深圳市深水生态环境技术有限公司就课题所用化验试剂及耗材采购项目采用公开询价方式选取承包商，欢迎符合资格并有意向的单位提交密封报价文件，有关事项如下： </w:t>
      </w:r>
      <w:bookmarkEnd w:id="1"/>
      <w:r>
        <w:rPr>
          <w:rFonts w:ascii="Times New Roman" w:hAnsi="Times New Roman"/>
          <w:szCs w:val="21"/>
        </w:rPr>
        <w:t xml:space="preserve"> </w:t>
      </w:r>
    </w:p>
    <w:p>
      <w:pPr>
        <w:widowControl/>
        <w:numPr>
          <w:ilvl w:val="0"/>
          <w:numId w:val="1"/>
        </w:numPr>
        <w:spacing w:line="360" w:lineRule="auto"/>
        <w:ind w:right="-51"/>
        <w:jc w:val="left"/>
        <w:rPr>
          <w:rFonts w:ascii="Times New Roman" w:hAnsi="Times New Roman"/>
          <w:szCs w:val="21"/>
        </w:rPr>
      </w:pPr>
      <w:r>
        <w:rPr>
          <w:rFonts w:ascii="Times New Roman" w:hAnsi="Times New Roman"/>
          <w:b/>
          <w:bCs/>
          <w:szCs w:val="21"/>
        </w:rPr>
        <w:t>项目名称</w:t>
      </w:r>
      <w:r>
        <w:rPr>
          <w:rFonts w:ascii="Times New Roman" w:hAnsi="Times New Roman"/>
          <w:szCs w:val="21"/>
        </w:rPr>
        <w:t>：</w:t>
      </w:r>
    </w:p>
    <w:p>
      <w:pPr>
        <w:tabs>
          <w:tab w:val="left" w:pos="0"/>
        </w:tabs>
        <w:spacing w:line="360" w:lineRule="auto"/>
        <w:ind w:right="-51" w:firstLine="420" w:firstLineChars="200"/>
        <w:rPr>
          <w:rFonts w:ascii="Times New Roman" w:hAnsi="Times New Roman"/>
          <w:szCs w:val="21"/>
        </w:rPr>
      </w:pPr>
      <w:r>
        <w:rPr>
          <w:rFonts w:hint="eastAsia" w:ascii="Times New Roman" w:hAnsi="Times New Roman"/>
          <w:szCs w:val="21"/>
        </w:rPr>
        <w:t>化验试剂及耗材采购项目（二次采购）</w:t>
      </w:r>
    </w:p>
    <w:p>
      <w:pPr>
        <w:widowControl/>
        <w:numPr>
          <w:ilvl w:val="0"/>
          <w:numId w:val="1"/>
        </w:numPr>
        <w:tabs>
          <w:tab w:val="left" w:pos="0"/>
        </w:tabs>
        <w:spacing w:line="360" w:lineRule="auto"/>
        <w:ind w:right="-51"/>
        <w:jc w:val="left"/>
        <w:rPr>
          <w:rFonts w:ascii="Times New Roman" w:hAnsi="Times New Roman"/>
        </w:rPr>
      </w:pPr>
      <w:r>
        <w:rPr>
          <w:rFonts w:ascii="Times New Roman" w:hAnsi="Times New Roman"/>
          <w:b/>
          <w:bCs/>
          <w:szCs w:val="21"/>
        </w:rPr>
        <w:t>项目采购需求内容</w:t>
      </w:r>
      <w:r>
        <w:rPr>
          <w:rFonts w:ascii="Times New Roman" w:hAnsi="Times New Roman"/>
          <w:szCs w:val="21"/>
        </w:rPr>
        <w:t>：</w:t>
      </w:r>
      <w:r>
        <w:rPr>
          <w:rFonts w:ascii="Times New Roman" w:hAnsi="Times New Roman"/>
        </w:rPr>
        <w:t xml:space="preserve"> </w:t>
      </w:r>
    </w:p>
    <w:p>
      <w:pPr>
        <w:numPr>
          <w:ilvl w:val="0"/>
          <w:numId w:val="2"/>
        </w:numPr>
        <w:tabs>
          <w:tab w:val="left" w:pos="0"/>
        </w:tabs>
        <w:spacing w:line="360" w:lineRule="auto"/>
        <w:ind w:left="420" w:right="-51"/>
        <w:jc w:val="left"/>
        <w:rPr>
          <w:rFonts w:ascii="宋体" w:hAnsi="宋体" w:cs="宋体"/>
          <w:color w:val="000000"/>
          <w:szCs w:val="21"/>
        </w:rPr>
      </w:pPr>
      <w:r>
        <w:rPr>
          <w:rFonts w:hint="eastAsia" w:hAnsi="Times New Roman"/>
          <w:bCs/>
          <w:szCs w:val="21"/>
        </w:rPr>
        <w:t>本次采购为年度采购，具体采购数量及种类以实际采购数量为准</w:t>
      </w:r>
      <w:r>
        <w:rPr>
          <w:rFonts w:hint="eastAsia" w:ascii="宋体" w:hAnsi="宋体" w:cs="宋体"/>
          <w:color w:val="000000"/>
          <w:szCs w:val="21"/>
        </w:rPr>
        <w:t>；</w:t>
      </w:r>
      <w:r>
        <w:rPr>
          <w:rFonts w:ascii="宋体" w:hAnsi="宋体" w:cs="宋体"/>
          <w:color w:val="000000"/>
          <w:szCs w:val="21"/>
        </w:rPr>
        <w:t xml:space="preserve"> </w:t>
      </w:r>
    </w:p>
    <w:p>
      <w:pPr>
        <w:numPr>
          <w:ilvl w:val="0"/>
          <w:numId w:val="2"/>
        </w:numPr>
        <w:tabs>
          <w:tab w:val="left" w:pos="0"/>
        </w:tabs>
        <w:spacing w:line="360" w:lineRule="auto"/>
        <w:ind w:left="420" w:right="-51"/>
        <w:jc w:val="left"/>
        <w:rPr>
          <w:rFonts w:ascii="宋体" w:hAnsi="宋体" w:cs="宋体"/>
          <w:color w:val="000000"/>
          <w:szCs w:val="21"/>
        </w:rPr>
      </w:pPr>
      <w:r>
        <w:rPr>
          <w:rFonts w:hint="eastAsia" w:ascii="宋体" w:hAnsi="宋体" w:cs="宋体"/>
          <w:color w:val="000000"/>
          <w:szCs w:val="21"/>
        </w:rPr>
        <w:t>供应的试剂及耗材需符合询价人要求（详见第二章-技术要求），询价的计划采购量为暂定量；</w:t>
      </w:r>
    </w:p>
    <w:p>
      <w:pPr>
        <w:numPr>
          <w:ilvl w:val="0"/>
          <w:numId w:val="2"/>
        </w:numPr>
        <w:tabs>
          <w:tab w:val="left" w:pos="0"/>
        </w:tabs>
        <w:spacing w:line="360" w:lineRule="auto"/>
        <w:ind w:left="420" w:right="-51"/>
        <w:jc w:val="left"/>
        <w:rPr>
          <w:rFonts w:ascii="宋体" w:hAnsi="宋体" w:cs="宋体"/>
        </w:rPr>
      </w:pPr>
      <w:r>
        <w:rPr>
          <w:rFonts w:hint="eastAsia" w:ascii="宋体" w:hAnsi="宋体" w:cs="宋体"/>
        </w:rPr>
        <w:t>本次拟</w:t>
      </w:r>
      <w:r>
        <w:rPr>
          <w:rFonts w:ascii="宋体" w:hAnsi="宋体" w:cs="宋体"/>
        </w:rPr>
        <w:t>选取</w:t>
      </w:r>
      <w:r>
        <w:rPr>
          <w:rFonts w:hint="eastAsia" w:ascii="宋体" w:hAnsi="宋体" w:cs="宋体"/>
        </w:rPr>
        <w:t>一</w:t>
      </w:r>
      <w:r>
        <w:rPr>
          <w:rFonts w:ascii="宋体" w:hAnsi="宋体" w:cs="宋体"/>
        </w:rPr>
        <w:t>名供应商</w:t>
      </w:r>
      <w:r>
        <w:rPr>
          <w:rFonts w:hint="eastAsia" w:ascii="宋体" w:hAnsi="宋体" w:cs="宋体"/>
        </w:rPr>
        <w:t>中标，并签订单价合同；</w:t>
      </w:r>
    </w:p>
    <w:p>
      <w:pPr>
        <w:numPr>
          <w:ilvl w:val="0"/>
          <w:numId w:val="2"/>
        </w:numPr>
        <w:tabs>
          <w:tab w:val="left" w:pos="0"/>
        </w:tabs>
        <w:spacing w:line="360" w:lineRule="auto"/>
        <w:ind w:left="420" w:right="-51"/>
        <w:jc w:val="left"/>
        <w:rPr>
          <w:rFonts w:ascii="宋体" w:hAnsi="宋体" w:cs="宋体"/>
        </w:rPr>
      </w:pPr>
      <w:bookmarkStart w:id="2" w:name="_Hlk105982437"/>
      <w:r>
        <w:rPr>
          <w:rFonts w:hint="eastAsia" w:ascii="宋体" w:hAnsi="宋体" w:cs="宋体"/>
        </w:rPr>
        <w:t>合同</w:t>
      </w:r>
      <w:r>
        <w:rPr>
          <w:rFonts w:ascii="宋体" w:hAnsi="宋体" w:cs="宋体"/>
        </w:rPr>
        <w:t>期</w:t>
      </w:r>
      <w:r>
        <w:rPr>
          <w:rFonts w:hint="eastAsia" w:ascii="宋体" w:hAnsi="宋体" w:cs="宋体"/>
        </w:rPr>
        <w:t>内</w:t>
      </w:r>
      <w:r>
        <w:rPr>
          <w:rFonts w:ascii="宋体" w:hAnsi="宋体" w:cs="宋体"/>
        </w:rPr>
        <w:t>采购人</w:t>
      </w:r>
      <w:r>
        <w:rPr>
          <w:rFonts w:hint="eastAsia" w:ascii="宋体" w:hAnsi="宋体" w:cs="宋体"/>
        </w:rPr>
        <w:t>如存在新增试剂或耗材采购项目，经采购人通过询价确定单价控制价后，与中标报价人双方协商下浮后确定，可通过签订补充协议的形式确定，试剂或耗材供应量按实结算。</w:t>
      </w:r>
      <w:bookmarkEnd w:id="2"/>
    </w:p>
    <w:p>
      <w:pPr>
        <w:widowControl/>
        <w:numPr>
          <w:ilvl w:val="255"/>
          <w:numId w:val="0"/>
        </w:numPr>
        <w:tabs>
          <w:tab w:val="left" w:pos="0"/>
          <w:tab w:val="left" w:pos="513"/>
        </w:tabs>
        <w:spacing w:line="360" w:lineRule="auto"/>
        <w:ind w:right="-51"/>
        <w:jc w:val="left"/>
      </w:pPr>
      <w:r>
        <w:rPr>
          <w:rFonts w:hint="eastAsia" w:ascii="Times New Roman" w:hAnsi="Times New Roman"/>
          <w:b/>
          <w:bCs/>
          <w:szCs w:val="21"/>
        </w:rPr>
        <w:t>三、</w:t>
      </w:r>
      <w:r>
        <w:rPr>
          <w:rFonts w:ascii="Times New Roman" w:hAnsi="Times New Roman"/>
          <w:b/>
          <w:bCs/>
          <w:szCs w:val="21"/>
        </w:rPr>
        <w:t>报价要求</w:t>
      </w:r>
      <w:r>
        <w:rPr>
          <w:rFonts w:ascii="Times New Roman" w:hAnsi="Times New Roman"/>
          <w:szCs w:val="21"/>
        </w:rPr>
        <w:t>：</w:t>
      </w:r>
    </w:p>
    <w:p>
      <w:pPr>
        <w:numPr>
          <w:ilvl w:val="0"/>
          <w:numId w:val="3"/>
        </w:numPr>
        <w:tabs>
          <w:tab w:val="left" w:pos="0"/>
        </w:tabs>
        <w:spacing w:line="360" w:lineRule="auto"/>
        <w:ind w:left="420" w:right="-51"/>
        <w:jc w:val="left"/>
        <w:rPr>
          <w:rFonts w:ascii="Times New Roman" w:hAnsi="Times New Roman"/>
          <w:szCs w:val="21"/>
        </w:rPr>
      </w:pPr>
      <w:r>
        <w:rPr>
          <w:rFonts w:hint="eastAsia" w:ascii="Times New Roman" w:hAnsi="Times New Roman"/>
          <w:szCs w:val="21"/>
        </w:rPr>
        <w:t>报价上限：报价人按各供货试剂和耗材单项，填报货品单价、税费、运输费等，并依据暂定采购量填报暂定总价（含税），需填写供应试剂和耗材的品牌（规格应与</w:t>
      </w:r>
      <w:r>
        <w:rPr>
          <w:rFonts w:hint="eastAsia" w:ascii="宋体" w:hAnsi="宋体" w:cs="宋体"/>
          <w:color w:val="000000"/>
          <w:szCs w:val="21"/>
        </w:rPr>
        <w:t>第二章-技术要求保持一致，如有偏差需作说明</w:t>
      </w:r>
      <w:r>
        <w:rPr>
          <w:rFonts w:hint="eastAsia" w:ascii="Times New Roman" w:hAnsi="Times New Roman"/>
          <w:szCs w:val="21"/>
        </w:rPr>
        <w:t>）。含税总价报价上限为人民币150951.00元。</w:t>
      </w:r>
    </w:p>
    <w:p>
      <w:pPr>
        <w:tabs>
          <w:tab w:val="left" w:pos="0"/>
        </w:tabs>
        <w:spacing w:line="360" w:lineRule="auto"/>
        <w:ind w:left="420" w:leftChars="200" w:right="-51"/>
        <w:jc w:val="left"/>
        <w:rPr>
          <w:rFonts w:ascii="宋体" w:hAnsi="宋体" w:cs="宋体"/>
          <w:vanish/>
          <w:color w:val="0000FF"/>
          <w:szCs w:val="21"/>
        </w:rPr>
      </w:pPr>
      <w:r>
        <w:rPr>
          <w:rFonts w:hint="eastAsia" w:ascii="Times New Roman" w:hAnsi="Times New Roman"/>
          <w:color w:val="0000FF"/>
          <w:szCs w:val="21"/>
        </w:rPr>
        <w:t>★注：含税总价不得超过上限价，否则将视为无效报价。</w:t>
      </w:r>
    </w:p>
    <w:p>
      <w:pPr>
        <w:numPr>
          <w:ilvl w:val="0"/>
          <w:numId w:val="3"/>
        </w:numPr>
        <w:tabs>
          <w:tab w:val="left" w:pos="0"/>
        </w:tabs>
        <w:spacing w:line="360" w:lineRule="auto"/>
        <w:ind w:left="420" w:right="-51"/>
        <w:jc w:val="left"/>
        <w:rPr>
          <w:rFonts w:ascii="Times New Roman" w:hAnsi="Times New Roman"/>
          <w:szCs w:val="21"/>
        </w:rPr>
      </w:pPr>
      <w:r>
        <w:rPr>
          <w:rFonts w:hint="eastAsia" w:ascii="宋体" w:hAnsi="宋体" w:cs="宋体"/>
          <w:color w:val="000000"/>
          <w:szCs w:val="21"/>
        </w:rPr>
        <w:t>含税报价应包含但不限于完成本项目全部供货所需的各种管理费、保险、利润和税金、常规及加急运输费、不可预见费用等全部费用在内的综合单价，以及符合采购人明示或暗示的所有风险、责任和义务的相关费用。除此之外不得向采购人收取其他费用。</w:t>
      </w:r>
    </w:p>
    <w:p>
      <w:pPr>
        <w:numPr>
          <w:ilvl w:val="0"/>
          <w:numId w:val="3"/>
        </w:numPr>
        <w:tabs>
          <w:tab w:val="left" w:pos="0"/>
        </w:tabs>
        <w:spacing w:line="360" w:lineRule="auto"/>
        <w:ind w:left="420" w:right="-51"/>
        <w:jc w:val="left"/>
        <w:rPr>
          <w:rFonts w:ascii="Times New Roman" w:hAnsi="Times New Roman"/>
          <w:szCs w:val="21"/>
        </w:rPr>
      </w:pPr>
      <w:r>
        <w:rPr>
          <w:rFonts w:hint="eastAsia" w:ascii="Times New Roman" w:hAnsi="Times New Roman"/>
          <w:szCs w:val="21"/>
        </w:rPr>
        <w:t>报价人需结合完成本项目的成本、利润、风险等因素综合考虑，报优惠价。</w:t>
      </w:r>
    </w:p>
    <w:p>
      <w:pPr>
        <w:widowControl/>
        <w:numPr>
          <w:ilvl w:val="255"/>
          <w:numId w:val="0"/>
        </w:numPr>
        <w:tabs>
          <w:tab w:val="left" w:pos="0"/>
        </w:tabs>
        <w:spacing w:line="360" w:lineRule="auto"/>
        <w:ind w:right="-51"/>
        <w:jc w:val="left"/>
        <w:rPr>
          <w:rFonts w:ascii="Times New Roman" w:hAnsi="Times New Roman"/>
        </w:rPr>
      </w:pPr>
      <w:r>
        <w:rPr>
          <w:rFonts w:hint="eastAsia" w:ascii="Times New Roman" w:hAnsi="Times New Roman"/>
          <w:b/>
          <w:bCs/>
        </w:rPr>
        <w:t>四、交付期限</w:t>
      </w:r>
      <w:r>
        <w:rPr>
          <w:rFonts w:hint="eastAsia" w:ascii="Times New Roman" w:hAnsi="Times New Roman"/>
        </w:rPr>
        <w:t>：</w:t>
      </w:r>
    </w:p>
    <w:p>
      <w:pPr>
        <w:numPr>
          <w:ilvl w:val="255"/>
          <w:numId w:val="0"/>
        </w:numPr>
        <w:spacing w:line="360" w:lineRule="auto"/>
        <w:ind w:firstLine="420" w:firstLineChars="200"/>
        <w:jc w:val="left"/>
        <w:rPr>
          <w:rFonts w:ascii="Times New Roman" w:hAnsi="Times New Roman"/>
          <w:szCs w:val="21"/>
        </w:rPr>
      </w:pPr>
      <w:r>
        <w:rPr>
          <w:rFonts w:hint="eastAsia" w:ascii="宋体" w:hAnsi="宋体" w:cs="宋体"/>
          <w:color w:val="000000" w:themeColor="text1"/>
          <w:szCs w:val="21"/>
          <w14:textFill>
            <w14:solidFill>
              <w14:schemeClr w14:val="tx1"/>
            </w14:solidFill>
          </w14:textFill>
        </w:rPr>
        <w:t>接到采购人书面通知后，报价人须在7个工作日内完成国产货品的供货（具备加急供货的条件），15工作日内完成进口货品的供货，并经采购人确认验收合格。（逾期到货需按照承诺函约定处罚）。</w:t>
      </w:r>
    </w:p>
    <w:p>
      <w:pPr>
        <w:tabs>
          <w:tab w:val="left" w:pos="0"/>
        </w:tabs>
        <w:spacing w:line="360" w:lineRule="auto"/>
        <w:ind w:right="-51"/>
        <w:jc w:val="left"/>
        <w:rPr>
          <w:rFonts w:ascii="Times New Roman" w:hAnsi="Times New Roman"/>
          <w:b/>
          <w:bCs/>
        </w:rPr>
      </w:pPr>
      <w:r>
        <w:rPr>
          <w:rFonts w:hint="eastAsia" w:ascii="Times New Roman" w:hAnsi="Times New Roman"/>
          <w:b/>
          <w:bCs/>
        </w:rPr>
        <w:t>五、售后要求：</w:t>
      </w:r>
    </w:p>
    <w:p>
      <w:pPr>
        <w:tabs>
          <w:tab w:val="left" w:pos="0"/>
        </w:tabs>
        <w:spacing w:line="360" w:lineRule="auto"/>
        <w:ind w:right="-51" w:firstLine="420" w:firstLineChars="200"/>
        <w:rPr>
          <w:rFonts w:ascii="Times New Roman" w:hAnsi="Times New Roman"/>
        </w:rPr>
      </w:pPr>
      <w:r>
        <w:rPr>
          <w:rFonts w:hint="eastAsia" w:ascii="Times New Roman" w:hAnsi="Times New Roman"/>
          <w:szCs w:val="21"/>
        </w:rPr>
        <w:t>根据询价人需求，可向中标人申请退换处理；自化验试剂验收合格之日起，如验收不合格的试剂，中标人至少在7个工作日内免费更换。相关售后情况应由报价人作承诺说明。</w:t>
      </w:r>
    </w:p>
    <w:p>
      <w:pPr>
        <w:widowControl/>
        <w:numPr>
          <w:ilvl w:val="255"/>
          <w:numId w:val="0"/>
        </w:numPr>
        <w:tabs>
          <w:tab w:val="left" w:pos="0"/>
        </w:tabs>
        <w:spacing w:line="360" w:lineRule="auto"/>
        <w:ind w:right="-51"/>
        <w:jc w:val="left"/>
        <w:rPr>
          <w:rFonts w:ascii="Times New Roman" w:hAnsi="Times New Roman"/>
        </w:rPr>
      </w:pPr>
      <w:r>
        <w:rPr>
          <w:rFonts w:hint="eastAsia" w:ascii="Times New Roman" w:hAnsi="Times New Roman"/>
          <w:b/>
          <w:bCs/>
        </w:rPr>
        <w:t>六、</w:t>
      </w:r>
      <w:r>
        <w:rPr>
          <w:rFonts w:ascii="Times New Roman" w:hAnsi="Times New Roman"/>
          <w:b/>
          <w:bCs/>
        </w:rPr>
        <w:t>付款方式</w:t>
      </w:r>
      <w:r>
        <w:rPr>
          <w:rFonts w:ascii="Times New Roman" w:hAnsi="Times New Roman"/>
        </w:rPr>
        <w:t>：</w:t>
      </w:r>
      <w:bookmarkStart w:id="3" w:name="_Hlk57714909"/>
    </w:p>
    <w:bookmarkEnd w:id="3"/>
    <w:p>
      <w:pPr>
        <w:tabs>
          <w:tab w:val="left" w:pos="0"/>
        </w:tabs>
        <w:spacing w:line="360" w:lineRule="auto"/>
        <w:ind w:right="-51" w:firstLine="420" w:firstLineChars="200"/>
        <w:rPr>
          <w:rFonts w:ascii="Times New Roman" w:hAnsi="Times New Roman"/>
          <w:szCs w:val="21"/>
        </w:rPr>
      </w:pPr>
      <w:r>
        <w:rPr>
          <w:rFonts w:hint="eastAsia" w:ascii="Times New Roman" w:hAnsi="Times New Roman"/>
          <w:szCs w:val="21"/>
        </w:rPr>
        <w:t>费用结算方式：按月结算，根据采购量和合同单价核算应付费用，实际采购量以送货单为依据，由中标人出具增值税专用发票进行结算，以合同要求为准。</w:t>
      </w:r>
    </w:p>
    <w:p>
      <w:pPr>
        <w:widowControl/>
        <w:numPr>
          <w:ilvl w:val="255"/>
          <w:numId w:val="0"/>
        </w:numPr>
        <w:tabs>
          <w:tab w:val="left" w:pos="0"/>
        </w:tabs>
        <w:spacing w:line="360" w:lineRule="auto"/>
        <w:ind w:right="-51"/>
        <w:jc w:val="left"/>
        <w:rPr>
          <w:rFonts w:ascii="Times New Roman" w:hAnsi="Times New Roman"/>
          <w:b/>
          <w:bCs/>
        </w:rPr>
      </w:pPr>
      <w:r>
        <w:rPr>
          <w:rFonts w:hint="eastAsia" w:ascii="Times New Roman" w:hAnsi="Times New Roman"/>
          <w:b/>
          <w:bCs/>
        </w:rPr>
        <w:t>七、</w:t>
      </w:r>
      <w:r>
        <w:rPr>
          <w:rFonts w:ascii="Times New Roman" w:hAnsi="Times New Roman"/>
          <w:b/>
          <w:bCs/>
        </w:rPr>
        <w:t>合同期限：</w:t>
      </w:r>
    </w:p>
    <w:p>
      <w:pPr>
        <w:widowControl/>
        <w:numPr>
          <w:ilvl w:val="255"/>
          <w:numId w:val="0"/>
        </w:numPr>
        <w:tabs>
          <w:tab w:val="left" w:pos="0"/>
        </w:tabs>
        <w:spacing w:line="360" w:lineRule="auto"/>
        <w:ind w:right="-51" w:firstLine="420" w:firstLineChars="200"/>
        <w:jc w:val="left"/>
        <w:rPr>
          <w:rFonts w:ascii="Times New Roman" w:hAnsi="Times New Roman"/>
          <w:color w:val="000000" w:themeColor="text1"/>
          <w14:textFill>
            <w14:solidFill>
              <w14:schemeClr w14:val="tx1"/>
            </w14:solidFill>
          </w14:textFill>
        </w:rPr>
      </w:pPr>
      <w:r>
        <w:rPr>
          <w:rFonts w:hint="eastAsia" w:ascii="Times New Roman" w:hAnsi="Times New Roman"/>
          <w:szCs w:val="21"/>
        </w:rPr>
        <w:t>从合同签订之日起算，服务期限一年。</w:t>
      </w:r>
    </w:p>
    <w:p>
      <w:pPr>
        <w:widowControl/>
        <w:numPr>
          <w:ilvl w:val="255"/>
          <w:numId w:val="0"/>
        </w:numPr>
        <w:tabs>
          <w:tab w:val="left" w:pos="0"/>
        </w:tabs>
        <w:spacing w:line="360" w:lineRule="auto"/>
        <w:ind w:right="-51"/>
        <w:jc w:val="left"/>
        <w:rPr>
          <w:rFonts w:ascii="Times New Roman" w:hAnsi="Times New Roman"/>
          <w:b/>
          <w:bCs/>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八、</w:t>
      </w:r>
      <w:r>
        <w:rPr>
          <w:rFonts w:hint="eastAsia" w:ascii="Times New Roman" w:hAnsi="Times New Roman"/>
          <w:b/>
          <w:bCs/>
          <w:color w:val="000000" w:themeColor="text1"/>
          <w:szCs w:val="21"/>
          <w14:textFill>
            <w14:solidFill>
              <w14:schemeClr w14:val="tx1"/>
            </w14:solidFill>
          </w14:textFill>
        </w:rPr>
        <w:t>报价人</w:t>
      </w:r>
      <w:r>
        <w:rPr>
          <w:rFonts w:ascii="Times New Roman" w:hAnsi="Times New Roman"/>
          <w:b/>
          <w:bCs/>
          <w:color w:val="000000" w:themeColor="text1"/>
          <w:szCs w:val="21"/>
          <w14:textFill>
            <w14:solidFill>
              <w14:schemeClr w14:val="tx1"/>
            </w14:solidFill>
          </w14:textFill>
        </w:rPr>
        <w:t>资质要求：</w:t>
      </w:r>
    </w:p>
    <w:p>
      <w:pPr>
        <w:tabs>
          <w:tab w:val="left" w:pos="0"/>
        </w:tabs>
        <w:spacing w:line="360" w:lineRule="auto"/>
        <w:ind w:right="-51" w:firstLine="420" w:firstLineChars="200"/>
        <w:jc w:val="left"/>
        <w:rPr>
          <w:rFonts w:ascii="Times New Roman" w:hAnsi="Times New Roman"/>
          <w:szCs w:val="21"/>
        </w:rPr>
      </w:pPr>
      <w:r>
        <w:rPr>
          <w:rFonts w:hint="eastAsia" w:ascii="Times New Roman" w:hAnsi="Times New Roman"/>
          <w:szCs w:val="21"/>
        </w:rPr>
        <w:t>1.报价人应为在中华人民共和国内依法设立的独立法人企业，提供营业执照复印件（经营范围包含化工原料、化工试剂或化学品等相关内容），由于新版营业执照无法体现营业范围或注册资金，如已更换新版营业执照，报价人须提供商事主体临时信用信息平台（http://www.szcredit.com.cn/）或相关市场监督管理部门网站中的备案情况（须体现评审内容）截图。</w:t>
      </w:r>
    </w:p>
    <w:p>
      <w:pPr>
        <w:tabs>
          <w:tab w:val="left" w:pos="0"/>
        </w:tabs>
        <w:spacing w:line="360" w:lineRule="auto"/>
        <w:ind w:right="-51"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.参加招标活动近三年内，在经营活动中没有重大违法记录、行政处罚记录，应提供承诺函；</w:t>
      </w:r>
    </w:p>
    <w:p>
      <w:pPr>
        <w:tabs>
          <w:tab w:val="left" w:pos="0"/>
        </w:tabs>
        <w:spacing w:line="360" w:lineRule="auto"/>
        <w:ind w:right="-51"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.报价人未被列入信用中国网站(www.creditchina.gov.cn)和中国政府采购网 (www.ccgp.gov.cn)渠道信用记录失信被执行人、重大税收违法案件当事人名单、政府采购严重违法失信行为记录名单的响应人</w:t>
      </w:r>
      <w:bookmarkStart w:id="4" w:name="_Hlk107925115"/>
      <w:r>
        <w:rPr>
          <w:rFonts w:hint="eastAsia" w:ascii="Times New Roman" w:hAnsi="Times New Roman"/>
          <w:szCs w:val="21"/>
        </w:rPr>
        <w:t>，应提供相关官方网站截图</w:t>
      </w:r>
      <w:bookmarkEnd w:id="4"/>
      <w:r>
        <w:rPr>
          <w:rFonts w:hint="eastAsia" w:ascii="Times New Roman" w:hAnsi="Times New Roman"/>
          <w:szCs w:val="21"/>
        </w:rPr>
        <w:t>；</w:t>
      </w:r>
    </w:p>
    <w:p>
      <w:pPr>
        <w:tabs>
          <w:tab w:val="left" w:pos="0"/>
          <w:tab w:val="left" w:pos="5988"/>
        </w:tabs>
        <w:spacing w:line="360" w:lineRule="auto"/>
        <w:ind w:right="-51" w:firstLine="420" w:firstLineChars="200"/>
        <w:jc w:val="left"/>
        <w:rPr>
          <w:rFonts w:ascii="Times New Roman" w:hAnsi="Times New Roman"/>
          <w:b/>
          <w:bCs/>
          <w:color w:val="000000" w:themeColor="text1"/>
          <w14:textFill>
            <w14:solidFill>
              <w14:schemeClr w14:val="tx1"/>
            </w14:solidFill>
          </w14:textFill>
        </w:rPr>
      </w:pPr>
      <w:r>
        <w:rPr>
          <w:rFonts w:ascii="Times New Roman" w:hAnsi="Times New Roman"/>
          <w:szCs w:val="21"/>
        </w:rPr>
        <w:t>4</w:t>
      </w:r>
      <w:r>
        <w:rPr>
          <w:rFonts w:hint="eastAsia" w:ascii="Times New Roman" w:hAnsi="Times New Roman"/>
          <w:szCs w:val="21"/>
        </w:rPr>
        <w:t>.本项目不接受联合体投标、转包、分包。</w:t>
      </w:r>
      <w:r>
        <w:rPr>
          <w:rFonts w:hint="eastAsia" w:ascii="Times New Roman" w:hAnsi="Times New Roman"/>
          <w:szCs w:val="21"/>
        </w:rPr>
        <w:tab/>
      </w:r>
    </w:p>
    <w:p>
      <w:pPr>
        <w:widowControl/>
        <w:numPr>
          <w:ilvl w:val="255"/>
          <w:numId w:val="0"/>
        </w:numPr>
        <w:tabs>
          <w:tab w:val="left" w:pos="0"/>
        </w:tabs>
        <w:spacing w:line="360" w:lineRule="auto"/>
        <w:ind w:right="-51"/>
        <w:jc w:val="lef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九、</w:t>
      </w:r>
      <w:r>
        <w:rPr>
          <w:rFonts w:ascii="Times New Roman" w:hAnsi="Times New Roman"/>
          <w:b/>
          <w:bCs/>
          <w:color w:val="000000" w:themeColor="text1"/>
          <w14:textFill>
            <w14:solidFill>
              <w14:schemeClr w14:val="tx1"/>
            </w14:solidFill>
          </w14:textFill>
        </w:rPr>
        <w:t>中选原则：</w:t>
      </w:r>
    </w:p>
    <w:p>
      <w:pPr>
        <w:widowControl/>
        <w:numPr>
          <w:ilvl w:val="255"/>
          <w:numId w:val="0"/>
        </w:numPr>
        <w:tabs>
          <w:tab w:val="left" w:pos="7560"/>
        </w:tabs>
        <w:spacing w:line="360" w:lineRule="auto"/>
        <w:ind w:right="-51" w:firstLine="420" w:firstLineChars="200"/>
        <w:jc w:val="left"/>
        <w:rPr>
          <w:rFonts w:ascii="Times New Roman" w:hAnsi="Times New Roman"/>
          <w:szCs w:val="21"/>
        </w:rPr>
      </w:pPr>
      <w:r>
        <w:rPr>
          <w:rFonts w:hint="eastAsia" w:ascii="Times New Roman" w:hAnsi="Times New Roman"/>
          <w:szCs w:val="21"/>
        </w:rPr>
        <w:t>项目审批通过后将在阳光采购平台发布询价公告，由采购小组在报价截止后组织评审。符合资格条件、投标报价在上限价以内、满足不可偏离条款的报价人为有效报价人，对有效报价人进行综合评分排名的方式，综合排名为第一且符合条件的供应商作为中标人，签订单价合同。排序第一的中标人放弃中标、因不可抗力提出不能履行合同时，采购小组可按比选排序顺延确定其他中标候选人为中标人。建议综合评审后得分由高到低顺序排列确定中标供应商。报价权重、商务权重、服务权重分别占综合得分的45%、25%、30%。</w:t>
      </w:r>
    </w:p>
    <w:p>
      <w:pPr>
        <w:widowControl/>
        <w:numPr>
          <w:ilvl w:val="255"/>
          <w:numId w:val="0"/>
        </w:numPr>
        <w:tabs>
          <w:tab w:val="left" w:pos="0"/>
        </w:tabs>
        <w:spacing w:line="360" w:lineRule="auto"/>
        <w:ind w:right="-51"/>
        <w:jc w:val="left"/>
        <w:rPr>
          <w:rFonts w:ascii="Times New Roman" w:hAnsi="Times New Roman"/>
          <w:b/>
          <w:bCs/>
          <w:szCs w:val="21"/>
        </w:rPr>
      </w:pPr>
      <w:r>
        <w:rPr>
          <w:rFonts w:hint="eastAsia" w:ascii="Times New Roman" w:hAnsi="Times New Roman"/>
          <w:b/>
          <w:bCs/>
          <w:szCs w:val="21"/>
        </w:rPr>
        <w:t>十、</w:t>
      </w:r>
      <w:r>
        <w:rPr>
          <w:rFonts w:ascii="Times New Roman" w:hAnsi="Times New Roman"/>
          <w:b/>
          <w:bCs/>
          <w:szCs w:val="21"/>
        </w:rPr>
        <w:t>领取询价文件时间：</w:t>
      </w:r>
    </w:p>
    <w:p>
      <w:pPr>
        <w:widowControl/>
        <w:numPr>
          <w:ilvl w:val="255"/>
          <w:numId w:val="0"/>
        </w:numPr>
        <w:tabs>
          <w:tab w:val="left" w:pos="0"/>
        </w:tabs>
        <w:spacing w:line="360" w:lineRule="auto"/>
        <w:ind w:right="-51" w:firstLine="420" w:firstLineChars="200"/>
        <w:jc w:val="left"/>
        <w:rPr>
          <w:rFonts w:ascii="Times New Roman" w:hAnsi="Times New Roman"/>
          <w:szCs w:val="21"/>
        </w:rPr>
      </w:pPr>
      <w:r>
        <w:rPr>
          <w:rFonts w:hint="eastAsia" w:ascii="Times New Roman" w:hAnsi="Times New Roman"/>
          <w:szCs w:val="21"/>
        </w:rPr>
        <w:t>合格供应商可从2023年 月 日起至2023年 月 日期间（每天9:00至11:30，14:30至17:30，节假日除外）领取询价文件。（详情参见网页公告）</w:t>
      </w:r>
    </w:p>
    <w:p>
      <w:pPr>
        <w:widowControl/>
        <w:numPr>
          <w:ilvl w:val="255"/>
          <w:numId w:val="0"/>
        </w:numPr>
        <w:tabs>
          <w:tab w:val="left" w:pos="0"/>
        </w:tabs>
        <w:spacing w:line="360" w:lineRule="auto"/>
        <w:ind w:right="-51"/>
        <w:jc w:val="left"/>
        <w:rPr>
          <w:rFonts w:ascii="Times New Roman" w:hAnsi="Times New Roman"/>
          <w:b/>
          <w:bCs/>
          <w:szCs w:val="21"/>
        </w:rPr>
      </w:pPr>
      <w:r>
        <w:rPr>
          <w:rFonts w:hint="eastAsia" w:ascii="Times New Roman" w:hAnsi="Times New Roman"/>
          <w:b/>
          <w:bCs/>
          <w:szCs w:val="21"/>
        </w:rPr>
        <w:t>十一、报价文件格式：</w:t>
      </w:r>
      <w:r>
        <w:rPr>
          <w:rFonts w:hint="eastAsia" w:ascii="Times New Roman" w:hAnsi="Times New Roman"/>
          <w:szCs w:val="21"/>
        </w:rPr>
        <w:t>（投标人须自行编制目录，简易合并装订成一本即可）</w:t>
      </w:r>
    </w:p>
    <w:p>
      <w:pPr>
        <w:pStyle w:val="2"/>
        <w:numPr>
          <w:ilvl w:val="0"/>
          <w:numId w:val="4"/>
        </w:numPr>
        <w:spacing w:line="360" w:lineRule="auto"/>
        <w:ind w:firstLine="420" w:firstLineChars="200"/>
        <w:rPr>
          <w:rFonts w:ascii="Times New Roman" w:hAnsi="Times New Roman"/>
          <w:szCs w:val="21"/>
        </w:rPr>
      </w:pPr>
      <w:r>
        <w:rPr>
          <w:rFonts w:hint="eastAsia" w:ascii="Times New Roman" w:hAnsi="Times New Roman"/>
          <w:szCs w:val="21"/>
        </w:rPr>
        <w:t>资质证明文件：</w:t>
      </w:r>
    </w:p>
    <w:p>
      <w:pPr>
        <w:pStyle w:val="2"/>
        <w:numPr>
          <w:ilvl w:val="1"/>
          <w:numId w:val="5"/>
        </w:numPr>
        <w:spacing w:line="360" w:lineRule="auto"/>
        <w:ind w:firstLine="420" w:firstLineChars="200"/>
        <w:jc w:val="left"/>
        <w:rPr>
          <w:rFonts w:ascii="Times New Roman" w:hAnsi="Times New Roman"/>
          <w:color w:val="0000FF"/>
          <w:szCs w:val="21"/>
        </w:rPr>
      </w:pPr>
      <w:r>
        <w:rPr>
          <w:rFonts w:hint="eastAsia" w:ascii="Times New Roman" w:hAnsi="Times New Roman"/>
          <w:color w:val="0000FF"/>
          <w:szCs w:val="21"/>
        </w:rPr>
        <w:t>法定代表人资格证明书（附法定代表人身份证复印件）（见附件</w:t>
      </w:r>
      <w:r>
        <w:rPr>
          <w:rFonts w:ascii="Times New Roman" w:hAnsi="Times New Roman"/>
          <w:color w:val="0000FF"/>
          <w:szCs w:val="21"/>
        </w:rPr>
        <w:t>1</w:t>
      </w:r>
      <w:r>
        <w:rPr>
          <w:rFonts w:hint="eastAsia" w:ascii="Times New Roman" w:hAnsi="Times New Roman"/>
          <w:color w:val="0000FF"/>
          <w:szCs w:val="21"/>
        </w:rPr>
        <w:t>）</w:t>
      </w:r>
    </w:p>
    <w:p>
      <w:pPr>
        <w:pStyle w:val="2"/>
        <w:numPr>
          <w:ilvl w:val="1"/>
          <w:numId w:val="5"/>
        </w:numPr>
        <w:spacing w:line="360" w:lineRule="auto"/>
        <w:ind w:firstLine="420" w:firstLineChars="200"/>
        <w:jc w:val="left"/>
        <w:rPr>
          <w:rFonts w:ascii="Times New Roman" w:hAnsi="Times New Roman"/>
          <w:color w:val="0000FF"/>
          <w:szCs w:val="21"/>
        </w:rPr>
      </w:pPr>
      <w:r>
        <w:rPr>
          <w:rFonts w:hint="eastAsia" w:ascii="Times New Roman" w:hAnsi="Times New Roman"/>
          <w:color w:val="0000FF"/>
          <w:szCs w:val="21"/>
        </w:rPr>
        <w:t>法人授权委托证明书（附代理人身份证复印件，法定代表人参与的不须提供）（见附件</w:t>
      </w:r>
      <w:r>
        <w:rPr>
          <w:rFonts w:ascii="Times New Roman" w:hAnsi="Times New Roman"/>
          <w:color w:val="0000FF"/>
          <w:szCs w:val="21"/>
        </w:rPr>
        <w:t>2</w:t>
      </w:r>
      <w:r>
        <w:rPr>
          <w:rFonts w:hint="eastAsia" w:ascii="Times New Roman" w:hAnsi="Times New Roman"/>
          <w:color w:val="0000FF"/>
          <w:szCs w:val="21"/>
        </w:rPr>
        <w:t>）</w:t>
      </w:r>
    </w:p>
    <w:p>
      <w:pPr>
        <w:pStyle w:val="2"/>
        <w:numPr>
          <w:ilvl w:val="1"/>
          <w:numId w:val="5"/>
        </w:numPr>
        <w:spacing w:line="360" w:lineRule="auto"/>
        <w:ind w:firstLine="420" w:firstLineChars="200"/>
        <w:jc w:val="left"/>
        <w:rPr>
          <w:rFonts w:ascii="Times New Roman" w:hAnsi="Times New Roman"/>
          <w:szCs w:val="21"/>
        </w:rPr>
      </w:pPr>
      <w:r>
        <w:rPr>
          <w:rFonts w:hint="eastAsia" w:ascii="Times New Roman" w:hAnsi="Times New Roman"/>
          <w:szCs w:val="21"/>
        </w:rPr>
        <w:t>报价人营业执照复印件（注：新的营业执照如没有注册资金及经营范围的，提供工商查询档案或相关市场监督管理部门网站中相关备案情况截图，加盖公章，以证明相应内容。）</w:t>
      </w:r>
    </w:p>
    <w:p>
      <w:pPr>
        <w:numPr>
          <w:ilvl w:val="1"/>
          <w:numId w:val="5"/>
        </w:numPr>
        <w:spacing w:after="120" w:line="360" w:lineRule="auto"/>
        <w:ind w:left="839"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szCs w:val="21"/>
        </w:rPr>
        <w:t>信用中国网站(www.creditchina.gov.cn)和中国政府采购网 (www.ccgp.gov.cn)渠道信用记录截图</w:t>
      </w:r>
    </w:p>
    <w:p>
      <w:pPr>
        <w:numPr>
          <w:ilvl w:val="1"/>
          <w:numId w:val="5"/>
        </w:numPr>
        <w:ind w:firstLine="420" w:firstLineChars="200"/>
        <w:rPr>
          <w:rFonts w:ascii="宋体" w:hAnsi="宋体" w:cs="宋体"/>
          <w:szCs w:val="21"/>
        </w:rPr>
      </w:pPr>
      <w:r>
        <w:rPr>
          <w:rFonts w:hint="eastAsia" w:ascii="宋体" w:hAnsi="宋体" w:cs="宋体"/>
          <w:szCs w:val="21"/>
        </w:rPr>
        <w:t>无重大违法记录、行政处罚记录的承诺函（可参考附件3）</w:t>
      </w:r>
    </w:p>
    <w:p>
      <w:pPr>
        <w:pStyle w:val="2"/>
      </w:pPr>
    </w:p>
    <w:p>
      <w:pPr>
        <w:pStyle w:val="15"/>
        <w:numPr>
          <w:ilvl w:val="0"/>
          <w:numId w:val="4"/>
        </w:numPr>
        <w:spacing w:after="120" w:line="360" w:lineRule="auto"/>
        <w:ind w:firstLineChars="0"/>
        <w:rPr>
          <w:rFonts w:hAnsi="Times New Roman"/>
          <w:szCs w:val="21"/>
        </w:rPr>
      </w:pPr>
      <w:r>
        <w:rPr>
          <w:rFonts w:hint="eastAsia" w:hAnsi="Times New Roman"/>
          <w:szCs w:val="21"/>
        </w:rPr>
        <w:t>报价人基本情况表（见附件4）</w:t>
      </w:r>
    </w:p>
    <w:p>
      <w:pPr>
        <w:pStyle w:val="15"/>
        <w:numPr>
          <w:ilvl w:val="0"/>
          <w:numId w:val="4"/>
        </w:numPr>
        <w:spacing w:after="120" w:line="360" w:lineRule="auto"/>
        <w:ind w:firstLineChars="0"/>
        <w:rPr>
          <w:rFonts w:hAnsi="Times New Roman"/>
          <w:szCs w:val="21"/>
        </w:rPr>
      </w:pPr>
      <w:r>
        <w:rPr>
          <w:rFonts w:hint="eastAsia" w:hAnsi="Times New Roman"/>
          <w:szCs w:val="21"/>
        </w:rPr>
        <w:t xml:space="preserve">报价人需提供股权关系证明 </w:t>
      </w:r>
    </w:p>
    <w:p>
      <w:pPr>
        <w:pStyle w:val="2"/>
        <w:numPr>
          <w:ilvl w:val="0"/>
          <w:numId w:val="4"/>
        </w:numPr>
        <w:spacing w:line="360" w:lineRule="auto"/>
        <w:ind w:firstLine="420" w:firstLineChars="200"/>
        <w:rPr>
          <w:rFonts w:ascii="Times New Roman" w:hAnsi="Times New Roman"/>
          <w:szCs w:val="21"/>
        </w:rPr>
      </w:pPr>
      <w:r>
        <w:rPr>
          <w:rFonts w:hint="eastAsia" w:ascii="Times New Roman" w:hAnsi="Times New Roman"/>
          <w:szCs w:val="21"/>
        </w:rPr>
        <w:t>报价单（见</w:t>
      </w:r>
      <w:r>
        <w:rPr>
          <w:rFonts w:hint="eastAsia" w:ascii="宋体" w:hAnsi="宋体" w:cs="宋体"/>
          <w:szCs w:val="21"/>
        </w:rPr>
        <w:t>附件</w:t>
      </w:r>
      <w:r>
        <w:rPr>
          <w:rFonts w:ascii="宋体" w:hAnsi="宋体" w:cs="宋体"/>
          <w:szCs w:val="21"/>
        </w:rPr>
        <w:t>5</w:t>
      </w:r>
      <w:r>
        <w:rPr>
          <w:rFonts w:hint="eastAsia" w:ascii="Times New Roman" w:hAnsi="Times New Roman"/>
          <w:szCs w:val="21"/>
        </w:rPr>
        <w:t>）</w:t>
      </w:r>
    </w:p>
    <w:p>
      <w:pPr>
        <w:pStyle w:val="2"/>
        <w:numPr>
          <w:ilvl w:val="0"/>
          <w:numId w:val="4"/>
        </w:numPr>
        <w:spacing w:line="360" w:lineRule="auto"/>
        <w:ind w:firstLine="420" w:firstLineChars="200"/>
        <w:rPr>
          <w:rFonts w:ascii="Times New Roman" w:hAnsi="Times New Roman"/>
          <w:szCs w:val="21"/>
        </w:rPr>
      </w:pPr>
      <w:r>
        <w:rPr>
          <w:rFonts w:hint="eastAsia" w:ascii="Times New Roman" w:hAnsi="Times New Roman"/>
          <w:szCs w:val="21"/>
        </w:rPr>
        <w:t>分项报价单（见附件</w:t>
      </w:r>
      <w:r>
        <w:rPr>
          <w:rFonts w:ascii="Times New Roman" w:hAnsi="Times New Roman"/>
          <w:szCs w:val="21"/>
        </w:rPr>
        <w:t>6</w:t>
      </w:r>
      <w:r>
        <w:rPr>
          <w:rFonts w:hint="eastAsia" w:ascii="Times New Roman" w:hAnsi="Times New Roman"/>
          <w:szCs w:val="21"/>
        </w:rPr>
        <w:t>）</w:t>
      </w:r>
    </w:p>
    <w:p>
      <w:pPr>
        <w:pStyle w:val="2"/>
        <w:numPr>
          <w:ilvl w:val="0"/>
          <w:numId w:val="4"/>
        </w:numPr>
        <w:spacing w:line="360" w:lineRule="auto"/>
        <w:ind w:firstLine="420" w:firstLineChars="200"/>
        <w:rPr>
          <w:rFonts w:ascii="Times New Roman" w:hAnsi="Times New Roman"/>
          <w:szCs w:val="21"/>
        </w:rPr>
      </w:pPr>
      <w:r>
        <w:rPr>
          <w:rFonts w:hint="eastAsia" w:ascii="Times New Roman" w:hAnsi="Times New Roman"/>
          <w:szCs w:val="21"/>
        </w:rPr>
        <w:t>提供报价人近五年（从询价公告发布之日起倒算）与本项目采购需求相符的同类化验室试剂及耗材供应服务业绩，提供合同关键页等证明材料（见附件</w:t>
      </w:r>
      <w:r>
        <w:rPr>
          <w:rFonts w:ascii="Times New Roman" w:hAnsi="Times New Roman"/>
          <w:szCs w:val="21"/>
        </w:rPr>
        <w:t>7</w:t>
      </w:r>
      <w:r>
        <w:rPr>
          <w:rFonts w:hint="eastAsia" w:ascii="Times New Roman" w:hAnsi="Times New Roman"/>
          <w:szCs w:val="21"/>
        </w:rPr>
        <w:t>）</w:t>
      </w:r>
    </w:p>
    <w:p>
      <w:pPr>
        <w:pStyle w:val="2"/>
        <w:numPr>
          <w:ilvl w:val="0"/>
          <w:numId w:val="4"/>
        </w:numPr>
        <w:spacing w:line="360" w:lineRule="auto"/>
        <w:ind w:firstLine="420" w:firstLineChars="200"/>
        <w:rPr>
          <w:rFonts w:ascii="Times New Roman" w:hAnsi="Times New Roman"/>
          <w:szCs w:val="21"/>
        </w:rPr>
      </w:pPr>
      <w:r>
        <w:rPr>
          <w:rFonts w:hint="eastAsia" w:ascii="Times New Roman" w:hAnsi="Times New Roman"/>
          <w:szCs w:val="21"/>
        </w:rPr>
        <w:t>报价人可提供相关供货品牌代理证明文件</w:t>
      </w:r>
    </w:p>
    <w:p>
      <w:pPr>
        <w:pStyle w:val="2"/>
        <w:numPr>
          <w:ilvl w:val="0"/>
          <w:numId w:val="4"/>
        </w:numPr>
        <w:spacing w:line="360" w:lineRule="auto"/>
        <w:ind w:firstLine="420" w:firstLineChars="200"/>
        <w:rPr>
          <w:rFonts w:ascii="Times New Roman" w:hAnsi="Times New Roman"/>
          <w:szCs w:val="21"/>
        </w:rPr>
      </w:pPr>
      <w:r>
        <w:rPr>
          <w:rFonts w:hint="eastAsia" w:ascii="Times New Roman" w:hAnsi="Times New Roman"/>
          <w:szCs w:val="21"/>
        </w:rPr>
        <w:t>报价人可提供</w:t>
      </w:r>
      <w:r>
        <w:rPr>
          <w:rFonts w:hint="eastAsia" w:ascii="宋体" w:hAnsi="宋体" w:cs="宋体"/>
          <w:u w:color="FF0000"/>
          <w:lang w:val="zh-TW"/>
        </w:rPr>
        <w:t>历年合作单位或相关行业协会颁布的供应商评价佐证材料</w:t>
      </w:r>
    </w:p>
    <w:p>
      <w:pPr>
        <w:pStyle w:val="2"/>
        <w:numPr>
          <w:ilvl w:val="0"/>
          <w:numId w:val="4"/>
        </w:numPr>
        <w:spacing w:line="360" w:lineRule="auto"/>
        <w:ind w:firstLine="420" w:firstLineChars="200"/>
        <w:rPr>
          <w:rFonts w:ascii="Times New Roman" w:hAnsi="Times New Roman"/>
          <w:szCs w:val="21"/>
        </w:rPr>
      </w:pPr>
      <w:r>
        <w:rPr>
          <w:rFonts w:hint="eastAsia" w:ascii="Times New Roman" w:hAnsi="Times New Roman"/>
          <w:szCs w:val="21"/>
        </w:rPr>
        <w:t>★服务承诺函（应对正常送货时间、对于现有库存的商品是否有条件提供加急供货的能力、逾期交付承诺缴纳的罚款金额、供货品质等服务事项作承诺，含售后服务说明等内容，格式可根据附件</w:t>
      </w:r>
      <w:r>
        <w:rPr>
          <w:rFonts w:ascii="Times New Roman" w:hAnsi="Times New Roman"/>
          <w:szCs w:val="21"/>
        </w:rPr>
        <w:t>8</w:t>
      </w:r>
      <w:r>
        <w:rPr>
          <w:rFonts w:hint="eastAsia" w:ascii="Times New Roman" w:hAnsi="Times New Roman"/>
          <w:szCs w:val="21"/>
        </w:rPr>
        <w:t>自拟）</w:t>
      </w:r>
    </w:p>
    <w:p>
      <w:pPr>
        <w:pStyle w:val="2"/>
        <w:numPr>
          <w:ilvl w:val="0"/>
          <w:numId w:val="4"/>
        </w:numPr>
        <w:spacing w:line="360" w:lineRule="auto"/>
        <w:ind w:firstLine="420" w:firstLineChars="200"/>
        <w:rPr>
          <w:rFonts w:ascii="Times New Roman" w:hAnsi="Times New Roman"/>
          <w:szCs w:val="21"/>
        </w:rPr>
      </w:pPr>
      <w:r>
        <w:rPr>
          <w:rFonts w:hint="eastAsia" w:ascii="Times New Roman" w:hAnsi="Times New Roman"/>
          <w:szCs w:val="21"/>
        </w:rPr>
        <w:t>偏离条款说明（见附件</w:t>
      </w:r>
      <w:r>
        <w:rPr>
          <w:rFonts w:ascii="Times New Roman" w:hAnsi="Times New Roman"/>
          <w:szCs w:val="21"/>
        </w:rPr>
        <w:t>9</w:t>
      </w:r>
      <w:r>
        <w:rPr>
          <w:rFonts w:hint="eastAsia" w:ascii="Times New Roman" w:hAnsi="Times New Roman"/>
          <w:szCs w:val="21"/>
        </w:rPr>
        <w:t>）</w:t>
      </w:r>
    </w:p>
    <w:p>
      <w:pPr>
        <w:pStyle w:val="2"/>
        <w:numPr>
          <w:ilvl w:val="0"/>
          <w:numId w:val="4"/>
        </w:numPr>
        <w:spacing w:line="360" w:lineRule="auto"/>
        <w:ind w:firstLine="420" w:firstLineChars="200"/>
        <w:rPr>
          <w:rFonts w:ascii="Times New Roman" w:hAnsi="Times New Roman"/>
          <w:szCs w:val="21"/>
        </w:rPr>
      </w:pPr>
      <w:r>
        <w:rPr>
          <w:rFonts w:hint="eastAsia" w:ascii="Times New Roman" w:hAnsi="Times New Roman"/>
          <w:szCs w:val="21"/>
        </w:rPr>
        <w:t>报价人的服务认证类证明材料（如I</w:t>
      </w:r>
      <w:r>
        <w:rPr>
          <w:rFonts w:ascii="Times New Roman" w:hAnsi="Times New Roman"/>
          <w:szCs w:val="21"/>
        </w:rPr>
        <w:t>SO</w:t>
      </w:r>
      <w:r>
        <w:rPr>
          <w:rFonts w:hint="eastAsia" w:ascii="Times New Roman" w:hAnsi="Times New Roman"/>
          <w:szCs w:val="21"/>
        </w:rPr>
        <w:t>认证等）复印件（如有）</w:t>
      </w:r>
      <w:bookmarkStart w:id="5" w:name="_Hlk58430786"/>
    </w:p>
    <w:p>
      <w:pPr>
        <w:pStyle w:val="2"/>
        <w:numPr>
          <w:ilvl w:val="255"/>
          <w:numId w:val="0"/>
        </w:numPr>
        <w:ind w:firstLine="420" w:firstLineChars="200"/>
        <w:rPr>
          <w:rFonts w:ascii="Times New Roman" w:hAnsi="Times New Roman"/>
          <w:szCs w:val="21"/>
        </w:rPr>
      </w:pPr>
      <w:r>
        <w:rPr>
          <w:rFonts w:ascii="Times New Roman" w:hAnsi="Times New Roman"/>
          <w:szCs w:val="21"/>
        </w:rPr>
        <w:t xml:space="preserve">12. </w:t>
      </w:r>
      <w:r>
        <w:rPr>
          <w:rFonts w:hint="eastAsia" w:ascii="Times New Roman" w:hAnsi="Times New Roman"/>
          <w:szCs w:val="21"/>
        </w:rPr>
        <w:t>其他有助于评选的资料</w:t>
      </w:r>
    </w:p>
    <w:bookmarkEnd w:id="5"/>
    <w:p>
      <w:pPr>
        <w:numPr>
          <w:ilvl w:val="255"/>
          <w:numId w:val="0"/>
        </w:numPr>
        <w:tabs>
          <w:tab w:val="left" w:pos="0"/>
        </w:tabs>
        <w:spacing w:line="360" w:lineRule="auto"/>
        <w:ind w:left="420" w:leftChars="200" w:right="-51"/>
        <w:jc w:val="left"/>
        <w:rPr>
          <w:rFonts w:ascii="Times New Roman" w:hAnsi="Times New Roman"/>
          <w:szCs w:val="21"/>
        </w:rPr>
      </w:pPr>
      <w:r>
        <w:rPr>
          <w:rFonts w:hint="eastAsia" w:ascii="Times New Roman" w:hAnsi="Times New Roman"/>
          <w:szCs w:val="21"/>
        </w:rPr>
        <w:t>注：1）标注“★”的条款为不可偏离条款，如不满足将导致报价无效；</w:t>
      </w:r>
      <w:r>
        <w:rPr>
          <w:rFonts w:hint="eastAsia" w:ascii="Times New Roman" w:hAnsi="Times New Roman"/>
        </w:rPr>
        <w:t>标注“▲”的条款为重要条款，如不满足将对评审产生严重不利影响。</w:t>
      </w:r>
    </w:p>
    <w:p>
      <w:pPr>
        <w:pStyle w:val="2"/>
        <w:numPr>
          <w:ilvl w:val="255"/>
          <w:numId w:val="0"/>
        </w:numPr>
        <w:ind w:firstLine="420" w:firstLineChars="200"/>
      </w:pPr>
      <w:r>
        <w:rPr>
          <w:rFonts w:hint="eastAsia" w:ascii="Times New Roman" w:hAnsi="Times New Roman"/>
          <w:szCs w:val="21"/>
        </w:rPr>
        <w:t>2）以上</w:t>
      </w:r>
      <w:r>
        <w:rPr>
          <w:rFonts w:ascii="Times New Roman" w:hAnsi="Times New Roman"/>
        </w:rPr>
        <w:t>所有文件均需加盖</w:t>
      </w:r>
      <w:r>
        <w:rPr>
          <w:rFonts w:hint="eastAsia" w:ascii="Times New Roman" w:hAnsi="Times New Roman"/>
        </w:rPr>
        <w:t>报价</w:t>
      </w:r>
      <w:r>
        <w:rPr>
          <w:rFonts w:ascii="Times New Roman" w:hAnsi="Times New Roman"/>
        </w:rPr>
        <w:t>人公章。</w:t>
      </w:r>
    </w:p>
    <w:p>
      <w:pPr>
        <w:widowControl/>
        <w:tabs>
          <w:tab w:val="left" w:pos="0"/>
        </w:tabs>
        <w:spacing w:line="360" w:lineRule="auto"/>
        <w:ind w:right="-51"/>
        <w:jc w:val="left"/>
        <w:rPr>
          <w:rFonts w:ascii="Times New Roman" w:hAnsi="Times New Roman"/>
          <w:b/>
          <w:bCs/>
          <w:szCs w:val="21"/>
        </w:rPr>
      </w:pPr>
      <w:r>
        <w:rPr>
          <w:rFonts w:hint="eastAsia" w:ascii="Times New Roman" w:hAnsi="Times New Roman"/>
          <w:b/>
          <w:bCs/>
          <w:szCs w:val="21"/>
        </w:rPr>
        <w:t>十二、</w:t>
      </w:r>
      <w:r>
        <w:rPr>
          <w:rFonts w:ascii="Times New Roman" w:hAnsi="Times New Roman"/>
          <w:b/>
          <w:bCs/>
          <w:szCs w:val="21"/>
        </w:rPr>
        <w:t>本项目的联系方式：</w:t>
      </w:r>
    </w:p>
    <w:p>
      <w:pPr>
        <w:tabs>
          <w:tab w:val="left" w:pos="0"/>
        </w:tabs>
        <w:spacing w:line="360" w:lineRule="auto"/>
        <w:ind w:right="-51" w:firstLine="420" w:firstLineChars="200"/>
        <w:rPr>
          <w:rFonts w:ascii="Times New Roman" w:hAnsi="Times New Roman"/>
          <w:szCs w:val="21"/>
        </w:rPr>
      </w:pPr>
      <w:r>
        <w:rPr>
          <w:rFonts w:hint="eastAsia" w:ascii="Times New Roman" w:hAnsi="Times New Roman"/>
          <w:szCs w:val="21"/>
        </w:rPr>
        <w:t>采购人名称</w:t>
      </w:r>
      <w:r>
        <w:rPr>
          <w:rFonts w:ascii="Times New Roman" w:hAnsi="Times New Roman"/>
          <w:szCs w:val="21"/>
        </w:rPr>
        <w:t>：深圳市深水生态环境技术有限公司</w:t>
      </w:r>
    </w:p>
    <w:p>
      <w:pPr>
        <w:tabs>
          <w:tab w:val="left" w:pos="0"/>
        </w:tabs>
        <w:spacing w:line="360" w:lineRule="auto"/>
        <w:ind w:right="-51" w:firstLine="420" w:firstLineChars="200"/>
        <w:rPr>
          <w:rFonts w:hint="default" w:ascii="Times New Roman" w:hAnsi="Times New Roman" w:eastAsia="宋体"/>
          <w:szCs w:val="21"/>
          <w:lang w:val="en-US" w:eastAsia="zh-CN"/>
        </w:rPr>
      </w:pPr>
      <w:r>
        <w:rPr>
          <w:rFonts w:ascii="Times New Roman" w:hAnsi="Times New Roman"/>
          <w:szCs w:val="21"/>
        </w:rPr>
        <w:t>联系人：</w:t>
      </w:r>
      <w:r>
        <w:rPr>
          <w:rFonts w:hint="eastAsia" w:ascii="Times New Roman" w:hAnsi="Times New Roman"/>
          <w:szCs w:val="21"/>
        </w:rPr>
        <w:t>黄工</w:t>
      </w:r>
      <w:r>
        <w:rPr>
          <w:rFonts w:hint="eastAsia" w:ascii="Times New Roman" w:hAnsi="Times New Roman"/>
          <w:szCs w:val="21"/>
          <w:lang w:val="en-US" w:eastAsia="zh-CN"/>
        </w:rPr>
        <w:t xml:space="preserve">  13145954957</w:t>
      </w:r>
    </w:p>
    <w:p>
      <w:pPr>
        <w:widowControl/>
        <w:numPr>
          <w:ilvl w:val="255"/>
          <w:numId w:val="0"/>
        </w:numPr>
        <w:tabs>
          <w:tab w:val="left" w:pos="0"/>
        </w:tabs>
        <w:spacing w:line="360" w:lineRule="auto"/>
        <w:ind w:right="-51"/>
        <w:jc w:val="left"/>
        <w:rPr>
          <w:rFonts w:ascii="Times New Roman" w:hAnsi="Times New Roman"/>
          <w:szCs w:val="21"/>
        </w:rPr>
      </w:pPr>
      <w:r>
        <w:rPr>
          <w:rFonts w:hint="eastAsia" w:ascii="Times New Roman" w:hAnsi="Times New Roman"/>
          <w:b/>
          <w:bCs/>
          <w:szCs w:val="21"/>
        </w:rPr>
        <w:t>十三、密封</w:t>
      </w:r>
      <w:r>
        <w:rPr>
          <w:rFonts w:ascii="Times New Roman" w:hAnsi="Times New Roman"/>
          <w:b/>
          <w:bCs/>
          <w:szCs w:val="21"/>
        </w:rPr>
        <w:t>递交报价文件的</w:t>
      </w:r>
      <w:r>
        <w:rPr>
          <w:rFonts w:hint="eastAsia" w:ascii="Times New Roman" w:hAnsi="Times New Roman"/>
          <w:b/>
          <w:bCs/>
          <w:szCs w:val="21"/>
        </w:rPr>
        <w:t>方式、</w:t>
      </w:r>
      <w:r>
        <w:rPr>
          <w:rFonts w:ascii="Times New Roman" w:hAnsi="Times New Roman"/>
          <w:b/>
          <w:bCs/>
          <w:szCs w:val="21"/>
        </w:rPr>
        <w:t>截止时间：</w:t>
      </w:r>
      <w:r>
        <w:rPr>
          <w:rFonts w:hint="eastAsia" w:ascii="Times New Roman" w:hAnsi="Times New Roman"/>
          <w:szCs w:val="21"/>
        </w:rPr>
        <w:t>（推荐采用快递送达，尽量避免现场递交）</w:t>
      </w:r>
    </w:p>
    <w:p>
      <w:pPr>
        <w:spacing w:line="360" w:lineRule="auto"/>
        <w:ind w:right="-51" w:firstLine="420" w:firstLineChars="200"/>
        <w:rPr>
          <w:rFonts w:cs="宋体"/>
          <w:szCs w:val="21"/>
        </w:rPr>
      </w:pPr>
      <w:r>
        <w:rPr>
          <w:rFonts w:hint="eastAsia" w:cs="宋体"/>
          <w:szCs w:val="21"/>
        </w:rPr>
        <w:t>递交报价文件的截止时间、地点：以采购平台公布时间为准，“在深圳环水集团招标采购数字管理平台”提交电子版投标文件</w:t>
      </w:r>
      <w:r>
        <w:rPr>
          <w:rFonts w:hint="eastAsia" w:ascii="宋体" w:hAnsi="宋体" w:cs="宋体"/>
          <w:color w:val="0000FF"/>
          <w:szCs w:val="21"/>
        </w:rPr>
        <w:t>（签章扫描版），电子版投标文件签字、盖章不得使用电子输入，</w:t>
      </w:r>
      <w:r>
        <w:rPr>
          <w:rFonts w:hint="eastAsia" w:cs="宋体"/>
          <w:szCs w:val="21"/>
        </w:rPr>
        <w:t>采购平台网址：</w:t>
      </w:r>
      <w:r>
        <w:rPr>
          <w:rFonts w:ascii="Times New Roman" w:hAnsi="Times New Roman"/>
          <w:szCs w:val="21"/>
        </w:rPr>
        <w:t>https://cg.sz-water.com.cn。</w:t>
      </w:r>
      <w:bookmarkStart w:id="11" w:name="_GoBack"/>
      <w:bookmarkEnd w:id="11"/>
    </w:p>
    <w:p>
      <w:pPr>
        <w:widowControl/>
        <w:tabs>
          <w:tab w:val="left" w:pos="0"/>
        </w:tabs>
        <w:spacing w:line="360" w:lineRule="auto"/>
        <w:ind w:right="-51"/>
        <w:jc w:val="left"/>
        <w:rPr>
          <w:rFonts w:ascii="Times New Roman" w:hAnsi="Times New Roman"/>
          <w:b/>
          <w:bCs/>
          <w:szCs w:val="21"/>
        </w:rPr>
      </w:pPr>
      <w:r>
        <w:rPr>
          <w:rFonts w:hint="eastAsia" w:ascii="Times New Roman" w:hAnsi="Times New Roman"/>
          <w:b/>
          <w:bCs/>
          <w:szCs w:val="21"/>
        </w:rPr>
        <w:t>十四、</w:t>
      </w:r>
      <w:r>
        <w:rPr>
          <w:rFonts w:ascii="Times New Roman" w:hAnsi="Times New Roman"/>
          <w:b/>
          <w:bCs/>
          <w:szCs w:val="21"/>
        </w:rPr>
        <w:t>其他注意事项：</w:t>
      </w:r>
    </w:p>
    <w:p>
      <w:pPr>
        <w:widowControl/>
        <w:numPr>
          <w:ilvl w:val="0"/>
          <w:numId w:val="6"/>
        </w:numPr>
        <w:tabs>
          <w:tab w:val="left" w:pos="0"/>
        </w:tabs>
        <w:spacing w:line="360" w:lineRule="auto"/>
        <w:ind w:left="420" w:right="-51"/>
        <w:jc w:val="left"/>
        <w:rPr>
          <w:rFonts w:ascii="Times New Roman" w:hAnsi="Times New Roman"/>
          <w:szCs w:val="21"/>
        </w:rPr>
      </w:pPr>
      <w:r>
        <w:rPr>
          <w:rFonts w:ascii="Times New Roman" w:hAnsi="Times New Roman"/>
          <w:szCs w:val="21"/>
        </w:rPr>
        <w:t>取得询价文件的报价人，如不递交报价文件，应在递交报价文件截止日期</w:t>
      </w:r>
      <w:r>
        <w:rPr>
          <w:rFonts w:hint="eastAsia" w:ascii="Times New Roman" w:hAnsi="Times New Roman"/>
          <w:szCs w:val="21"/>
        </w:rPr>
        <w:t>时间截止12小时前向询价方作出书面说明，</w:t>
      </w:r>
      <w:r>
        <w:rPr>
          <w:rFonts w:ascii="Times New Roman" w:hAnsi="Times New Roman"/>
          <w:szCs w:val="21"/>
        </w:rPr>
        <w:t>否则，采购人有权拒绝该报价人以后参加采购人其他任何项目的报价或投标。</w:t>
      </w:r>
    </w:p>
    <w:p>
      <w:pPr>
        <w:widowControl/>
        <w:numPr>
          <w:ilvl w:val="0"/>
          <w:numId w:val="6"/>
        </w:numPr>
        <w:tabs>
          <w:tab w:val="left" w:pos="0"/>
        </w:tabs>
        <w:spacing w:line="360" w:lineRule="auto"/>
        <w:ind w:left="420" w:right="-51"/>
        <w:jc w:val="left"/>
        <w:rPr>
          <w:rFonts w:hAnsi="Times New Roman"/>
          <w:szCs w:val="21"/>
        </w:rPr>
      </w:pPr>
      <w:r>
        <w:rPr>
          <w:rFonts w:hint="eastAsia" w:ascii="Times New Roman" w:hAnsi="Times New Roman"/>
          <w:szCs w:val="21"/>
        </w:rPr>
        <w:t>投标人在参加招标投标活动或合同履约过程中有不良行为记录正处在主管部门行政处罚期、警示期的或正在接受主管部门调查的或近三年内提供的产品发生重大质量问题、安全事故的或存在严重拖欠农民工工资等违法失信行为的或被招标人列入招标人不良诚信行为名录的投标人将不被接受。</w:t>
      </w:r>
    </w:p>
    <w:p>
      <w:pPr>
        <w:widowControl/>
        <w:numPr>
          <w:ilvl w:val="0"/>
          <w:numId w:val="6"/>
        </w:numPr>
        <w:tabs>
          <w:tab w:val="left" w:pos="0"/>
        </w:tabs>
        <w:spacing w:line="360" w:lineRule="auto"/>
        <w:ind w:left="420" w:right="-51"/>
        <w:jc w:val="left"/>
        <w:rPr>
          <w:rFonts w:ascii="Times New Roman" w:hAnsi="Times New Roman"/>
          <w:szCs w:val="21"/>
        </w:rPr>
      </w:pPr>
      <w:r>
        <w:rPr>
          <w:rFonts w:ascii="Times New Roman" w:hAnsi="Times New Roman"/>
          <w:szCs w:val="21"/>
        </w:rPr>
        <w:t>凡两家或以上公司同一法人代表或其中一家公司为另一家公司单一最大股东的，不能同时参与同一项目的报价，一经发现，将视同串标处理。</w:t>
      </w:r>
    </w:p>
    <w:p>
      <w:pPr>
        <w:widowControl/>
        <w:numPr>
          <w:ilvl w:val="0"/>
          <w:numId w:val="6"/>
        </w:numPr>
        <w:tabs>
          <w:tab w:val="left" w:pos="0"/>
        </w:tabs>
        <w:spacing w:line="360" w:lineRule="auto"/>
        <w:ind w:left="420" w:right="-51"/>
        <w:jc w:val="left"/>
        <w:rPr>
          <w:rFonts w:ascii="Times New Roman" w:hAnsi="Times New Roman"/>
          <w:szCs w:val="21"/>
        </w:rPr>
      </w:pPr>
      <w:r>
        <w:rPr>
          <w:rFonts w:ascii="Times New Roman" w:hAnsi="Times New Roman"/>
          <w:szCs w:val="21"/>
        </w:rPr>
        <w:t>采购人不承担报价人准备、递交报价文件以及参加本次报价活动所发生的任何成本或费用。</w:t>
      </w:r>
    </w:p>
    <w:p>
      <w:pPr>
        <w:widowControl/>
        <w:numPr>
          <w:ilvl w:val="0"/>
          <w:numId w:val="6"/>
        </w:numPr>
        <w:tabs>
          <w:tab w:val="left" w:pos="0"/>
        </w:tabs>
        <w:spacing w:line="360" w:lineRule="auto"/>
        <w:ind w:left="420" w:right="-51"/>
        <w:jc w:val="left"/>
        <w:rPr>
          <w:rFonts w:ascii="Times New Roman" w:hAnsi="Times New Roman"/>
          <w:szCs w:val="21"/>
        </w:rPr>
      </w:pPr>
      <w:r>
        <w:rPr>
          <w:rFonts w:ascii="Times New Roman" w:hAnsi="Times New Roman"/>
          <w:szCs w:val="21"/>
        </w:rPr>
        <w:t>采购人在签订合同之前任何时候均有权接受或拒绝报价、宣布询价程序无效或拒绝所有报价。对受影响的报价人不承担任何责任，也无义务向受影响的报价人作出解释</w:t>
      </w:r>
    </w:p>
    <w:p>
      <w:pPr>
        <w:pStyle w:val="15"/>
        <w:widowControl/>
        <w:numPr>
          <w:ilvl w:val="0"/>
          <w:numId w:val="6"/>
        </w:numPr>
        <w:spacing w:line="360" w:lineRule="auto"/>
        <w:ind w:right="-51" w:firstLineChars="0"/>
        <w:jc w:val="left"/>
        <w:rPr>
          <w:rFonts w:ascii="仿宋_GB2312" w:cs="宋体"/>
          <w:b/>
          <w:bCs/>
          <w:szCs w:val="21"/>
        </w:rPr>
      </w:pPr>
      <w:r>
        <w:rPr>
          <w:rFonts w:hint="eastAsia" w:cs="宋体"/>
          <w:szCs w:val="21"/>
        </w:rPr>
        <w:t>★</w:t>
      </w:r>
      <w:r>
        <w:rPr>
          <w:rFonts w:hint="eastAsia" w:cs="宋体"/>
          <w:b/>
          <w:bCs/>
          <w:szCs w:val="21"/>
        </w:rPr>
        <w:t>单位负责人为同一人或者存在控股、管理关系的不同单位，不得参加同一标段投标或者未划分标段的同一招标项目投标，否则均将做废标处理。</w:t>
      </w:r>
    </w:p>
    <w:p>
      <w:pPr>
        <w:widowControl/>
        <w:numPr>
          <w:ilvl w:val="0"/>
          <w:numId w:val="6"/>
        </w:numPr>
        <w:tabs>
          <w:tab w:val="left" w:pos="0"/>
        </w:tabs>
        <w:spacing w:line="360" w:lineRule="auto"/>
        <w:ind w:left="420" w:right="-51"/>
        <w:jc w:val="left"/>
        <w:rPr>
          <w:rFonts w:hAnsi="Times New Roman"/>
          <w:szCs w:val="21"/>
        </w:rPr>
      </w:pPr>
      <w:r>
        <w:rPr>
          <w:rFonts w:hint="eastAsia" w:ascii="Times New Roman" w:hAnsi="Times New Roman"/>
          <w:szCs w:val="21"/>
        </w:rPr>
        <w:t>投标人依据完成本项目的成本、利润、风险等因素考虑，报优惠价，我司将根据递交的密封报价文件组织评审确定本项目的承包商。</w:t>
      </w:r>
    </w:p>
    <w:p>
      <w:pPr>
        <w:tabs>
          <w:tab w:val="left" w:pos="0"/>
        </w:tabs>
        <w:wordWrap w:val="0"/>
        <w:spacing w:line="360" w:lineRule="auto"/>
        <w:ind w:right="-51" w:firstLine="420" w:firstLineChars="200"/>
        <w:jc w:val="right"/>
        <w:rPr>
          <w:rFonts w:ascii="Times New Roman" w:hAnsi="Times New Roman"/>
          <w:szCs w:val="21"/>
        </w:rPr>
      </w:pPr>
    </w:p>
    <w:p>
      <w:pPr>
        <w:pStyle w:val="11"/>
      </w:pPr>
    </w:p>
    <w:p>
      <w:pPr>
        <w:tabs>
          <w:tab w:val="left" w:pos="0"/>
        </w:tabs>
        <w:wordWrap w:val="0"/>
        <w:spacing w:line="360" w:lineRule="auto"/>
        <w:ind w:right="-51" w:firstLine="420" w:firstLineChars="200"/>
        <w:jc w:val="right"/>
        <w:rPr>
          <w:rFonts w:ascii="Times New Roman" w:hAnsi="Times New Roman"/>
          <w:szCs w:val="21"/>
        </w:rPr>
      </w:pPr>
      <w:r>
        <w:rPr>
          <w:rFonts w:ascii="Times New Roman" w:hAnsi="Times New Roman"/>
          <w:szCs w:val="21"/>
        </w:rPr>
        <w:t xml:space="preserve">深圳市深水生态环境技术有限公司    </w:t>
      </w:r>
    </w:p>
    <w:p>
      <w:pPr>
        <w:tabs>
          <w:tab w:val="left" w:pos="0"/>
        </w:tabs>
        <w:spacing w:line="360" w:lineRule="auto"/>
        <w:ind w:right="848" w:firstLine="420" w:firstLineChars="200"/>
        <w:jc w:val="right"/>
        <w:rPr>
          <w:rFonts w:ascii="Times New Roman" w:hAnsi="Times New Roman"/>
          <w:szCs w:val="21"/>
        </w:rPr>
      </w:pPr>
      <w:r>
        <w:rPr>
          <w:rFonts w:ascii="Times New Roman" w:hAnsi="Times New Roman"/>
          <w:szCs w:val="21"/>
        </w:rPr>
        <w:t>202</w:t>
      </w:r>
      <w:r>
        <w:rPr>
          <w:rFonts w:hint="eastAsia" w:ascii="Times New Roman" w:hAnsi="Times New Roman"/>
          <w:szCs w:val="21"/>
        </w:rPr>
        <w:t>3</w:t>
      </w:r>
      <w:r>
        <w:rPr>
          <w:rFonts w:ascii="Times New Roman" w:hAnsi="Times New Roman"/>
          <w:szCs w:val="21"/>
        </w:rPr>
        <w:t>年</w:t>
      </w:r>
      <w:r>
        <w:rPr>
          <w:rFonts w:hint="eastAsia" w:ascii="Times New Roman" w:hAnsi="Times New Roman"/>
          <w:szCs w:val="21"/>
        </w:rPr>
        <w:t>12</w:t>
      </w:r>
      <w:r>
        <w:rPr>
          <w:rFonts w:ascii="Times New Roman" w:hAnsi="Times New Roman"/>
          <w:szCs w:val="21"/>
        </w:rPr>
        <w:t xml:space="preserve">月 </w:t>
      </w:r>
    </w:p>
    <w:p>
      <w:pPr>
        <w:widowControl/>
        <w:jc w:val="left"/>
        <w:rPr>
          <w:rFonts w:ascii="Times New Roman" w:hAnsi="Times New Roman"/>
          <w:szCs w:val="21"/>
        </w:rPr>
      </w:pPr>
      <w:r>
        <w:rPr>
          <w:rFonts w:ascii="Times New Roman" w:hAnsi="Times New Roman"/>
          <w:szCs w:val="21"/>
        </w:rPr>
        <w:br w:type="page"/>
      </w:r>
    </w:p>
    <w:p>
      <w:pPr>
        <w:pStyle w:val="3"/>
        <w:rPr>
          <w:rFonts w:ascii="Times New Roman" w:hAnsi="Times New Roman"/>
        </w:rPr>
      </w:pPr>
      <w:r>
        <w:rPr>
          <w:rFonts w:ascii="Times New Roman" w:hAnsi="Times New Roman"/>
          <w:lang w:val="en-US"/>
        </w:rPr>
        <w:t>第</w:t>
      </w:r>
      <w:r>
        <w:rPr>
          <w:rFonts w:hint="eastAsia" w:ascii="Times New Roman" w:hAnsi="Times New Roman"/>
          <w:lang w:val="en-US"/>
        </w:rPr>
        <w:t>二</w:t>
      </w:r>
      <w:r>
        <w:rPr>
          <w:rFonts w:ascii="Times New Roman" w:hAnsi="Times New Roman"/>
          <w:lang w:val="en-US"/>
        </w:rPr>
        <w:t xml:space="preserve">章 </w:t>
      </w:r>
      <w:r>
        <w:rPr>
          <w:rFonts w:hint="eastAsia" w:ascii="Times New Roman" w:hAnsi="Times New Roman"/>
        </w:rPr>
        <w:t>技术要求</w:t>
      </w:r>
    </w:p>
    <w:p>
      <w:pPr>
        <w:widowControl/>
        <w:numPr>
          <w:ilvl w:val="0"/>
          <w:numId w:val="7"/>
        </w:numPr>
        <w:spacing w:line="360" w:lineRule="auto"/>
        <w:jc w:val="left"/>
        <w:rPr>
          <w:rFonts w:ascii="仿宋" w:hAnsi="仿宋" w:eastAsia="仿宋"/>
          <w:b/>
          <w:bCs/>
          <w:kern w:val="0"/>
          <w:sz w:val="28"/>
          <w:szCs w:val="32"/>
        </w:rPr>
      </w:pPr>
      <w:r>
        <w:rPr>
          <w:rFonts w:hint="eastAsia" w:ascii="仿宋" w:hAnsi="仿宋" w:eastAsia="仿宋"/>
          <w:b/>
          <w:bCs/>
          <w:kern w:val="0"/>
          <w:sz w:val="28"/>
          <w:szCs w:val="32"/>
        </w:rPr>
        <w:t>采购清单及试剂质量和耗材质量要求</w:t>
      </w:r>
    </w:p>
    <w:tbl>
      <w:tblPr>
        <w:tblStyle w:val="12"/>
        <w:tblW w:w="9072" w:type="dxa"/>
        <w:tblInd w:w="96" w:type="dxa"/>
        <w:tblLayout w:type="fixed"/>
        <w:tblCellMar>
          <w:top w:w="0" w:type="dxa"/>
          <w:left w:w="108" w:type="dxa"/>
          <w:bottom w:w="0" w:type="dxa"/>
          <w:right w:w="108" w:type="dxa"/>
        </w:tblCellMar>
      </w:tblPr>
      <w:tblGrid>
        <w:gridCol w:w="885"/>
        <w:gridCol w:w="1586"/>
        <w:gridCol w:w="2322"/>
        <w:gridCol w:w="1854"/>
        <w:gridCol w:w="1038"/>
        <w:gridCol w:w="1387"/>
      </w:tblGrid>
      <w:tr>
        <w:tblPrEx>
          <w:tblCellMar>
            <w:top w:w="0" w:type="dxa"/>
            <w:left w:w="108" w:type="dxa"/>
            <w:bottom w:w="0" w:type="dxa"/>
            <w:right w:w="108" w:type="dxa"/>
          </w:tblCellMar>
        </w:tblPrEx>
        <w:trPr>
          <w:trHeight w:val="420" w:hRule="atLeast"/>
        </w:trPr>
        <w:tc>
          <w:tcPr>
            <w:tcW w:w="907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cs="宋体"/>
                <w:color w:val="000000"/>
                <w:kern w:val="0"/>
                <w:sz w:val="24"/>
                <w:lang w:bidi="ar"/>
              </w:rPr>
              <w:t>试剂清单</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规格</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预算量</w:t>
            </w:r>
          </w:p>
        </w:tc>
      </w:tr>
      <w:tr>
        <w:tblPrEx>
          <w:tblCellMar>
            <w:top w:w="0" w:type="dxa"/>
            <w:left w:w="108" w:type="dxa"/>
            <w:bottom w:w="0" w:type="dxa"/>
            <w:right w:w="108" w:type="dxa"/>
          </w:tblCellMar>
        </w:tblPrEx>
        <w:trPr>
          <w:trHeight w:val="5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纳氏试剂</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500ml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大茂或同等品牌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酒石酸钾钠</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硫酸银</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r>
      <w:tr>
        <w:tblPrEx>
          <w:tblCellMar>
            <w:top w:w="0" w:type="dxa"/>
            <w:left w:w="108" w:type="dxa"/>
            <w:bottom w:w="0" w:type="dxa"/>
            <w:right w:w="108" w:type="dxa"/>
          </w:tblCellMar>
        </w:tblPrEx>
        <w:trPr>
          <w:trHeight w:val="6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硫酸汞</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r>
      <w:tr>
        <w:tblPrEx>
          <w:tblCellMar>
            <w:top w:w="0" w:type="dxa"/>
            <w:left w:w="108" w:type="dxa"/>
            <w:bottom w:w="0" w:type="dxa"/>
            <w:right w:w="108" w:type="dxa"/>
          </w:tblCellMar>
        </w:tblPrEx>
        <w:trPr>
          <w:trHeight w:val="92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重铬酸钾消解液</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sz w:val="24"/>
              </w:rPr>
            </w:pPr>
            <w:r>
              <w:rPr>
                <w:rFonts w:hint="eastAsia" w:ascii="宋体" w:hAnsi="宋体" w:cs="宋体"/>
                <w:color w:val="000000"/>
                <w:kern w:val="0"/>
                <w:sz w:val="24"/>
                <w:lang w:bidi="ar"/>
              </w:rPr>
              <w:t xml:space="preserve">500ml，（0.2mol/l） </w:t>
            </w:r>
          </w:p>
          <w:p>
            <w:pPr>
              <w:widowControl/>
              <w:jc w:val="left"/>
              <w:rPr>
                <w:sz w:val="24"/>
              </w:rPr>
            </w:pPr>
            <w:r>
              <w:rPr>
                <w:rFonts w:hint="eastAsia" w:ascii="宋体" w:hAnsi="宋体" w:cs="宋体"/>
                <w:color w:val="000000"/>
                <w:kern w:val="0"/>
                <w:sz w:val="24"/>
                <w:lang w:bidi="ar"/>
              </w:rPr>
              <w:t>（0.2M），500mL/瓶</w:t>
            </w:r>
          </w:p>
          <w:p>
            <w:pPr>
              <w:widowControl/>
              <w:jc w:val="center"/>
              <w:textAlignment w:val="center"/>
              <w:rPr>
                <w:rFonts w:ascii="宋体" w:hAnsi="宋体" w:cs="宋体"/>
                <w:color w:val="000000" w:themeColor="text1"/>
                <w:sz w:val="24"/>
                <w14:textFill>
                  <w14:solidFill>
                    <w14:schemeClr w14:val="tx1"/>
                  </w14:solidFill>
                </w14:textFill>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欣纳克或同等品牌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硫酸亚铁铵</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邻菲罗琳</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硫酸亚铁</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13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过硫酸钾CNW</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Style w:val="16"/>
                <w:rFonts w:hint="default"/>
                <w:color w:val="000000" w:themeColor="text1"/>
                <w:sz w:val="24"/>
                <w:szCs w:val="24"/>
                <w:lang w:bidi="ar"/>
                <w14:textFill>
                  <w14:solidFill>
                    <w14:schemeClr w14:val="tx1"/>
                  </w14:solidFill>
                </w14:textFill>
              </w:rPr>
              <w:t>500g，AR</w:t>
            </w:r>
            <w:r>
              <w:rPr>
                <w:rStyle w:val="17"/>
                <w:rFonts w:hint="default"/>
                <w:color w:val="000000" w:themeColor="text1"/>
                <w:sz w:val="24"/>
                <w:szCs w:val="24"/>
                <w:lang w:bidi="ar"/>
                <w14:textFill>
                  <w14:solidFill>
                    <w14:schemeClr w14:val="tx1"/>
                  </w14:solidFill>
                </w14:textFill>
              </w:rPr>
              <w:t>（≥99.0%,(总氮含量≤0.0005%) 500g</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CNW</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7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抗坏血酸</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r>
      <w:tr>
        <w:tblPrEx>
          <w:tblCellMar>
            <w:top w:w="0" w:type="dxa"/>
            <w:left w:w="108" w:type="dxa"/>
            <w:bottom w:w="0" w:type="dxa"/>
            <w:right w:w="108" w:type="dxa"/>
          </w:tblCellMar>
        </w:tblPrEx>
        <w:trPr>
          <w:trHeight w:val="20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钼酸盐标准液</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Style w:val="16"/>
                <w:rFonts w:hint="default"/>
                <w:color w:val="000000" w:themeColor="text1"/>
                <w:sz w:val="24"/>
                <w:szCs w:val="24"/>
                <w:lang w:bidi="ar"/>
                <w14:textFill>
                  <w14:solidFill>
                    <w14:schemeClr w14:val="tx1"/>
                  </w14:solidFill>
                </w14:textFill>
              </w:rPr>
              <w:t>500ml</w:t>
            </w:r>
            <w:r>
              <w:rPr>
                <w:rStyle w:val="17"/>
                <w:rFonts w:hint="default"/>
                <w:color w:val="000000" w:themeColor="text1"/>
                <w:sz w:val="24"/>
                <w:szCs w:val="24"/>
                <w:lang w:bidi="ar"/>
                <w14:textFill>
                  <w14:solidFill>
                    <w14:schemeClr w14:val="tx1"/>
                  </w14:solidFill>
                </w14:textFill>
              </w:rPr>
              <w:t>配方：溶解13g钼酸铵[(NH4)6Mo7O24·4H2O]于100mL水中。溶解0.35g酒石酸锑钾[KSbC4H4O7· 1 H2O]于100mL水中。在不断搅拌下把钼酸铵溶液徐徐加到300mL硫酸(3.4)中，加酒石酸锑钾溶液并且混合均匀。</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欣纳克或同等品牌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r>
      <w:tr>
        <w:tblPrEx>
          <w:tblCellMar>
            <w:top w:w="0" w:type="dxa"/>
            <w:left w:w="108" w:type="dxa"/>
            <w:bottom w:w="0" w:type="dxa"/>
            <w:right w:w="108" w:type="dxa"/>
          </w:tblCellMar>
        </w:tblPrEx>
        <w:trPr>
          <w:trHeight w:val="5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过硫酸钾</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5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氢氧化钠</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pH校准包粉</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pH4.00，pH6.86，pH9.18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上海虹北</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总氮标准物质</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500mg/l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环保总局</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氨氮标准物质</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500mg/l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环保总局</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总磷标准物质</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500mg/l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环保总局</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化学需氧量标准物质</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300mg/l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环保总局</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生化需氧量标准物质</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1000mg/l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环保总局</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溶解氧零点试剂</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HI98193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哈纳</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氟化钠</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二水合柠檬酸纳</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23</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乙酸钠</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磷酸二氢钾</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磷酸氢二钾</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磷酸氢二钠</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氯化铵</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硫酸镁</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29</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氯化钙</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氯化铁</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31</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丙烯基硫脲</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麦克林</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32</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氨水</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500ml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33</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四氯乙烯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500ml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r>
      <w:tr>
        <w:tblPrEx>
          <w:tblCellMar>
            <w:top w:w="0" w:type="dxa"/>
            <w:left w:w="108" w:type="dxa"/>
            <w:bottom w:w="0" w:type="dxa"/>
            <w:right w:w="108" w:type="dxa"/>
          </w:tblCellMar>
        </w:tblPrEx>
        <w:trPr>
          <w:trHeight w:val="6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34</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sz w:val="24"/>
                <w:lang w:bidi="ar"/>
              </w:rPr>
              <w:t>二乙氨基二硫代甲酸钠</w:t>
            </w:r>
            <w:r>
              <w:rPr>
                <w:rStyle w:val="17"/>
                <w:rFonts w:hint="default"/>
                <w:sz w:val="24"/>
                <w:szCs w:val="24"/>
                <w:lang w:bidi="ar"/>
              </w:rPr>
              <w:t>（二乙基二硫代氨基甲酸钠）</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35</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甲酚红</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乙醇</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500ml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EDTA</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38</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柠檬酸铵</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39</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铜标准溶液</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1000mg/l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环保总局</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直链烷基苯磺酸钠标准溶液</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1000mg/l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41</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磷酸二氢钠</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42</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亚钾蓝</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25g</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43</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酚酞</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8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44</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5-Cl-PADAB</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45</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乙醇</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500ml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46</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乙酸钠</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47</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乙酸</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500ml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48</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焦磷酸钠</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49</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钴标准溶液</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1000mg/l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Style w:val="16"/>
                <w:rFonts w:hint="default"/>
                <w:sz w:val="24"/>
                <w:szCs w:val="24"/>
                <w:lang w:bidi="ar"/>
              </w:rPr>
              <w:t>环保总局</w:t>
            </w:r>
            <w:r>
              <w:rPr>
                <w:rStyle w:val="17"/>
                <w:rFonts w:hint="default"/>
                <w:sz w:val="24"/>
                <w:szCs w:val="24"/>
                <w:lang w:bidi="ar"/>
              </w:rPr>
              <w:t>（计量院有）</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r>
      <w:tr>
        <w:tblPrEx>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铬黑T</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6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51</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氟化物试剂</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50次/盒</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陆恒生物或同等品牌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盒</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6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52</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总铜测试试纸</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25次/盒</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陆恒生物或同等品牌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盒</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w:t>
            </w:r>
          </w:p>
        </w:tc>
      </w:tr>
      <w:tr>
        <w:tblPrEx>
          <w:tblCellMar>
            <w:top w:w="0" w:type="dxa"/>
            <w:left w:w="108" w:type="dxa"/>
            <w:bottom w:w="0" w:type="dxa"/>
            <w:right w:w="108" w:type="dxa"/>
          </w:tblCellMar>
        </w:tblPrEx>
        <w:trPr>
          <w:trHeight w:val="6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53</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COD预制管</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25次/盒，</w:t>
            </w:r>
            <w:r>
              <w:rPr>
                <w:rStyle w:val="18"/>
                <w:rFonts w:hint="default"/>
                <w:color w:val="auto"/>
                <w:sz w:val="24"/>
                <w:szCs w:val="24"/>
                <w:lang w:bidi="ar"/>
              </w:rPr>
              <w:t>3-150mg/l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哈希或同等品牌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盒</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w:t>
            </w:r>
          </w:p>
        </w:tc>
      </w:tr>
      <w:tr>
        <w:tblPrEx>
          <w:tblCellMar>
            <w:top w:w="0" w:type="dxa"/>
            <w:left w:w="108" w:type="dxa"/>
            <w:bottom w:w="0" w:type="dxa"/>
            <w:right w:w="108" w:type="dxa"/>
          </w:tblCellMar>
        </w:tblPrEx>
        <w:trPr>
          <w:trHeight w:val="6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54</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总磷预制管</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25次/盒，</w:t>
            </w:r>
            <w:r>
              <w:rPr>
                <w:rStyle w:val="18"/>
                <w:rFonts w:hint="default"/>
                <w:color w:val="auto"/>
                <w:sz w:val="24"/>
                <w:szCs w:val="24"/>
                <w:lang w:bidi="ar"/>
              </w:rPr>
              <w:t>2-20mg/l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哈希或同等品牌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盒</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w:t>
            </w:r>
          </w:p>
        </w:tc>
      </w:tr>
      <w:tr>
        <w:tblPrEx>
          <w:tblCellMar>
            <w:top w:w="0" w:type="dxa"/>
            <w:left w:w="108" w:type="dxa"/>
            <w:bottom w:w="0" w:type="dxa"/>
            <w:right w:w="108" w:type="dxa"/>
          </w:tblCellMar>
        </w:tblPrEx>
        <w:trPr>
          <w:trHeight w:val="6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55</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总磷预制管</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25次/盒，</w:t>
            </w:r>
            <w:r>
              <w:rPr>
                <w:rStyle w:val="18"/>
                <w:rFonts w:hint="default"/>
                <w:color w:val="auto"/>
                <w:sz w:val="24"/>
                <w:szCs w:val="24"/>
                <w:lang w:bidi="ar"/>
              </w:rPr>
              <w:t>1-100mg/l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哈希或同等品牌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盒</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w:t>
            </w:r>
          </w:p>
        </w:tc>
      </w:tr>
      <w:tr>
        <w:tblPrEx>
          <w:tblCellMar>
            <w:top w:w="0" w:type="dxa"/>
            <w:left w:w="108" w:type="dxa"/>
            <w:bottom w:w="0" w:type="dxa"/>
            <w:right w:w="108" w:type="dxa"/>
          </w:tblCellMar>
        </w:tblPrEx>
        <w:trPr>
          <w:trHeight w:val="6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56</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EDTA二钠镁</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6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57</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甲基红</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6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58</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碳酸钙</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500g，AR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6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59</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三乙醇胺</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500ml</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6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60</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L-半胱氨酸</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25g，AR</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国药或同等品牌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r>
    </w:tbl>
    <w:p/>
    <w:tbl>
      <w:tblPr>
        <w:tblStyle w:val="12"/>
        <w:tblW w:w="9085" w:type="dxa"/>
        <w:tblInd w:w="96" w:type="dxa"/>
        <w:tblLayout w:type="fixed"/>
        <w:tblCellMar>
          <w:top w:w="0" w:type="dxa"/>
          <w:left w:w="108" w:type="dxa"/>
          <w:bottom w:w="0" w:type="dxa"/>
          <w:right w:w="108" w:type="dxa"/>
        </w:tblCellMar>
      </w:tblPr>
      <w:tblGrid>
        <w:gridCol w:w="896"/>
        <w:gridCol w:w="2019"/>
        <w:gridCol w:w="3657"/>
        <w:gridCol w:w="975"/>
        <w:gridCol w:w="805"/>
        <w:gridCol w:w="733"/>
      </w:tblGrid>
      <w:tr>
        <w:tblPrEx>
          <w:tblCellMar>
            <w:top w:w="0" w:type="dxa"/>
            <w:left w:w="108" w:type="dxa"/>
            <w:bottom w:w="0" w:type="dxa"/>
            <w:right w:w="108" w:type="dxa"/>
          </w:tblCellMar>
        </w:tblPrEx>
        <w:trPr>
          <w:trHeight w:val="420" w:hRule="atLeast"/>
        </w:trPr>
        <w:tc>
          <w:tcPr>
            <w:tcW w:w="908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耗材清单</w:t>
            </w:r>
          </w:p>
        </w:tc>
      </w:tr>
      <w:tr>
        <w:tblPrEx>
          <w:tblCellMar>
            <w:top w:w="0" w:type="dxa"/>
            <w:left w:w="108" w:type="dxa"/>
            <w:bottom w:w="0" w:type="dxa"/>
            <w:right w:w="108" w:type="dxa"/>
          </w:tblCellMar>
        </w:tblPrEx>
        <w:trPr>
          <w:trHeight w:val="4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规格</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品牌</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预算量</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定性滤纸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18cm*100，中速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双圈</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盒</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微孔滤膜</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0.45un，直径50mm*50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津腾</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盒</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国产枪头</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1ml,500支/包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雷布斯</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包</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国产枪头</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5ml,100支/包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雷布斯</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包</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国产枪头</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10ml,100支/包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雷布斯</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包</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一次性塑料滴管</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包</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无尘纸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280抽/盒</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金伯利</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盒</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称量纸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120mm*120mm.500张/包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包</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标签纸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3.8*2.6，70张/包，每张24枚</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包</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标签纸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5.0*3.9，70张/包，每张12枚</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包</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定制标签纸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试剂标签，200张/包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包</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危险废弃物标签纸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含有毒，腐蚀性，易燃，有害等20张/包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包</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烧杯</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烧杯</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烧杯</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有机玻璃比色架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25ml，1*12孔</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有机玻璃比色架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50ml，1*12孔</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具塞比色管</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25ml，12根/盒</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盒</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具塞比色管</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50ml，12根/盒</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盒</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锥形瓶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称量瓶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石英比色皿</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10mm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盒</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23</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玻璃比色皿</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10mm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盒</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圆口塑料样品瓶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300</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万用电炉</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2kw</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不锈钢药匙</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根</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试管刷子</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根</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纯水机过滤滤芯</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乐枫丙烯深层过滤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乐枫或同等品牌</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箱</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29</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纯水机过滤滤芯</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乐枫活性炭过滤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乐枫或同等品牌</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箱</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蓝盖瓶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31</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蓝盖瓶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32</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蓝盖瓶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33</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广泛pH试纸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三爱思</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盒</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34</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废液桶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35</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防泄漏托盘</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670*670*150mm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PP塑料托盘</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40*35*5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量筒</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38</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量筒</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39</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氟离子选择性电极</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PF-2-01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雷磁</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银-氯化银电极</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218型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雷磁</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41</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聚乙烯搅拌子</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42</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脱脂棉</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卷</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43</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分液漏斗</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聚四氟乙烯活塞</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44</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容量瓶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45</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容量瓶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46</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容量瓶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47</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容量瓶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棕色，1000ml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48</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玻璃棒</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25cm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49</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塑料量杯</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塑料量杯</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51</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离心管</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15ml，50个/包，尖底</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包</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52</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聚乙烯塑料放水桶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60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53</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爆气泵</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配套生化培养箱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5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54</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不锈钢采样器</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1L.配绳子5米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5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55</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镊子</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扁平嘴，不锈钢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5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56</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不锈钢药匙</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20cm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r>
      <w:tr>
        <w:tblPrEx>
          <w:tblCellMar>
            <w:top w:w="0" w:type="dxa"/>
            <w:left w:w="108" w:type="dxa"/>
            <w:bottom w:w="0" w:type="dxa"/>
            <w:right w:w="108" w:type="dxa"/>
          </w:tblCellMar>
        </w:tblPrEx>
        <w:trPr>
          <w:trHeight w:val="5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57</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玻璃干燥器</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内径30cm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5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58</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移液枪架子</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三角形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5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59</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一次性手套</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M码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爱马斯</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盒</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r>
      <w:tr>
        <w:tblPrEx>
          <w:tblCellMar>
            <w:top w:w="0" w:type="dxa"/>
            <w:left w:w="108" w:type="dxa"/>
            <w:bottom w:w="0" w:type="dxa"/>
            <w:right w:w="108" w:type="dxa"/>
          </w:tblCellMar>
        </w:tblPrEx>
        <w:trPr>
          <w:trHeight w:val="5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实验服</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L码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r>
      <w:tr>
        <w:tblPrEx>
          <w:tblCellMar>
            <w:top w:w="0" w:type="dxa"/>
            <w:left w:w="108" w:type="dxa"/>
            <w:bottom w:w="0" w:type="dxa"/>
            <w:right w:w="108" w:type="dxa"/>
          </w:tblCellMar>
        </w:tblPrEx>
        <w:trPr>
          <w:trHeight w:val="5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61</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棉绳</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1.5mm，白色，实验室用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包</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5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62</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大卷脱脂纱布</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10米/包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包</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5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63</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置物框</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31*24*8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5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64</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溶解氧瓶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蜀牛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r>
      <w:tr>
        <w:tblPrEx>
          <w:tblCellMar>
            <w:top w:w="0" w:type="dxa"/>
            <w:left w:w="108" w:type="dxa"/>
            <w:bottom w:w="0" w:type="dxa"/>
            <w:right w:w="108" w:type="dxa"/>
          </w:tblCellMar>
        </w:tblPrEx>
        <w:trPr>
          <w:trHeight w:val="5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65</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COD消解罐</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配套明天微波消解仪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r>
      <w:tr>
        <w:tblPrEx>
          <w:tblCellMar>
            <w:top w:w="0" w:type="dxa"/>
            <w:left w:w="108" w:type="dxa"/>
            <w:bottom w:w="0" w:type="dxa"/>
            <w:right w:w="108" w:type="dxa"/>
          </w:tblCellMar>
        </w:tblPrEx>
        <w:trPr>
          <w:trHeight w:val="5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66</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漏斗</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直径90mm，高度165mm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r>
      <w:tr>
        <w:tblPrEx>
          <w:tblCellMar>
            <w:top w:w="0" w:type="dxa"/>
            <w:left w:w="108" w:type="dxa"/>
            <w:bottom w:w="0" w:type="dxa"/>
            <w:right w:w="108" w:type="dxa"/>
          </w:tblCellMar>
        </w:tblPrEx>
        <w:trPr>
          <w:trHeight w:val="5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67</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漏斗架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125ml,4孔</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5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68</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不锈钢圆形消解框</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12*12cm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69</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洗瓶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耐酸碱手套</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L码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双</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71</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防护眼镜</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医用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72</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防护面罩</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医用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73</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洗耳球</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74</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大肚移液管</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天玻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75</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大肚移液管</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天玻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76</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刻度移液管</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天玻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77</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刻度移液管</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天玻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78</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刻度移液管</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10ml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天玻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79</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溶剂过滤器</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津腾或同等品牌</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干湿温度计</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等线" w:hAnsi="等线" w:eastAsia="等线" w:cs="宋体"/>
                <w:color w:val="000000"/>
                <w:kern w:val="0"/>
                <w:sz w:val="24"/>
              </w:rPr>
              <w:t>湿度：20~99；温度：-50~70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81</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计时器</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汉时或同等品牌</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82</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移液器</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1000-5000μl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北京大龙或同等品牌</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支</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83</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移液器</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2000-10000μl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北京大龙或同等品牌</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支</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84</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移液器</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100-1000μl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北京大龙或同等品牌</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支</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85</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便携式pH计</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测量范围0-14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雷磁或同等品牌</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4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86</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滴水架</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r>
    </w:tbl>
    <w:p>
      <w:pPr>
        <w:pStyle w:val="2"/>
      </w:pPr>
    </w:p>
    <w:tbl>
      <w:tblPr>
        <w:tblStyle w:val="12"/>
        <w:tblW w:w="0" w:type="auto"/>
        <w:tblInd w:w="81" w:type="dxa"/>
        <w:tblLayout w:type="fixed"/>
        <w:tblCellMar>
          <w:top w:w="0" w:type="dxa"/>
          <w:left w:w="108" w:type="dxa"/>
          <w:bottom w:w="0" w:type="dxa"/>
          <w:right w:w="108" w:type="dxa"/>
        </w:tblCellMar>
      </w:tblPr>
      <w:tblGrid>
        <w:gridCol w:w="9100"/>
      </w:tblGrid>
      <w:tr>
        <w:tblPrEx>
          <w:tblCellMar>
            <w:top w:w="0" w:type="dxa"/>
            <w:left w:w="108" w:type="dxa"/>
            <w:bottom w:w="0" w:type="dxa"/>
            <w:right w:w="108" w:type="dxa"/>
          </w:tblCellMar>
        </w:tblPrEx>
        <w:trPr>
          <w:trHeight w:val="864" w:hRule="atLeast"/>
        </w:trPr>
        <w:tc>
          <w:tcPr>
            <w:tcW w:w="9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注：1）同等品牌指同等质量或价位的品牌（综合比选市场报价，价位悬殊的不视为同等品牌），可考虑优惠报价的前提下，可提供优于同等品牌的其他品牌试剂（如优于国药的为麦克林、阿拉丁等）</w:t>
            </w:r>
          </w:p>
          <w:p>
            <w:pPr>
              <w:pStyle w:val="2"/>
              <w:ind w:firstLine="420"/>
              <w:rPr>
                <w:rFonts w:ascii="Times New Roman" w:hAnsi="Times New Roman"/>
              </w:rPr>
            </w:pPr>
            <w:r>
              <w:t>2</w:t>
            </w:r>
            <w:r>
              <w:rPr>
                <w:rFonts w:hint="eastAsia"/>
              </w:rPr>
              <w:t>）</w:t>
            </w:r>
            <w:r>
              <w:rPr>
                <w:rFonts w:hint="eastAsia" w:ascii="Times New Roman" w:hAnsi="Times New Roman"/>
              </w:rPr>
              <w:t>▲标准物质、标准溶液、质控样的规格、品牌应符合采购要求</w:t>
            </w:r>
          </w:p>
          <w:p>
            <w:pPr>
              <w:ind w:firstLine="420"/>
            </w:pPr>
            <w:r>
              <w:t>3</w:t>
            </w:r>
            <w:r>
              <w:rPr>
                <w:rFonts w:hint="eastAsia"/>
              </w:rPr>
              <w:t>）</w:t>
            </w:r>
            <w:r>
              <w:rPr>
                <w:rFonts w:hint="eastAsia" w:ascii="Times New Roman" w:hAnsi="Times New Roman"/>
              </w:rPr>
              <w:t>▲</w:t>
            </w:r>
            <w:r>
              <w:rPr>
                <w:rFonts w:hint="eastAsia"/>
              </w:rPr>
              <w:t>供货的试剂为合同履约期年度内生产或到货后可用有效期至少为一年</w:t>
            </w:r>
          </w:p>
        </w:tc>
      </w:tr>
    </w:tbl>
    <w:p>
      <w:pPr>
        <w:widowControl/>
        <w:spacing w:line="360" w:lineRule="auto"/>
        <w:jc w:val="left"/>
        <w:rPr>
          <w:rFonts w:ascii="仿宋" w:hAnsi="仿宋" w:eastAsia="仿宋"/>
          <w:kern w:val="0"/>
          <w:sz w:val="24"/>
        </w:rPr>
      </w:pPr>
      <w:r>
        <w:rPr>
          <w:rFonts w:hint="eastAsia" w:ascii="仿宋" w:hAnsi="仿宋" w:eastAsia="仿宋"/>
          <w:kern w:val="0"/>
          <w:sz w:val="24"/>
        </w:rPr>
        <w:t>二、报价要求</w:t>
      </w:r>
    </w:p>
    <w:p>
      <w:pPr>
        <w:widowControl/>
        <w:spacing w:line="360" w:lineRule="auto"/>
        <w:ind w:firstLine="480" w:firstLineChars="200"/>
        <w:jc w:val="left"/>
        <w:rPr>
          <w:rFonts w:ascii="仿宋" w:hAnsi="仿宋" w:eastAsia="仿宋"/>
          <w:kern w:val="0"/>
          <w:sz w:val="24"/>
        </w:rPr>
      </w:pPr>
      <w:r>
        <w:rPr>
          <w:rFonts w:hint="eastAsia" w:ascii="仿宋" w:hAnsi="仿宋" w:eastAsia="仿宋"/>
          <w:kern w:val="0"/>
          <w:sz w:val="24"/>
        </w:rPr>
        <w:t>（一）含税报价应包含但不限于完成本项目全部供货所需的各种管理费、保险、利润和税金、常规及加急运输费、不可预见费用等全部费用在内的综合单价，以及符合采购人明示或暗示的所有风险、责任和义务的相关费用。除此之外不得向采购人收取其他费用。</w:t>
      </w:r>
    </w:p>
    <w:p>
      <w:pPr>
        <w:widowControl/>
        <w:spacing w:line="360" w:lineRule="auto"/>
        <w:ind w:firstLine="480" w:firstLineChars="200"/>
        <w:jc w:val="left"/>
        <w:rPr>
          <w:rFonts w:ascii="仿宋" w:hAnsi="仿宋" w:eastAsia="仿宋"/>
          <w:kern w:val="0"/>
          <w:sz w:val="24"/>
        </w:rPr>
      </w:pPr>
      <w:r>
        <w:rPr>
          <w:rFonts w:hint="eastAsia" w:ascii="仿宋" w:hAnsi="仿宋" w:eastAsia="仿宋"/>
          <w:kern w:val="0"/>
          <w:sz w:val="24"/>
        </w:rPr>
        <w:t>（二）</w:t>
      </w:r>
      <w:r>
        <w:rPr>
          <w:rFonts w:hint="eastAsia" w:ascii="Times New Roman" w:hAnsi="Times New Roman"/>
          <w:sz w:val="24"/>
        </w:rPr>
        <w:t>▲</w:t>
      </w:r>
      <w:r>
        <w:rPr>
          <w:rFonts w:hint="eastAsia" w:ascii="仿宋" w:hAnsi="仿宋" w:eastAsia="仿宋"/>
          <w:kern w:val="0"/>
          <w:sz w:val="24"/>
        </w:rPr>
        <w:t>第一条中“试剂质量要求”列举的规格单量为必须满足的试剂单量，如可供的单量较少，应以小计总价作为要求规格量的单价（结合税率计算）。如报价人对于“盐酸羟胺，100g/瓶，98.5%AR”，仅可供应“25g/瓶”（该试剂含税单价为A元），则该项含税单价应为“4*A”元，以确保单项供应的试剂规格符合要求。</w:t>
      </w:r>
    </w:p>
    <w:p>
      <w:pPr>
        <w:widowControl/>
        <w:spacing w:line="360" w:lineRule="auto"/>
        <w:ind w:firstLine="480" w:firstLineChars="200"/>
        <w:jc w:val="left"/>
        <w:rPr>
          <w:rFonts w:ascii="仿宋" w:hAnsi="仿宋" w:eastAsia="仿宋"/>
          <w:kern w:val="0"/>
          <w:sz w:val="24"/>
        </w:rPr>
      </w:pPr>
      <w:r>
        <w:rPr>
          <w:rFonts w:hint="eastAsia" w:ascii="仿宋" w:hAnsi="仿宋" w:eastAsia="仿宋"/>
          <w:kern w:val="0"/>
          <w:sz w:val="24"/>
        </w:rPr>
        <w:t>（三）</w:t>
      </w:r>
      <w:r>
        <w:rPr>
          <w:rFonts w:ascii="仿宋" w:hAnsi="仿宋" w:eastAsia="仿宋"/>
          <w:kern w:val="0"/>
          <w:sz w:val="24"/>
        </w:rPr>
        <w:t>如</w:t>
      </w:r>
      <w:r>
        <w:rPr>
          <w:rFonts w:hint="eastAsia" w:ascii="仿宋" w:hAnsi="仿宋" w:eastAsia="仿宋"/>
          <w:kern w:val="0"/>
          <w:sz w:val="24"/>
        </w:rPr>
        <w:t>报价人供应试剂与采购人需求规格不符，</w:t>
      </w:r>
      <w:r>
        <w:rPr>
          <w:rFonts w:ascii="仿宋" w:hAnsi="仿宋" w:eastAsia="仿宋"/>
          <w:kern w:val="0"/>
          <w:sz w:val="24"/>
        </w:rPr>
        <w:t>应在报价单附件列明，并说明无法符合的原因</w:t>
      </w:r>
      <w:r>
        <w:rPr>
          <w:rFonts w:hint="eastAsia" w:ascii="仿宋" w:hAnsi="仿宋" w:eastAsia="仿宋"/>
          <w:kern w:val="0"/>
          <w:sz w:val="24"/>
        </w:rPr>
        <w:t>。</w:t>
      </w:r>
    </w:p>
    <w:p>
      <w:pPr>
        <w:widowControl/>
        <w:spacing w:line="360" w:lineRule="auto"/>
        <w:jc w:val="left"/>
        <w:rPr>
          <w:rFonts w:ascii="仿宋" w:hAnsi="仿宋" w:eastAsia="仿宋"/>
          <w:b/>
          <w:bCs/>
          <w:sz w:val="24"/>
        </w:rPr>
      </w:pPr>
      <w:r>
        <w:rPr>
          <w:rFonts w:hint="eastAsia" w:ascii="仿宋" w:hAnsi="仿宋" w:eastAsia="仿宋"/>
          <w:b/>
          <w:bCs/>
          <w:sz w:val="24"/>
        </w:rPr>
        <w:t>三、交付时限要求</w:t>
      </w:r>
    </w:p>
    <w:p>
      <w:pPr>
        <w:tabs>
          <w:tab w:val="left" w:pos="0"/>
        </w:tabs>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接到采购人书面通知后，报价人须在7个工作日内完成国产货品的供货（具备加急供货的条件），15个工作日内完成进口货品的供货，并经采购人确认验收合格。（逾期到货需按照承诺函约定处罚）。报价人承诺的交付期限将纳入综合比选考量。</w:t>
      </w:r>
    </w:p>
    <w:p>
      <w:pPr>
        <w:tabs>
          <w:tab w:val="left" w:pos="0"/>
        </w:tabs>
        <w:snapToGrid w:val="0"/>
        <w:spacing w:line="360" w:lineRule="auto"/>
        <w:jc w:val="left"/>
        <w:rPr>
          <w:rFonts w:ascii="仿宋" w:hAnsi="仿宋" w:eastAsia="仿宋" w:cs="仿宋"/>
          <w:b/>
          <w:bCs/>
          <w:sz w:val="24"/>
        </w:rPr>
      </w:pPr>
      <w:r>
        <w:rPr>
          <w:rFonts w:hint="eastAsia" w:ascii="仿宋" w:hAnsi="仿宋" w:eastAsia="仿宋" w:cs="仿宋"/>
          <w:b/>
          <w:bCs/>
          <w:sz w:val="24"/>
        </w:rPr>
        <w:t>四、供应商业绩要求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（一）报价人近</w:t>
      </w:r>
      <w:r>
        <w:rPr>
          <w:rFonts w:ascii="仿宋" w:hAnsi="仿宋" w:eastAsia="仿宋" w:cs="仿宋"/>
          <w:bCs/>
          <w:sz w:val="24"/>
        </w:rPr>
        <w:t>3</w:t>
      </w:r>
      <w:r>
        <w:rPr>
          <w:rFonts w:hint="eastAsia" w:ascii="仿宋" w:hAnsi="仿宋" w:eastAsia="仿宋" w:cs="仿宋"/>
          <w:bCs/>
          <w:sz w:val="24"/>
        </w:rPr>
        <w:t>年（从本项目询价公告第一次发布之日起倒推，以合同签订时间为准），承接过最具代表性的同类化验室试剂供应业绩（不超过5项，若超过5项，按提供证明材料顺序审查前5项）。</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（二）证明材料包括：提供中标通知书或合同关键页面或相关证明资料扫描件，</w:t>
      </w:r>
      <w:bookmarkStart w:id="6" w:name="_Hlk98171864"/>
      <w:r>
        <w:rPr>
          <w:rFonts w:hint="eastAsia" w:ascii="仿宋" w:hAnsi="仿宋" w:eastAsia="仿宋" w:cs="仿宋"/>
          <w:bCs/>
          <w:sz w:val="24"/>
        </w:rPr>
        <w:t>注明中标时间、服务时间、含税合同总金额</w:t>
      </w:r>
      <w:bookmarkStart w:id="7" w:name="_Hlk105982200"/>
      <w:r>
        <w:rPr>
          <w:rFonts w:hint="eastAsia" w:ascii="仿宋" w:hAnsi="仿宋" w:eastAsia="仿宋" w:cs="仿宋"/>
          <w:bCs/>
          <w:sz w:val="24"/>
        </w:rPr>
        <w:t>（如属单价合同应注明含税总结算金额）</w:t>
      </w:r>
      <w:bookmarkEnd w:id="7"/>
      <w:r>
        <w:rPr>
          <w:rFonts w:hint="eastAsia" w:ascii="仿宋" w:hAnsi="仿宋" w:eastAsia="仿宋" w:cs="仿宋"/>
          <w:bCs/>
          <w:sz w:val="24"/>
        </w:rPr>
        <w:t>、项目名称等</w:t>
      </w:r>
      <w:bookmarkEnd w:id="6"/>
      <w:r>
        <w:rPr>
          <w:rFonts w:hint="eastAsia" w:ascii="仿宋" w:hAnsi="仿宋" w:eastAsia="仿宋" w:cs="仿宋"/>
          <w:bCs/>
          <w:sz w:val="24"/>
        </w:rPr>
        <w:t>，填报的相关信息作为综合评分依据。</w:t>
      </w:r>
    </w:p>
    <w:p>
      <w:pPr>
        <w:pStyle w:val="2"/>
        <w:spacing w:after="0" w:line="360" w:lineRule="auto"/>
        <w:rPr>
          <w:rFonts w:ascii="仿宋" w:hAnsi="仿宋" w:eastAsia="仿宋" w:cs="仿宋"/>
          <w:b/>
          <w:sz w:val="24"/>
        </w:rPr>
      </w:pPr>
      <w:r>
        <w:rPr>
          <w:rFonts w:hint="eastAsia" w:ascii="仿宋" w:hAnsi="仿宋" w:eastAsia="仿宋" w:cs="仿宋"/>
          <w:b/>
          <w:sz w:val="24"/>
        </w:rPr>
        <w:t>五、其他商务及服务要求</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（一）报价人可提供材料证明具备良好商誉，提供的历年供应商评价至少为“合格”及以上。</w:t>
      </w:r>
    </w:p>
    <w:p>
      <w:pPr>
        <w:pStyle w:val="2"/>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（二）报价人应合法合规供应试剂，可提供主要供应品牌（如大茂、国药、阿拉丁、麦克林、哈希或安普等药剂品牌）授权证明文件，罗列与采购项目相关的品牌授权数量越多，越有利于评分。</w:t>
      </w:r>
    </w:p>
    <w:p>
      <w:pPr>
        <w:pStyle w:val="2"/>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（三）报价人</w:t>
      </w:r>
      <w:r>
        <w:rPr>
          <w:rFonts w:hint="eastAsia" w:ascii="仿宋" w:hAnsi="仿宋" w:eastAsia="仿宋" w:cs="仿宋"/>
          <w:sz w:val="24"/>
        </w:rPr>
        <w:t>供货的试剂为合同履约期年度内生产或到货后可用有效期至少为一年，相关供货质量应体现于</w:t>
      </w:r>
      <w:r>
        <w:rPr>
          <w:rFonts w:hint="eastAsia" w:ascii="仿宋" w:hAnsi="仿宋" w:eastAsia="仿宋" w:cs="仿宋"/>
          <w:sz w:val="24"/>
          <w:lang w:val="zh-CN"/>
        </w:rPr>
        <w:t>“服务承诺函”中。</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lang w:val="zh-CN"/>
        </w:rPr>
        <w:t>（四）报价人需对售后服务作说明，列举退换范围及要求、退换时限等内容。自化验试剂验收合格之日起，如验收不合格的试剂，报价人可在售后服务说明中承诺至少在7个工作日内免费更换。</w:t>
      </w:r>
    </w:p>
    <w:p>
      <w:pPr>
        <w:widowControl/>
        <w:spacing w:line="360" w:lineRule="auto"/>
        <w:jc w:val="left"/>
        <w:rPr>
          <w:rFonts w:ascii="仿宋" w:hAnsi="仿宋" w:eastAsia="仿宋"/>
          <w:b/>
          <w:bCs/>
          <w:sz w:val="24"/>
        </w:rPr>
      </w:pPr>
      <w:r>
        <w:rPr>
          <w:rFonts w:hint="eastAsia" w:ascii="仿宋" w:hAnsi="仿宋" w:eastAsia="仿宋"/>
          <w:b/>
          <w:bCs/>
          <w:sz w:val="24"/>
        </w:rPr>
        <w:t>六、供应商使用要求</w:t>
      </w:r>
    </w:p>
    <w:p>
      <w:pPr>
        <w:adjustRightInd w:val="0"/>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（一）与中标人签署单价合同，不设保底量，由采购人根据实际月度采购需求，分批确定月度采购量。</w:t>
      </w:r>
    </w:p>
    <w:p>
      <w:pPr>
        <w:adjustRightInd w:val="0"/>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（二）本项目的中标人应按招标规定的时间内与采购人签订合同。</w:t>
      </w:r>
    </w:p>
    <w:p>
      <w:pPr>
        <w:adjustRightInd w:val="0"/>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三</w:t>
      </w:r>
      <w:r>
        <w:rPr>
          <w:rFonts w:hint="eastAsia" w:ascii="仿宋" w:hAnsi="仿宋" w:eastAsia="仿宋" w:cs="仿宋"/>
          <w:sz w:val="24"/>
          <w:lang w:val="zh-CN"/>
        </w:rPr>
        <w:t>）合同期内采购人如存在新增试剂采购项目，经采购人通过询价确定单价控制价后，与中标报价人双方协商下浮后确定，可通过签订补充协议的形式确定，试剂供应量按实结算。</w:t>
      </w:r>
    </w:p>
    <w:p>
      <w:pPr>
        <w:adjustRightInd w:val="0"/>
        <w:snapToGrid w:val="0"/>
        <w:spacing w:line="360" w:lineRule="auto"/>
        <w:rPr>
          <w:rFonts w:ascii="仿宋" w:hAnsi="仿宋" w:eastAsia="仿宋" w:cs="仿宋"/>
          <w:b/>
          <w:bCs/>
          <w:sz w:val="24"/>
          <w:lang w:val="zh-CN"/>
        </w:rPr>
      </w:pPr>
      <w:r>
        <w:rPr>
          <w:rFonts w:hint="eastAsia" w:ascii="仿宋" w:hAnsi="仿宋" w:eastAsia="仿宋" w:cs="仿宋"/>
          <w:b/>
          <w:bCs/>
          <w:sz w:val="24"/>
          <w:lang w:val="zh-CN"/>
        </w:rPr>
        <w:t>七、结算及付款方式</w:t>
      </w:r>
    </w:p>
    <w:p>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（一）按询价人每月具体下单量结算。每月依据中标人提供的盖章送货单、增值税专用发票进行结算。（因中标人提供的结算资料、发票不全或不及时导致付款延迟的，均由报价人自行承担）。</w:t>
      </w:r>
    </w:p>
    <w:p>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（二）所有款项的支付应由中标人提出申请，并附结算材料（按照采购人要求的材料为准），经采购人批准后才可办理支付手续。</w:t>
      </w:r>
    </w:p>
    <w:p>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（三）依据中标单价为固定价，在服务期限内，不因市场、人工、材料价格等任何因素变动而调整；如遇国家税率调整，以中标未税综合包干单价为依据结算。</w:t>
      </w:r>
    </w:p>
    <w:p>
      <w:pPr>
        <w:pStyle w:val="2"/>
        <w:spacing w:line="360" w:lineRule="auto"/>
        <w:rPr>
          <w:rFonts w:ascii="仿宋" w:hAnsi="仿宋" w:eastAsia="仿宋" w:cs="仿宋"/>
          <w:b/>
          <w:sz w:val="24"/>
        </w:rPr>
      </w:pPr>
      <w:r>
        <w:rPr>
          <w:rFonts w:hint="eastAsia" w:ascii="仿宋" w:hAnsi="仿宋" w:eastAsia="仿宋" w:cs="仿宋"/>
          <w:b/>
          <w:sz w:val="24"/>
        </w:rPr>
        <w:t>八、综合评分表</w:t>
      </w:r>
    </w:p>
    <w:p>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本项目采用综合评分法确定最终中标单位，综合评分表如下：</w:t>
      </w:r>
    </w:p>
    <w:tbl>
      <w:tblPr>
        <w:tblStyle w:val="12"/>
        <w:tblW w:w="86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5"/>
        <w:gridCol w:w="1255"/>
        <w:gridCol w:w="709"/>
        <w:gridCol w:w="59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1" w:hRule="atLeast"/>
          <w:jc w:val="center"/>
        </w:trPr>
        <w:tc>
          <w:tcPr>
            <w:tcW w:w="7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ind w:firstLine="28"/>
              <w:jc w:val="center"/>
              <w:rPr>
                <w:rFonts w:ascii="宋体" w:hAnsi="宋体" w:cs="宋体"/>
                <w:b/>
                <w:kern w:val="0"/>
                <w:sz w:val="24"/>
                <w:u w:color="000000"/>
              </w:rPr>
            </w:pPr>
            <w:bookmarkStart w:id="8" w:name="_Hlk105982787"/>
            <w:r>
              <w:rPr>
                <w:rFonts w:hint="eastAsia" w:ascii="宋体" w:hAnsi="宋体" w:cs="宋体"/>
                <w:b/>
                <w:kern w:val="0"/>
                <w:sz w:val="24"/>
                <w:u w:color="000000"/>
                <w:lang w:val="zh-TW" w:eastAsia="zh-TW"/>
              </w:rPr>
              <w:t>序号</w:t>
            </w:r>
          </w:p>
        </w:tc>
        <w:tc>
          <w:tcPr>
            <w:tcW w:w="125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ind w:firstLine="28"/>
              <w:jc w:val="center"/>
              <w:rPr>
                <w:rFonts w:ascii="宋体" w:hAnsi="宋体" w:cs="宋体"/>
                <w:b/>
                <w:kern w:val="0"/>
                <w:sz w:val="24"/>
                <w:u w:color="000000"/>
              </w:rPr>
            </w:pPr>
            <w:r>
              <w:rPr>
                <w:rFonts w:hint="eastAsia" w:ascii="宋体" w:hAnsi="宋体" w:cs="宋体"/>
                <w:b/>
                <w:kern w:val="0"/>
                <w:sz w:val="24"/>
                <w:u w:color="000000"/>
                <w:lang w:val="zh-TW" w:eastAsia="zh-TW"/>
              </w:rPr>
              <w:t>评分因素</w:t>
            </w:r>
          </w:p>
          <w:p>
            <w:pPr>
              <w:ind w:firstLine="28"/>
              <w:jc w:val="center"/>
              <w:rPr>
                <w:rFonts w:ascii="宋体" w:hAnsi="宋体" w:cs="宋体"/>
                <w:b/>
                <w:kern w:val="0"/>
                <w:sz w:val="24"/>
                <w:u w:color="000000"/>
              </w:rPr>
            </w:pPr>
            <w:r>
              <w:rPr>
                <w:rFonts w:hint="eastAsia" w:ascii="宋体" w:hAnsi="宋体" w:cs="宋体"/>
                <w:b/>
                <w:kern w:val="0"/>
                <w:sz w:val="24"/>
                <w:u w:color="000000"/>
                <w:lang w:val="zh-TW" w:eastAsia="zh-TW"/>
              </w:rPr>
              <w:t>及权重</w:t>
            </w:r>
          </w:p>
        </w:tc>
        <w:tc>
          <w:tcPr>
            <w:tcW w:w="7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ind w:firstLine="28"/>
              <w:jc w:val="center"/>
              <w:rPr>
                <w:rFonts w:ascii="宋体" w:hAnsi="宋体" w:cs="宋体"/>
                <w:b/>
                <w:kern w:val="0"/>
                <w:sz w:val="24"/>
                <w:u w:color="000000"/>
              </w:rPr>
            </w:pPr>
            <w:r>
              <w:rPr>
                <w:rFonts w:hint="eastAsia" w:ascii="宋体" w:hAnsi="宋体" w:cs="宋体"/>
                <w:b/>
                <w:kern w:val="0"/>
                <w:sz w:val="24"/>
                <w:u w:color="000000"/>
                <w:lang w:val="zh-TW" w:eastAsia="zh-TW"/>
              </w:rPr>
              <w:t>分值</w:t>
            </w:r>
          </w:p>
        </w:tc>
        <w:tc>
          <w:tcPr>
            <w:tcW w:w="59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ind w:firstLine="28"/>
              <w:jc w:val="center"/>
              <w:rPr>
                <w:rFonts w:ascii="宋体" w:hAnsi="宋体" w:cs="宋体"/>
                <w:b/>
                <w:kern w:val="0"/>
                <w:sz w:val="24"/>
                <w:u w:color="000000"/>
              </w:rPr>
            </w:pPr>
            <w:r>
              <w:rPr>
                <w:rFonts w:hint="eastAsia" w:ascii="宋体" w:hAnsi="宋体" w:cs="宋体"/>
                <w:b/>
                <w:kern w:val="0"/>
                <w:sz w:val="24"/>
                <w:u w:color="000000"/>
                <w:lang w:val="zh-TW" w:eastAsia="zh-TW"/>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07" w:hRule="atLeast"/>
          <w:jc w:val="center"/>
        </w:trPr>
        <w:tc>
          <w:tcPr>
            <w:tcW w:w="7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ind w:firstLine="28"/>
              <w:jc w:val="center"/>
              <w:rPr>
                <w:rFonts w:ascii="宋体" w:hAnsi="宋体" w:cs="宋体"/>
                <w:kern w:val="0"/>
                <w:sz w:val="24"/>
                <w:u w:color="000000"/>
              </w:rPr>
            </w:pPr>
            <w:r>
              <w:rPr>
                <w:rFonts w:ascii="宋体" w:hAnsi="宋体" w:cs="宋体"/>
                <w:kern w:val="0"/>
                <w:sz w:val="24"/>
                <w:u w:color="000000"/>
              </w:rPr>
              <w:t>1</w:t>
            </w:r>
          </w:p>
        </w:tc>
        <w:tc>
          <w:tcPr>
            <w:tcW w:w="125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ind w:firstLine="28"/>
              <w:jc w:val="center"/>
              <w:rPr>
                <w:rFonts w:ascii="宋体" w:hAnsi="宋体" w:cs="宋体"/>
                <w:kern w:val="0"/>
                <w:sz w:val="24"/>
                <w:u w:color="FF0000"/>
                <w:lang w:val="zh-TW"/>
              </w:rPr>
            </w:pPr>
            <w:r>
              <w:rPr>
                <w:rFonts w:hint="eastAsia" w:ascii="宋体" w:hAnsi="宋体" w:cs="宋体"/>
                <w:kern w:val="0"/>
                <w:sz w:val="24"/>
                <w:u w:color="FF0000"/>
                <w:lang w:val="zh-TW" w:eastAsia="zh-TW"/>
              </w:rPr>
              <w:t>报价</w:t>
            </w:r>
          </w:p>
          <w:p>
            <w:pPr>
              <w:ind w:firstLine="28"/>
              <w:jc w:val="center"/>
              <w:rPr>
                <w:rFonts w:ascii="宋体" w:hAnsi="宋体" w:cs="宋体"/>
                <w:kern w:val="0"/>
                <w:sz w:val="24"/>
                <w:u w:color="000000"/>
              </w:rPr>
            </w:pPr>
            <w:r>
              <w:rPr>
                <w:rFonts w:hint="eastAsia" w:ascii="宋体" w:hAnsi="宋体" w:cs="宋体"/>
                <w:kern w:val="0"/>
                <w:sz w:val="24"/>
                <w:u w:color="FF0000"/>
                <w:lang w:val="zh-TW"/>
              </w:rPr>
              <w:t>（</w:t>
            </w:r>
            <w:r>
              <w:rPr>
                <w:rFonts w:ascii="宋体" w:hAnsi="宋体" w:cs="宋体"/>
                <w:kern w:val="0"/>
                <w:sz w:val="24"/>
                <w:u w:color="FF0000"/>
              </w:rPr>
              <w:t>4</w:t>
            </w:r>
            <w:r>
              <w:rPr>
                <w:rFonts w:hint="eastAsia" w:ascii="宋体" w:hAnsi="宋体" w:cs="宋体"/>
                <w:kern w:val="0"/>
                <w:sz w:val="24"/>
                <w:u w:color="FF0000"/>
              </w:rPr>
              <w:t>5</w:t>
            </w:r>
            <w:r>
              <w:rPr>
                <w:rFonts w:hint="eastAsia" w:ascii="宋体" w:hAnsi="宋体" w:cs="宋体"/>
                <w:kern w:val="0"/>
                <w:sz w:val="24"/>
                <w:u w:color="FF0000"/>
                <w:lang w:val="zh-TW"/>
              </w:rPr>
              <w:t>分）</w:t>
            </w:r>
          </w:p>
        </w:tc>
        <w:tc>
          <w:tcPr>
            <w:tcW w:w="7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ind w:firstLine="28"/>
              <w:jc w:val="center"/>
              <w:rPr>
                <w:rFonts w:ascii="宋体" w:hAnsi="宋体" w:cs="宋体"/>
                <w:kern w:val="0"/>
                <w:sz w:val="24"/>
                <w:u w:color="000000"/>
              </w:rPr>
            </w:pPr>
            <w:r>
              <w:rPr>
                <w:rFonts w:ascii="宋体" w:hAnsi="宋体" w:cs="宋体"/>
                <w:kern w:val="0"/>
                <w:sz w:val="24"/>
                <w:u w:color="FF0000"/>
              </w:rPr>
              <w:t>4</w:t>
            </w:r>
            <w:r>
              <w:rPr>
                <w:rFonts w:hint="eastAsia" w:ascii="宋体" w:hAnsi="宋体" w:cs="宋体"/>
                <w:kern w:val="0"/>
                <w:sz w:val="24"/>
                <w:u w:color="FF0000"/>
              </w:rPr>
              <w:t>5</w:t>
            </w:r>
            <w:r>
              <w:rPr>
                <w:rFonts w:hint="eastAsia" w:ascii="宋体" w:hAnsi="宋体" w:cs="宋体"/>
                <w:kern w:val="0"/>
                <w:sz w:val="24"/>
                <w:u w:color="FF0000"/>
                <w:lang w:val="zh-TW" w:eastAsia="zh-TW"/>
              </w:rPr>
              <w:t>分</w:t>
            </w:r>
          </w:p>
        </w:tc>
        <w:tc>
          <w:tcPr>
            <w:tcW w:w="59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宋体" w:hAnsi="宋体" w:cs="宋体"/>
                <w:color w:val="000000" w:themeColor="text1"/>
                <w:kern w:val="0"/>
                <w:sz w:val="24"/>
                <w:u w:color="FF0000"/>
                <w14:textFill>
                  <w14:solidFill>
                    <w14:schemeClr w14:val="tx1"/>
                  </w14:solidFill>
                </w14:textFill>
              </w:rPr>
            </w:pPr>
            <w:r>
              <w:rPr>
                <w:rFonts w:hint="eastAsia" w:ascii="宋体" w:hAnsi="宋体" w:cs="宋体"/>
                <w:color w:val="000000" w:themeColor="text1"/>
                <w:kern w:val="0"/>
                <w:sz w:val="24"/>
                <w:u w:color="FF0000"/>
                <w14:textFill>
                  <w14:solidFill>
                    <w14:schemeClr w14:val="tx1"/>
                  </w14:solidFill>
                </w14:textFill>
              </w:rPr>
              <w:t>1.评标基准价：通过资格审查的投标人的投标价格中的最低价作为评标基准价。</w:t>
            </w:r>
          </w:p>
          <w:p>
            <w:pPr>
              <w:rPr>
                <w:rFonts w:ascii="宋体" w:hAnsi="宋体" w:cs="宋体"/>
                <w:color w:val="000000" w:themeColor="text1"/>
                <w:kern w:val="0"/>
                <w:sz w:val="24"/>
                <w:u w:color="FF0000"/>
                <w14:textFill>
                  <w14:solidFill>
                    <w14:schemeClr w14:val="tx1"/>
                  </w14:solidFill>
                </w14:textFill>
              </w:rPr>
            </w:pPr>
            <w:r>
              <w:rPr>
                <w:rFonts w:hint="eastAsia" w:ascii="宋体" w:hAnsi="宋体" w:cs="宋体"/>
                <w:color w:val="000000" w:themeColor="text1"/>
                <w:kern w:val="0"/>
                <w:sz w:val="24"/>
                <w:u w:color="FF0000"/>
                <w14:textFill>
                  <w14:solidFill>
                    <w14:schemeClr w14:val="tx1"/>
                  </w14:solidFill>
                </w14:textFill>
              </w:rPr>
              <w:t>2.取价格分满分为45分</w:t>
            </w:r>
          </w:p>
          <w:p>
            <w:pPr>
              <w:rPr>
                <w:sz w:val="24"/>
              </w:rPr>
            </w:pPr>
            <w:r>
              <w:rPr>
                <w:rFonts w:hint="eastAsia" w:ascii="宋体" w:hAnsi="宋体" w:cs="宋体"/>
                <w:color w:val="000000" w:themeColor="text1"/>
                <w:kern w:val="0"/>
                <w:sz w:val="24"/>
                <w:u w:color="FF0000"/>
                <w14:textFill>
                  <w14:solidFill>
                    <w14:schemeClr w14:val="tx1"/>
                  </w14:solidFill>
                </w14:textFill>
              </w:rPr>
              <w:t>价格分 =（评标基准价/投标报价）×45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3" w:hRule="atLeast"/>
          <w:jc w:val="center"/>
        </w:trPr>
        <w:tc>
          <w:tcPr>
            <w:tcW w:w="725" w:type="dxa"/>
            <w:vMerge w:val="restart"/>
            <w:tcBorders>
              <w:left w:val="single" w:color="000000" w:sz="4" w:space="0"/>
              <w:right w:val="single" w:color="000000" w:sz="4" w:space="0"/>
            </w:tcBorders>
            <w:vAlign w:val="center"/>
          </w:tcPr>
          <w:p>
            <w:pPr>
              <w:jc w:val="center"/>
              <w:rPr>
                <w:rFonts w:ascii="宋体" w:hAnsi="宋体" w:cs="宋体"/>
                <w:kern w:val="0"/>
                <w:sz w:val="24"/>
                <w:u w:color="FF0000"/>
                <w:lang w:val="zh-TW"/>
              </w:rPr>
            </w:pPr>
          </w:p>
        </w:tc>
        <w:tc>
          <w:tcPr>
            <w:tcW w:w="1255" w:type="dxa"/>
            <w:vMerge w:val="restart"/>
            <w:tcBorders>
              <w:left w:val="single" w:color="000000" w:sz="4" w:space="0"/>
              <w:right w:val="single" w:color="000000" w:sz="4" w:space="0"/>
            </w:tcBorders>
            <w:vAlign w:val="center"/>
          </w:tcPr>
          <w:p>
            <w:pPr>
              <w:jc w:val="center"/>
              <w:rPr>
                <w:rFonts w:ascii="宋体" w:hAnsi="宋体" w:cs="宋体"/>
                <w:kern w:val="0"/>
                <w:sz w:val="24"/>
                <w:u w:color="FF0000"/>
              </w:rPr>
            </w:pPr>
            <w:r>
              <w:rPr>
                <w:rFonts w:hint="eastAsia" w:ascii="宋体" w:hAnsi="宋体" w:cs="宋体"/>
                <w:kern w:val="0"/>
                <w:sz w:val="24"/>
                <w:u w:color="FF0000"/>
              </w:rPr>
              <w:t>商务</w:t>
            </w:r>
          </w:p>
          <w:p>
            <w:pPr>
              <w:jc w:val="center"/>
              <w:rPr>
                <w:rFonts w:ascii="宋体" w:hAnsi="宋体" w:cs="宋体"/>
                <w:kern w:val="0"/>
                <w:sz w:val="24"/>
                <w:u w:color="FF0000"/>
              </w:rPr>
            </w:pPr>
            <w:r>
              <w:rPr>
                <w:rFonts w:hint="eastAsia" w:ascii="宋体" w:hAnsi="宋体" w:cs="宋体"/>
                <w:kern w:val="0"/>
                <w:sz w:val="24"/>
                <w:u w:color="FF0000"/>
              </w:rPr>
              <w:t>（25分）</w:t>
            </w:r>
          </w:p>
        </w:tc>
        <w:tc>
          <w:tcPr>
            <w:tcW w:w="7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ascii="宋体" w:hAnsi="宋体" w:cs="宋体"/>
                <w:kern w:val="0"/>
                <w:sz w:val="24"/>
                <w:u w:color="FF0000"/>
              </w:rPr>
            </w:pPr>
            <w:r>
              <w:rPr>
                <w:rFonts w:hint="eastAsia" w:ascii="宋体" w:hAnsi="宋体" w:cs="宋体"/>
                <w:kern w:val="0"/>
                <w:sz w:val="24"/>
                <w:u w:color="FF0000"/>
              </w:rPr>
              <w:t>10分</w:t>
            </w:r>
          </w:p>
        </w:tc>
        <w:tc>
          <w:tcPr>
            <w:tcW w:w="59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adjustRightInd w:val="0"/>
              <w:snapToGrid w:val="0"/>
              <w:spacing w:before="96" w:beforeLines="4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1.有效业绩：是指投标人2020年1月1日至今同类项目（与本项目货物清单相同或相近内容）销售业绩，要求货物销售金额不低于人民币20万元。</w:t>
            </w:r>
          </w:p>
          <w:p>
            <w:pPr>
              <w:rPr>
                <w:rFonts w:ascii="宋体" w:hAnsi="宋体" w:cs="宋体"/>
                <w:color w:val="000000" w:themeColor="text1"/>
                <w:kern w:val="0"/>
                <w:sz w:val="24"/>
                <w:u w:color="FF0000"/>
                <w:lang w:val="zh-TW"/>
                <w14:textFill>
                  <w14:solidFill>
                    <w14:schemeClr w14:val="tx1"/>
                  </w14:solidFill>
                </w14:textFill>
              </w:rPr>
            </w:pPr>
            <w:r>
              <w:rPr>
                <w:rFonts w:hint="eastAsia" w:ascii="宋体" w:hAnsi="宋体" w:cs="宋体"/>
                <w:color w:val="000000" w:themeColor="text1"/>
                <w:sz w:val="24"/>
                <w14:textFill>
                  <w14:solidFill>
                    <w14:schemeClr w14:val="tx1"/>
                  </w14:solidFill>
                </w14:textFill>
              </w:rPr>
              <w:t>2.合同对应的业绩一览表必须提供同类项目的销售金额，无金额视为无效业绩。投标人提供合同复印件或与合同复印件具有同等证明力的其他有效证明文件加盖投标人公章，否则不作为评审依据。所有销售业绩均需提供有效联系人，招标人保留进行核验的权力，如有造假将作无效标处理。</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每具有一个有效业绩合同得2分，最高得10分。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3" w:hRule="atLeast"/>
          <w:jc w:val="center"/>
        </w:trPr>
        <w:tc>
          <w:tcPr>
            <w:tcW w:w="725" w:type="dxa"/>
            <w:vMerge w:val="continue"/>
            <w:tcBorders>
              <w:left w:val="single" w:color="000000" w:sz="4" w:space="0"/>
              <w:right w:val="single" w:color="000000" w:sz="4" w:space="0"/>
            </w:tcBorders>
            <w:vAlign w:val="center"/>
          </w:tcPr>
          <w:p>
            <w:pPr>
              <w:jc w:val="center"/>
              <w:rPr>
                <w:rFonts w:ascii="宋体" w:hAnsi="宋体" w:cs="宋体"/>
                <w:kern w:val="0"/>
                <w:sz w:val="24"/>
                <w:u w:color="FF0000"/>
                <w:lang w:val="zh-TW"/>
              </w:rPr>
            </w:pPr>
          </w:p>
        </w:tc>
        <w:tc>
          <w:tcPr>
            <w:tcW w:w="1255" w:type="dxa"/>
            <w:vMerge w:val="continue"/>
            <w:tcBorders>
              <w:left w:val="single" w:color="000000" w:sz="4" w:space="0"/>
              <w:right w:val="single" w:color="000000" w:sz="4" w:space="0"/>
            </w:tcBorders>
            <w:vAlign w:val="center"/>
          </w:tcPr>
          <w:p>
            <w:pPr>
              <w:jc w:val="center"/>
              <w:rPr>
                <w:rFonts w:ascii="宋体" w:hAnsi="宋体" w:cs="宋体"/>
                <w:kern w:val="0"/>
                <w:sz w:val="24"/>
                <w:u w:color="FF0000"/>
                <w:lang w:val="zh-TW"/>
              </w:rPr>
            </w:pPr>
          </w:p>
        </w:tc>
        <w:tc>
          <w:tcPr>
            <w:tcW w:w="7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ascii="宋体" w:hAnsi="宋体" w:cs="宋体"/>
                <w:kern w:val="0"/>
                <w:sz w:val="24"/>
                <w:u w:color="FF0000"/>
              </w:rPr>
            </w:pPr>
            <w:r>
              <w:rPr>
                <w:rFonts w:ascii="宋体" w:hAnsi="宋体" w:cs="宋体"/>
                <w:kern w:val="0"/>
                <w:sz w:val="24"/>
                <w:u w:color="FF0000"/>
              </w:rPr>
              <w:t>5</w:t>
            </w:r>
            <w:r>
              <w:rPr>
                <w:rFonts w:hint="eastAsia" w:ascii="宋体" w:hAnsi="宋体" w:cs="宋体"/>
                <w:kern w:val="0"/>
                <w:sz w:val="24"/>
                <w:u w:color="FF0000"/>
              </w:rPr>
              <w:t>分</w:t>
            </w:r>
          </w:p>
        </w:tc>
        <w:tc>
          <w:tcPr>
            <w:tcW w:w="59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宋体" w:hAnsi="宋体" w:cs="宋体"/>
                <w:kern w:val="0"/>
                <w:sz w:val="24"/>
                <w:u w:color="FF0000"/>
                <w:lang w:val="zh-TW"/>
              </w:rPr>
            </w:pPr>
            <w:r>
              <w:rPr>
                <w:rFonts w:hint="eastAsia" w:ascii="宋体" w:hAnsi="宋体" w:cs="宋体"/>
                <w:kern w:val="0"/>
                <w:sz w:val="24"/>
                <w:u w:color="FF0000"/>
                <w:lang w:val="zh-TW"/>
              </w:rPr>
              <w:t>报价人</w:t>
            </w:r>
            <w:r>
              <w:rPr>
                <w:rFonts w:hint="eastAsia" w:ascii="宋体" w:hAnsi="宋体" w:cs="宋体"/>
                <w:kern w:val="0"/>
                <w:sz w:val="24"/>
                <w:u w:color="FF0000"/>
              </w:rPr>
              <w:t>需</w:t>
            </w:r>
            <w:r>
              <w:rPr>
                <w:rFonts w:hint="eastAsia" w:ascii="宋体" w:hAnsi="宋体" w:cs="宋体"/>
                <w:kern w:val="0"/>
                <w:sz w:val="24"/>
                <w:u w:color="FF0000"/>
                <w:lang w:val="zh-TW"/>
              </w:rPr>
              <w:t>列明</w:t>
            </w:r>
            <w:r>
              <w:rPr>
                <w:rFonts w:hint="eastAsia" w:ascii="宋体" w:hAnsi="宋体" w:cs="宋体"/>
                <w:kern w:val="0"/>
                <w:sz w:val="24"/>
                <w:u w:color="FF0000"/>
              </w:rPr>
              <w:t>采购</w:t>
            </w:r>
            <w:r>
              <w:rPr>
                <w:rFonts w:hint="eastAsia" w:ascii="宋体" w:hAnsi="宋体" w:cs="宋体"/>
                <w:kern w:val="0"/>
                <w:sz w:val="24"/>
                <w:u w:color="FF0000"/>
                <w:lang w:val="zh-TW"/>
              </w:rPr>
              <w:t>试剂</w:t>
            </w:r>
            <w:r>
              <w:rPr>
                <w:rFonts w:hint="eastAsia" w:ascii="宋体" w:hAnsi="宋体" w:cs="宋体"/>
                <w:kern w:val="0"/>
                <w:sz w:val="24"/>
                <w:u w:color="FF0000"/>
              </w:rPr>
              <w:t>品牌质量（纯度）</w:t>
            </w:r>
            <w:r>
              <w:rPr>
                <w:rFonts w:hint="eastAsia" w:ascii="宋体" w:hAnsi="宋体" w:cs="宋体"/>
                <w:kern w:val="0"/>
                <w:sz w:val="24"/>
                <w:u w:color="FF0000"/>
                <w:lang w:val="zh-TW"/>
              </w:rPr>
              <w:t>，</w:t>
            </w:r>
            <w:r>
              <w:rPr>
                <w:rFonts w:hint="eastAsia" w:ascii="宋体" w:hAnsi="宋体" w:cs="宋体"/>
                <w:kern w:val="0"/>
                <w:sz w:val="24"/>
                <w:u w:color="FF0000"/>
              </w:rPr>
              <w:t>试剂的</w:t>
            </w:r>
            <w:r>
              <w:rPr>
                <w:rFonts w:hint="eastAsia" w:ascii="宋体" w:hAnsi="宋体" w:cs="宋体"/>
                <w:kern w:val="0"/>
                <w:sz w:val="24"/>
                <w:u w:color="FF0000"/>
                <w:lang w:val="zh-TW"/>
              </w:rPr>
              <w:t>品牌</w:t>
            </w:r>
            <w:r>
              <w:rPr>
                <w:rFonts w:hint="eastAsia" w:ascii="宋体" w:hAnsi="宋体" w:cs="宋体"/>
                <w:kern w:val="0"/>
                <w:sz w:val="24"/>
                <w:u w:color="FF0000"/>
              </w:rPr>
              <w:t>及</w:t>
            </w:r>
            <w:r>
              <w:rPr>
                <w:rFonts w:hint="eastAsia" w:ascii="宋体" w:hAnsi="宋体" w:cs="宋体"/>
                <w:kern w:val="0"/>
                <w:sz w:val="24"/>
                <w:u w:color="FF0000"/>
                <w:lang w:val="zh-TW"/>
              </w:rPr>
              <w:t>质量均符合询价文件技术要求可得满分，每出现低于询价文件技术要求的每次扣1分，扣完为止。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3" w:hRule="atLeast"/>
          <w:jc w:val="center"/>
        </w:trPr>
        <w:tc>
          <w:tcPr>
            <w:tcW w:w="725" w:type="dxa"/>
            <w:vMerge w:val="continue"/>
            <w:tcBorders>
              <w:left w:val="single" w:color="000000" w:sz="4" w:space="0"/>
              <w:right w:val="single" w:color="000000" w:sz="4" w:space="0"/>
            </w:tcBorders>
            <w:vAlign w:val="center"/>
          </w:tcPr>
          <w:p>
            <w:pPr>
              <w:jc w:val="center"/>
              <w:rPr>
                <w:rFonts w:ascii="宋体" w:hAnsi="宋体" w:cs="宋体"/>
                <w:kern w:val="0"/>
                <w:sz w:val="24"/>
                <w:u w:color="FF0000"/>
                <w:lang w:val="zh-TW"/>
              </w:rPr>
            </w:pPr>
          </w:p>
        </w:tc>
        <w:tc>
          <w:tcPr>
            <w:tcW w:w="1255" w:type="dxa"/>
            <w:vMerge w:val="continue"/>
            <w:tcBorders>
              <w:left w:val="single" w:color="000000" w:sz="4" w:space="0"/>
              <w:right w:val="single" w:color="000000" w:sz="4" w:space="0"/>
            </w:tcBorders>
            <w:vAlign w:val="center"/>
          </w:tcPr>
          <w:p>
            <w:pPr>
              <w:jc w:val="center"/>
              <w:rPr>
                <w:rFonts w:ascii="宋体" w:hAnsi="宋体" w:cs="宋体"/>
                <w:kern w:val="0"/>
                <w:sz w:val="24"/>
                <w:u w:color="FF0000"/>
                <w:lang w:val="zh-TW"/>
              </w:rPr>
            </w:pPr>
          </w:p>
        </w:tc>
        <w:tc>
          <w:tcPr>
            <w:tcW w:w="7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ascii="宋体" w:hAnsi="宋体" w:cs="宋体"/>
                <w:kern w:val="0"/>
                <w:sz w:val="24"/>
                <w:u w:color="FF0000"/>
              </w:rPr>
            </w:pPr>
            <w:r>
              <w:rPr>
                <w:rFonts w:hint="eastAsia" w:ascii="宋体" w:hAnsi="宋体" w:cs="宋体"/>
                <w:kern w:val="0"/>
                <w:sz w:val="24"/>
                <w:u w:color="FF0000"/>
              </w:rPr>
              <w:t>5分</w:t>
            </w:r>
          </w:p>
        </w:tc>
        <w:tc>
          <w:tcPr>
            <w:tcW w:w="59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宋体" w:hAnsi="宋体" w:cs="宋体"/>
                <w:kern w:val="0"/>
                <w:sz w:val="24"/>
                <w:u w:color="FF0000"/>
                <w:lang w:val="zh-TW"/>
              </w:rPr>
            </w:pPr>
            <w:r>
              <w:rPr>
                <w:rFonts w:hint="eastAsia" w:ascii="宋体" w:hAnsi="宋体" w:cs="宋体"/>
                <w:kern w:val="0"/>
                <w:sz w:val="24"/>
                <w:u w:color="FF0000"/>
                <w:lang w:val="zh-TW"/>
              </w:rPr>
              <w:t>合法代理，可提供大茂、国药、阿拉丁、麦克林、哈希或安普等药剂品牌代理证明文件最多者得5分，其余供应商根据提供数量酌情打分，无法提供的此项不得分。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3" w:hRule="atLeast"/>
          <w:jc w:val="center"/>
        </w:trPr>
        <w:tc>
          <w:tcPr>
            <w:tcW w:w="725" w:type="dxa"/>
            <w:vMerge w:val="continue"/>
            <w:tcBorders>
              <w:left w:val="single" w:color="000000" w:sz="4" w:space="0"/>
              <w:right w:val="single" w:color="000000" w:sz="4" w:space="0"/>
            </w:tcBorders>
            <w:vAlign w:val="center"/>
          </w:tcPr>
          <w:p>
            <w:pPr>
              <w:jc w:val="center"/>
              <w:rPr>
                <w:rFonts w:ascii="宋体" w:hAnsi="宋体" w:cs="宋体"/>
                <w:kern w:val="0"/>
                <w:sz w:val="24"/>
                <w:u w:color="FF0000"/>
                <w:lang w:val="zh-TW"/>
              </w:rPr>
            </w:pPr>
          </w:p>
        </w:tc>
        <w:tc>
          <w:tcPr>
            <w:tcW w:w="1255" w:type="dxa"/>
            <w:vMerge w:val="continue"/>
            <w:tcBorders>
              <w:left w:val="single" w:color="000000" w:sz="4" w:space="0"/>
              <w:right w:val="single" w:color="000000" w:sz="4" w:space="0"/>
            </w:tcBorders>
            <w:vAlign w:val="center"/>
          </w:tcPr>
          <w:p>
            <w:pPr>
              <w:jc w:val="center"/>
              <w:rPr>
                <w:rFonts w:ascii="宋体" w:hAnsi="宋体" w:cs="宋体"/>
                <w:kern w:val="0"/>
                <w:sz w:val="24"/>
                <w:u w:color="FF0000"/>
                <w:lang w:val="zh-TW"/>
              </w:rPr>
            </w:pPr>
          </w:p>
        </w:tc>
        <w:tc>
          <w:tcPr>
            <w:tcW w:w="7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ascii="宋体" w:hAnsi="宋体" w:cs="宋体"/>
                <w:kern w:val="0"/>
                <w:sz w:val="24"/>
                <w:u w:color="FF0000"/>
              </w:rPr>
            </w:pPr>
            <w:r>
              <w:rPr>
                <w:rFonts w:hint="eastAsia" w:ascii="宋体" w:hAnsi="宋体" w:cs="宋体"/>
                <w:kern w:val="0"/>
                <w:sz w:val="24"/>
                <w:u w:color="FF0000"/>
              </w:rPr>
              <w:t>5分</w:t>
            </w:r>
          </w:p>
        </w:tc>
        <w:tc>
          <w:tcPr>
            <w:tcW w:w="59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宋体" w:hAnsi="宋体" w:eastAsia="PMingLiU" w:cs="宋体"/>
                <w:kern w:val="0"/>
                <w:sz w:val="24"/>
                <w:u w:color="FF0000"/>
                <w:lang w:val="zh-TW" w:eastAsia="zh-TW"/>
              </w:rPr>
            </w:pPr>
            <w:r>
              <w:rPr>
                <w:rFonts w:hint="eastAsia" w:ascii="宋体" w:hAnsi="宋体" w:cs="宋体"/>
                <w:kern w:val="0"/>
                <w:sz w:val="24"/>
                <w:u w:color="FF0000"/>
                <w:lang w:val="zh-TW"/>
              </w:rPr>
              <w:t>报价人提供</w:t>
            </w:r>
            <w:bookmarkStart w:id="9" w:name="_Hlk105977991"/>
            <w:r>
              <w:rPr>
                <w:rFonts w:hint="eastAsia" w:ascii="宋体" w:hAnsi="宋体" w:cs="宋体"/>
                <w:kern w:val="0"/>
                <w:sz w:val="24"/>
                <w:u w:color="FF0000"/>
                <w:lang w:val="zh-TW"/>
              </w:rPr>
              <w:t>历年合作单位或相关行业协会颁布的供应商评价佐证材料</w:t>
            </w:r>
            <w:bookmarkEnd w:id="9"/>
            <w:r>
              <w:rPr>
                <w:rFonts w:hint="eastAsia" w:ascii="宋体" w:hAnsi="宋体" w:cs="宋体"/>
                <w:kern w:val="0"/>
                <w:sz w:val="24"/>
                <w:u w:color="FF0000"/>
                <w:lang w:val="zh-TW"/>
              </w:rPr>
              <w:t>，优先结合集团公司及公司的历年供应商评价，经核查，评价含优秀的可得5分；评价含良好的得[3</w:t>
            </w:r>
            <w:r>
              <w:rPr>
                <w:rFonts w:ascii="宋体" w:hAnsi="宋体" w:eastAsia="PMingLiU" w:cs="宋体"/>
                <w:kern w:val="0"/>
                <w:sz w:val="24"/>
                <w:u w:color="FF0000"/>
                <w:lang w:val="zh-TW" w:eastAsia="zh-TW"/>
              </w:rPr>
              <w:t>,5</w:t>
            </w:r>
            <w:r>
              <w:rPr>
                <w:rFonts w:hint="eastAsia" w:ascii="宋体" w:hAnsi="宋体" w:cs="宋体"/>
                <w:kern w:val="0"/>
                <w:sz w:val="24"/>
                <w:u w:color="FF0000"/>
                <w:lang w:val="zh-TW" w:eastAsia="zh-TW"/>
              </w:rPr>
              <w:t>）</w:t>
            </w:r>
            <w:r>
              <w:rPr>
                <w:rFonts w:hint="eastAsia" w:ascii="宋体" w:hAnsi="宋体" w:cs="宋体"/>
                <w:kern w:val="0"/>
                <w:sz w:val="24"/>
                <w:u w:color="FF0000"/>
                <w:lang w:val="zh-TW"/>
              </w:rPr>
              <w:t>分；评价含合格的得[</w:t>
            </w:r>
            <w:r>
              <w:rPr>
                <w:rFonts w:ascii="宋体" w:hAnsi="宋体" w:eastAsia="PMingLiU" w:cs="宋体"/>
                <w:kern w:val="0"/>
                <w:sz w:val="24"/>
                <w:u w:color="FF0000"/>
                <w:lang w:val="zh-TW" w:eastAsia="zh-TW"/>
              </w:rPr>
              <w:t>1,3</w:t>
            </w:r>
            <w:r>
              <w:rPr>
                <w:rFonts w:hint="eastAsia" w:ascii="宋体" w:hAnsi="宋体" w:cs="宋体"/>
                <w:kern w:val="0"/>
                <w:sz w:val="24"/>
                <w:u w:color="FF0000"/>
                <w:lang w:val="zh-TW" w:eastAsia="zh-TW"/>
              </w:rPr>
              <w:t>）</w:t>
            </w:r>
            <w:r>
              <w:rPr>
                <w:rFonts w:hint="eastAsia" w:ascii="宋体" w:hAnsi="宋体" w:cs="宋体"/>
                <w:kern w:val="0"/>
                <w:sz w:val="24"/>
                <w:u w:color="FF0000"/>
                <w:lang w:val="zh-TW"/>
              </w:rPr>
              <w:t>分；评价不合格的本项不得分。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38" w:hRule="atLeast"/>
          <w:jc w:val="center"/>
        </w:trPr>
        <w:tc>
          <w:tcPr>
            <w:tcW w:w="725"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jc w:val="center"/>
              <w:rPr>
                <w:rFonts w:ascii="宋体" w:hAnsi="宋体" w:cs="宋体"/>
                <w:kern w:val="0"/>
                <w:sz w:val="24"/>
                <w:u w:color="FF0000"/>
                <w:lang w:val="zh-TW"/>
              </w:rPr>
            </w:pPr>
            <w:r>
              <w:rPr>
                <w:rFonts w:hint="eastAsia" w:ascii="宋体" w:hAnsi="宋体" w:cs="宋体"/>
                <w:kern w:val="0"/>
                <w:sz w:val="24"/>
                <w:u w:color="FF0000"/>
              </w:rPr>
              <w:t>3</w:t>
            </w:r>
          </w:p>
        </w:tc>
        <w:tc>
          <w:tcPr>
            <w:tcW w:w="1255"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jc w:val="center"/>
              <w:rPr>
                <w:rFonts w:ascii="宋体" w:hAnsi="宋体" w:cs="宋体"/>
                <w:kern w:val="0"/>
                <w:sz w:val="24"/>
                <w:u w:color="FF0000"/>
                <w:lang w:val="zh-TW"/>
              </w:rPr>
            </w:pPr>
            <w:r>
              <w:rPr>
                <w:rFonts w:hint="eastAsia" w:ascii="宋体" w:hAnsi="宋体" w:cs="宋体"/>
                <w:kern w:val="0"/>
                <w:sz w:val="24"/>
                <w:u w:color="FF0000"/>
                <w:lang w:val="zh-TW"/>
              </w:rPr>
              <w:t>服务</w:t>
            </w:r>
          </w:p>
          <w:p>
            <w:pPr>
              <w:jc w:val="center"/>
              <w:rPr>
                <w:rFonts w:ascii="宋体" w:hAnsi="宋体" w:cs="宋体"/>
                <w:kern w:val="0"/>
                <w:sz w:val="24"/>
                <w:u w:color="FF0000"/>
                <w:lang w:val="zh-TW"/>
              </w:rPr>
            </w:pPr>
            <w:r>
              <w:rPr>
                <w:rFonts w:hint="eastAsia" w:ascii="宋体" w:hAnsi="宋体" w:cs="宋体"/>
                <w:kern w:val="0"/>
                <w:sz w:val="24"/>
                <w:u w:color="FF0000"/>
                <w:lang w:val="zh-TW"/>
              </w:rPr>
              <w:t>（</w:t>
            </w:r>
            <w:r>
              <w:rPr>
                <w:rFonts w:ascii="宋体" w:hAnsi="宋体" w:cs="宋体"/>
                <w:kern w:val="0"/>
                <w:sz w:val="24"/>
                <w:u w:color="FF0000"/>
              </w:rPr>
              <w:t>30</w:t>
            </w:r>
            <w:r>
              <w:rPr>
                <w:rFonts w:hint="eastAsia" w:ascii="宋体" w:hAnsi="宋体" w:cs="宋体"/>
                <w:kern w:val="0"/>
                <w:sz w:val="24"/>
                <w:u w:color="FF0000"/>
                <w:lang w:val="zh-TW"/>
              </w:rPr>
              <w:t>分）</w:t>
            </w:r>
          </w:p>
        </w:tc>
        <w:tc>
          <w:tcPr>
            <w:tcW w:w="7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ascii="宋体" w:hAnsi="宋体" w:cs="宋体"/>
                <w:kern w:val="0"/>
                <w:sz w:val="24"/>
                <w:u w:color="FF0000"/>
                <w:lang w:val="zh-TW"/>
              </w:rPr>
            </w:pPr>
            <w:r>
              <w:rPr>
                <w:rFonts w:ascii="宋体" w:hAnsi="宋体" w:cs="宋体"/>
                <w:kern w:val="0"/>
                <w:sz w:val="24"/>
                <w:u w:color="FF0000"/>
              </w:rPr>
              <w:t>10</w:t>
            </w:r>
            <w:r>
              <w:rPr>
                <w:rFonts w:hint="eastAsia" w:ascii="宋体" w:hAnsi="宋体" w:cs="宋体"/>
                <w:kern w:val="0"/>
                <w:sz w:val="24"/>
                <w:u w:color="FF0000"/>
                <w:lang w:val="zh-TW"/>
              </w:rPr>
              <w:t>分</w:t>
            </w:r>
          </w:p>
        </w:tc>
        <w:tc>
          <w:tcPr>
            <w:tcW w:w="59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宋体" w:hAnsi="宋体" w:cs="宋体"/>
                <w:kern w:val="0"/>
                <w:sz w:val="24"/>
                <w:u w:color="FF0000"/>
                <w:lang w:val="zh-TW"/>
              </w:rPr>
            </w:pPr>
            <w:r>
              <w:rPr>
                <w:rFonts w:hint="eastAsia" w:ascii="宋体" w:hAnsi="宋体" w:cs="宋体"/>
                <w:kern w:val="0"/>
                <w:sz w:val="24"/>
                <w:u w:color="FF0000"/>
                <w:lang w:val="zh-TW"/>
              </w:rPr>
              <w:t>供应商经营所在地在深圳市可得</w:t>
            </w:r>
            <w:r>
              <w:rPr>
                <w:rFonts w:ascii="宋体" w:hAnsi="宋体" w:cs="宋体"/>
                <w:kern w:val="0"/>
                <w:sz w:val="24"/>
                <w:u w:color="FF0000"/>
              </w:rPr>
              <w:t>10</w:t>
            </w:r>
            <w:r>
              <w:rPr>
                <w:rFonts w:hint="eastAsia" w:ascii="宋体" w:hAnsi="宋体" w:cs="宋体"/>
                <w:kern w:val="0"/>
                <w:sz w:val="24"/>
                <w:u w:color="FF0000"/>
                <w:lang w:val="zh-TW"/>
              </w:rPr>
              <w:t>分；经营所在地在广东省内深圳市临近市区可得</w:t>
            </w:r>
            <w:r>
              <w:rPr>
                <w:rFonts w:hint="eastAsia" w:ascii="宋体" w:hAnsi="宋体" w:cs="宋体"/>
                <w:kern w:val="0"/>
                <w:sz w:val="24"/>
                <w:u w:color="FF0000"/>
              </w:rPr>
              <w:t>5</w:t>
            </w:r>
            <w:r>
              <w:rPr>
                <w:rFonts w:hint="eastAsia" w:ascii="宋体" w:hAnsi="宋体" w:cs="宋体"/>
                <w:kern w:val="0"/>
                <w:sz w:val="24"/>
                <w:u w:color="FF0000"/>
                <w:lang w:val="zh-TW"/>
              </w:rPr>
              <w:t>分</w:t>
            </w:r>
            <w:r>
              <w:rPr>
                <w:rFonts w:hint="eastAsia" w:ascii="宋体" w:hAnsi="宋体" w:cs="宋体"/>
                <w:kern w:val="0"/>
                <w:sz w:val="24"/>
                <w:u w:color="FF0000"/>
              </w:rPr>
              <w:t>；广东省外其他区域可得2分。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48" w:hRule="atLeast"/>
          <w:jc w:val="center"/>
        </w:trPr>
        <w:tc>
          <w:tcPr>
            <w:tcW w:w="725" w:type="dxa"/>
            <w:vMerge w:val="continue"/>
            <w:tcBorders>
              <w:left w:val="single" w:color="000000" w:sz="4" w:space="0"/>
              <w:right w:val="single" w:color="000000" w:sz="4" w:space="0"/>
            </w:tcBorders>
            <w:tcMar>
              <w:top w:w="80" w:type="dxa"/>
              <w:left w:w="80" w:type="dxa"/>
              <w:bottom w:w="80" w:type="dxa"/>
              <w:right w:w="80" w:type="dxa"/>
            </w:tcMar>
            <w:vAlign w:val="center"/>
          </w:tcPr>
          <w:p>
            <w:pPr>
              <w:pBdr>
                <w:top w:val="none" w:color="FFFFFF" w:sz="0" w:space="31"/>
                <w:left w:val="none" w:color="FFFFFF" w:sz="0" w:space="31"/>
                <w:bottom w:val="none" w:color="FFFFFF" w:sz="0" w:space="31"/>
                <w:right w:val="none" w:color="FFFFFF" w:sz="0" w:space="31"/>
              </w:pBdr>
              <w:rPr>
                <w:rFonts w:ascii="宋体" w:hAnsi="宋体" w:cs="宋体"/>
                <w:kern w:val="0"/>
                <w:sz w:val="24"/>
                <w:u w:color="FF0000"/>
                <w:lang w:val="zh-TW"/>
              </w:rPr>
            </w:pPr>
          </w:p>
        </w:tc>
        <w:tc>
          <w:tcPr>
            <w:tcW w:w="1255" w:type="dxa"/>
            <w:vMerge w:val="continue"/>
            <w:tcBorders>
              <w:left w:val="single" w:color="000000" w:sz="4" w:space="0"/>
              <w:right w:val="single" w:color="000000" w:sz="4" w:space="0"/>
            </w:tcBorders>
            <w:tcMar>
              <w:top w:w="80" w:type="dxa"/>
              <w:left w:w="80" w:type="dxa"/>
              <w:bottom w:w="80" w:type="dxa"/>
              <w:right w:w="80" w:type="dxa"/>
            </w:tcMar>
            <w:vAlign w:val="center"/>
          </w:tcPr>
          <w:p>
            <w:pPr>
              <w:jc w:val="center"/>
              <w:rPr>
                <w:rFonts w:ascii="宋体" w:hAnsi="宋体" w:cs="宋体"/>
                <w:kern w:val="0"/>
                <w:sz w:val="24"/>
                <w:u w:color="FF0000"/>
                <w:lang w:val="zh-TW"/>
              </w:rPr>
            </w:pPr>
          </w:p>
        </w:tc>
        <w:tc>
          <w:tcPr>
            <w:tcW w:w="7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ascii="宋体" w:hAnsi="宋体" w:cs="宋体"/>
                <w:kern w:val="0"/>
                <w:sz w:val="24"/>
                <w:u w:color="FF0000"/>
                <w:lang w:val="zh-TW"/>
              </w:rPr>
            </w:pPr>
            <w:r>
              <w:rPr>
                <w:rFonts w:ascii="宋体" w:hAnsi="宋体" w:cs="宋体"/>
                <w:kern w:val="0"/>
                <w:sz w:val="24"/>
                <w:u w:color="FF0000"/>
              </w:rPr>
              <w:t>10</w:t>
            </w:r>
            <w:r>
              <w:rPr>
                <w:rFonts w:hint="eastAsia" w:ascii="宋体" w:hAnsi="宋体" w:cs="宋体"/>
                <w:kern w:val="0"/>
                <w:sz w:val="24"/>
                <w:u w:color="FF0000"/>
                <w:lang w:val="zh-TW"/>
              </w:rPr>
              <w:t>分</w:t>
            </w:r>
          </w:p>
        </w:tc>
        <w:tc>
          <w:tcPr>
            <w:tcW w:w="59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宋体" w:hAnsi="宋体" w:cs="宋体"/>
                <w:kern w:val="0"/>
                <w:sz w:val="24"/>
                <w:u w:color="FF0000"/>
                <w:lang w:val="zh-TW"/>
              </w:rPr>
            </w:pPr>
            <w:r>
              <w:rPr>
                <w:rFonts w:hint="eastAsia" w:ascii="宋体" w:hAnsi="宋体" w:cs="宋体"/>
                <w:sz w:val="24"/>
                <w:u w:color="FF0000"/>
                <w:lang w:val="zh-TW"/>
              </w:rPr>
              <w:t>货品供货及时，供应商承诺的国产试剂</w:t>
            </w:r>
            <w:r>
              <w:rPr>
                <w:rFonts w:hint="eastAsia" w:ascii="宋体" w:hAnsi="宋体" w:cs="宋体"/>
                <w:sz w:val="24"/>
                <w:u w:color="FF0000"/>
              </w:rPr>
              <w:t>和耗材</w:t>
            </w:r>
            <w:r>
              <w:rPr>
                <w:rFonts w:hint="eastAsia" w:ascii="宋体" w:hAnsi="宋体" w:cs="宋体"/>
                <w:sz w:val="24"/>
                <w:u w:color="FF0000"/>
                <w:lang w:val="zh-TW"/>
              </w:rPr>
              <w:t>及进口试剂</w:t>
            </w:r>
            <w:r>
              <w:rPr>
                <w:rFonts w:hint="eastAsia" w:ascii="宋体" w:hAnsi="宋体" w:cs="宋体"/>
                <w:sz w:val="24"/>
                <w:u w:color="FF0000"/>
              </w:rPr>
              <w:t>和耗材</w:t>
            </w:r>
            <w:r>
              <w:rPr>
                <w:rFonts w:hint="eastAsia" w:ascii="宋体" w:hAnsi="宋体" w:cs="宋体"/>
                <w:sz w:val="24"/>
                <w:u w:color="FF0000"/>
                <w:lang w:val="zh-TW"/>
              </w:rPr>
              <w:t>供货：加和总时长在</w:t>
            </w:r>
            <w:r>
              <w:rPr>
                <w:rFonts w:hint="eastAsia" w:ascii="宋体" w:hAnsi="宋体" w:cs="宋体"/>
                <w:sz w:val="24"/>
                <w:u w:color="FF0000"/>
              </w:rPr>
              <w:t>15</w:t>
            </w:r>
            <w:r>
              <w:rPr>
                <w:rFonts w:hint="eastAsia" w:ascii="宋体" w:hAnsi="宋体" w:cs="宋体"/>
                <w:sz w:val="24"/>
                <w:u w:color="FF0000"/>
                <w:lang w:val="zh-TW"/>
              </w:rPr>
              <w:t>个工作日内（进口试剂供货时长在</w:t>
            </w:r>
            <w:r>
              <w:rPr>
                <w:rFonts w:ascii="宋体" w:hAnsi="宋体" w:eastAsia="PMingLiU" w:cs="宋体"/>
                <w:sz w:val="24"/>
                <w:u w:color="FF0000"/>
                <w:lang w:val="zh-TW" w:eastAsia="zh-TW"/>
              </w:rPr>
              <w:t>1</w:t>
            </w:r>
            <w:r>
              <w:rPr>
                <w:rFonts w:hint="eastAsia" w:ascii="宋体" w:hAnsi="宋体" w:cs="宋体"/>
                <w:sz w:val="24"/>
                <w:u w:color="FF0000"/>
              </w:rPr>
              <w:t>5</w:t>
            </w:r>
            <w:r>
              <w:rPr>
                <w:rFonts w:hint="eastAsia" w:cs="宋体" w:asciiTheme="minorEastAsia" w:hAnsiTheme="minorEastAsia" w:eastAsiaTheme="minorEastAsia"/>
                <w:sz w:val="24"/>
                <w:u w:color="FF0000"/>
                <w:lang w:val="zh-TW" w:eastAsia="zh-TW"/>
              </w:rPr>
              <w:t>个工作日内</w:t>
            </w:r>
            <w:r>
              <w:rPr>
                <w:rFonts w:hint="eastAsia" w:ascii="宋体" w:hAnsi="宋体" w:cs="宋体"/>
                <w:sz w:val="24"/>
                <w:u w:color="FF0000"/>
                <w:lang w:val="zh-TW"/>
              </w:rPr>
              <w:t>）</w:t>
            </w:r>
            <w:r>
              <w:rPr>
                <w:rFonts w:hint="eastAsia" w:cs="宋体" w:asciiTheme="minorEastAsia" w:hAnsiTheme="minorEastAsia" w:eastAsiaTheme="minorEastAsia"/>
                <w:sz w:val="24"/>
                <w:u w:color="FF0000"/>
                <w:lang w:val="zh-TW" w:eastAsia="zh-TW"/>
              </w:rPr>
              <w:t>，根据时长排序，酌情给</w:t>
            </w:r>
            <w:r>
              <w:rPr>
                <w:rFonts w:hint="eastAsia" w:ascii="宋体" w:hAnsi="宋体" w:cs="宋体"/>
                <w:sz w:val="24"/>
                <w:u w:color="FF0000"/>
                <w:lang w:val="zh-TW"/>
              </w:rPr>
              <w:t>（</w:t>
            </w:r>
            <w:r>
              <w:rPr>
                <w:rFonts w:ascii="宋体" w:hAnsi="宋体" w:eastAsia="PMingLiU" w:cs="宋体"/>
                <w:sz w:val="24"/>
                <w:u w:color="FF0000"/>
                <w:lang w:val="zh-TW" w:eastAsia="zh-TW"/>
              </w:rPr>
              <w:t>5,10</w:t>
            </w:r>
            <w:r>
              <w:rPr>
                <w:rFonts w:hint="eastAsia" w:cs="宋体" w:asciiTheme="minorEastAsia" w:hAnsiTheme="minorEastAsia" w:eastAsiaTheme="minorEastAsia"/>
                <w:sz w:val="24"/>
                <w:u w:color="FF0000"/>
                <w:lang w:val="zh-TW" w:eastAsia="zh-TW"/>
              </w:rPr>
              <w:t>]分；</w:t>
            </w:r>
            <w:r>
              <w:rPr>
                <w:rFonts w:hint="eastAsia" w:ascii="宋体" w:hAnsi="宋体" w:cs="宋体"/>
                <w:sz w:val="24"/>
                <w:u w:color="FF0000"/>
                <w:lang w:val="zh-TW"/>
              </w:rPr>
              <w:t>加和总时长在</w:t>
            </w:r>
            <w:r>
              <w:rPr>
                <w:rFonts w:hint="eastAsia" w:ascii="宋体" w:hAnsi="宋体" w:cs="宋体"/>
                <w:sz w:val="24"/>
                <w:u w:color="FF0000"/>
              </w:rPr>
              <w:t>22</w:t>
            </w:r>
            <w:r>
              <w:rPr>
                <w:rFonts w:hint="eastAsia" w:ascii="宋体" w:hAnsi="宋体" w:cs="宋体"/>
                <w:sz w:val="24"/>
                <w:u w:color="FF0000"/>
                <w:lang w:val="zh-TW"/>
              </w:rPr>
              <w:t>个工作日内（进口试剂供货时长在</w:t>
            </w:r>
            <w:r>
              <w:rPr>
                <w:rFonts w:hint="eastAsia" w:ascii="宋体" w:hAnsi="宋体" w:cs="宋体"/>
                <w:sz w:val="24"/>
                <w:u w:color="FF0000"/>
              </w:rPr>
              <w:t>15</w:t>
            </w:r>
            <w:r>
              <w:rPr>
                <w:rFonts w:hint="eastAsia" w:cs="宋体" w:asciiTheme="minorEastAsia" w:hAnsiTheme="minorEastAsia" w:eastAsiaTheme="minorEastAsia"/>
                <w:sz w:val="24"/>
                <w:u w:color="FF0000"/>
                <w:lang w:val="zh-TW" w:eastAsia="zh-TW"/>
              </w:rPr>
              <w:t>个工作日内</w:t>
            </w:r>
            <w:r>
              <w:rPr>
                <w:rFonts w:hint="eastAsia" w:ascii="宋体" w:hAnsi="宋体" w:cs="宋体"/>
                <w:sz w:val="24"/>
                <w:u w:color="FF0000"/>
                <w:lang w:val="zh-TW"/>
              </w:rPr>
              <w:t>），</w:t>
            </w:r>
            <w:r>
              <w:rPr>
                <w:rFonts w:hint="eastAsia" w:cs="宋体" w:asciiTheme="minorEastAsia" w:hAnsiTheme="minorEastAsia" w:eastAsiaTheme="minorEastAsia"/>
                <w:sz w:val="24"/>
                <w:u w:color="FF0000"/>
                <w:lang w:val="zh-TW" w:eastAsia="zh-TW"/>
              </w:rPr>
              <w:t>根据时长排序，酌情给</w:t>
            </w:r>
            <w:r>
              <w:rPr>
                <w:rFonts w:hint="eastAsia" w:ascii="宋体" w:hAnsi="宋体" w:cs="宋体"/>
                <w:sz w:val="24"/>
                <w:u w:color="FF0000"/>
                <w:lang w:val="zh-TW"/>
              </w:rPr>
              <w:t>[</w:t>
            </w:r>
            <w:r>
              <w:rPr>
                <w:rFonts w:ascii="宋体" w:hAnsi="宋体" w:eastAsia="PMingLiU" w:cs="宋体"/>
                <w:sz w:val="24"/>
                <w:u w:color="FF0000"/>
                <w:lang w:val="zh-TW" w:eastAsia="zh-TW"/>
              </w:rPr>
              <w:t>1,5</w:t>
            </w:r>
            <w:r>
              <w:rPr>
                <w:rFonts w:hint="eastAsia" w:cs="宋体" w:asciiTheme="minorEastAsia" w:hAnsiTheme="minorEastAsia" w:eastAsiaTheme="minorEastAsia"/>
                <w:sz w:val="24"/>
                <w:u w:color="FF0000"/>
                <w:lang w:val="zh-TW" w:eastAsia="zh-TW"/>
              </w:rPr>
              <w:t>]分；承诺的供货时长不符合询价文件要求的此项不得分。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6" w:hRule="atLeast"/>
          <w:jc w:val="center"/>
        </w:trPr>
        <w:tc>
          <w:tcPr>
            <w:tcW w:w="725" w:type="dxa"/>
            <w:vMerge w:val="continue"/>
            <w:tcBorders>
              <w:left w:val="single" w:color="000000" w:sz="4" w:space="0"/>
              <w:right w:val="single" w:color="000000" w:sz="4" w:space="0"/>
            </w:tcBorders>
            <w:tcMar>
              <w:top w:w="80" w:type="dxa"/>
              <w:left w:w="80" w:type="dxa"/>
              <w:bottom w:w="80" w:type="dxa"/>
              <w:right w:w="80" w:type="dxa"/>
            </w:tcMar>
            <w:vAlign w:val="center"/>
          </w:tcPr>
          <w:p>
            <w:pPr>
              <w:rPr>
                <w:rFonts w:ascii="宋体" w:hAnsi="宋体" w:cs="宋体"/>
                <w:kern w:val="0"/>
                <w:sz w:val="24"/>
                <w:u w:color="FF0000"/>
                <w:lang w:val="zh-TW"/>
              </w:rPr>
            </w:pPr>
          </w:p>
        </w:tc>
        <w:tc>
          <w:tcPr>
            <w:tcW w:w="1255" w:type="dxa"/>
            <w:vMerge w:val="continue"/>
            <w:tcBorders>
              <w:left w:val="single" w:color="000000" w:sz="4" w:space="0"/>
              <w:right w:val="single" w:color="000000" w:sz="4" w:space="0"/>
            </w:tcBorders>
            <w:tcMar>
              <w:top w:w="80" w:type="dxa"/>
              <w:left w:w="80" w:type="dxa"/>
              <w:bottom w:w="80" w:type="dxa"/>
              <w:right w:w="80" w:type="dxa"/>
            </w:tcMar>
            <w:vAlign w:val="center"/>
          </w:tcPr>
          <w:p>
            <w:pPr>
              <w:jc w:val="center"/>
              <w:rPr>
                <w:rFonts w:ascii="宋体" w:hAnsi="宋体" w:cs="宋体"/>
                <w:kern w:val="0"/>
                <w:sz w:val="24"/>
                <w:u w:color="FF0000"/>
                <w:lang w:val="zh-TW"/>
              </w:rPr>
            </w:pPr>
          </w:p>
        </w:tc>
        <w:tc>
          <w:tcPr>
            <w:tcW w:w="709" w:type="dxa"/>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jc w:val="center"/>
              <w:rPr>
                <w:rFonts w:ascii="宋体" w:hAnsi="宋体" w:cs="宋体"/>
                <w:kern w:val="0"/>
                <w:sz w:val="24"/>
                <w:u w:color="FF0000"/>
                <w:lang w:val="zh-TW"/>
              </w:rPr>
            </w:pPr>
            <w:r>
              <w:rPr>
                <w:rFonts w:ascii="宋体" w:hAnsi="宋体" w:cs="宋体"/>
                <w:kern w:val="0"/>
                <w:sz w:val="24"/>
                <w:u w:color="FF0000"/>
              </w:rPr>
              <w:t>3</w:t>
            </w:r>
            <w:r>
              <w:rPr>
                <w:rFonts w:hint="eastAsia" w:ascii="宋体" w:hAnsi="宋体" w:cs="宋体"/>
                <w:kern w:val="0"/>
                <w:sz w:val="24"/>
                <w:u w:color="FF0000"/>
                <w:lang w:val="zh-TW"/>
              </w:rPr>
              <w:t>分</w:t>
            </w:r>
          </w:p>
        </w:tc>
        <w:tc>
          <w:tcPr>
            <w:tcW w:w="5932" w:type="dxa"/>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rPr>
                <w:rFonts w:ascii="宋体" w:hAnsi="宋体" w:cs="宋体"/>
                <w:kern w:val="0"/>
                <w:sz w:val="24"/>
                <w:u w:color="FF0000"/>
                <w:lang w:val="zh-TW"/>
              </w:rPr>
            </w:pPr>
            <w:r>
              <w:rPr>
                <w:rFonts w:hint="eastAsia" w:ascii="宋体" w:hAnsi="宋体" w:cs="宋体"/>
                <w:kern w:val="0"/>
                <w:sz w:val="24"/>
                <w:u w:color="FF0000"/>
                <w:lang w:val="zh-TW"/>
              </w:rPr>
              <w:t>报价人其他有利于评标的服务项目（如报价人有效的服务认证类、承诺可提供应急供货服务或承诺的其他售后服务内容），展示3项及以上即可得3分，展示2项得2分，展示1项得1分，不展示则不得分</w:t>
            </w:r>
            <w:r>
              <w:rPr>
                <w:rFonts w:hint="eastAsia" w:ascii="宋体" w:hAnsi="宋体" w:cs="宋体"/>
                <w:kern w:val="0"/>
                <w:sz w:val="24"/>
                <w:u w:color="FF000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jc w:val="center"/>
        </w:trPr>
        <w:tc>
          <w:tcPr>
            <w:tcW w:w="725" w:type="dxa"/>
            <w:vMerge w:val="continue"/>
            <w:tcBorders>
              <w:left w:val="single" w:color="000000" w:sz="4" w:space="0"/>
              <w:right w:val="single" w:color="000000" w:sz="4" w:space="0"/>
            </w:tcBorders>
            <w:tcMar>
              <w:top w:w="80" w:type="dxa"/>
              <w:left w:w="80" w:type="dxa"/>
              <w:bottom w:w="80" w:type="dxa"/>
              <w:right w:w="80" w:type="dxa"/>
            </w:tcMar>
            <w:vAlign w:val="center"/>
          </w:tcPr>
          <w:p>
            <w:pPr>
              <w:rPr>
                <w:rFonts w:ascii="宋体" w:hAnsi="宋体" w:cs="宋体"/>
                <w:kern w:val="0"/>
                <w:sz w:val="24"/>
                <w:u w:color="FF0000"/>
                <w:lang w:val="zh-TW"/>
              </w:rPr>
            </w:pPr>
          </w:p>
        </w:tc>
        <w:tc>
          <w:tcPr>
            <w:tcW w:w="1255" w:type="dxa"/>
            <w:vMerge w:val="continue"/>
            <w:tcBorders>
              <w:left w:val="single" w:color="000000" w:sz="4" w:space="0"/>
              <w:right w:val="single" w:color="000000" w:sz="4" w:space="0"/>
            </w:tcBorders>
            <w:tcMar>
              <w:top w:w="80" w:type="dxa"/>
              <w:left w:w="80" w:type="dxa"/>
              <w:bottom w:w="80" w:type="dxa"/>
              <w:right w:w="80" w:type="dxa"/>
            </w:tcMar>
            <w:vAlign w:val="center"/>
          </w:tcPr>
          <w:p>
            <w:pPr>
              <w:jc w:val="center"/>
              <w:rPr>
                <w:rFonts w:ascii="宋体" w:hAnsi="宋体" w:cs="宋体"/>
                <w:kern w:val="0"/>
                <w:sz w:val="24"/>
                <w:u w:color="FF0000"/>
                <w:lang w:val="zh-TW"/>
              </w:rPr>
            </w:pPr>
          </w:p>
        </w:tc>
        <w:tc>
          <w:tcPr>
            <w:tcW w:w="709" w:type="dxa"/>
            <w:tcBorders>
              <w:left w:val="single" w:color="000000" w:sz="4" w:space="0"/>
              <w:right w:val="single" w:color="000000" w:sz="4" w:space="0"/>
            </w:tcBorders>
            <w:tcMar>
              <w:top w:w="80" w:type="dxa"/>
              <w:left w:w="80" w:type="dxa"/>
              <w:bottom w:w="80" w:type="dxa"/>
              <w:right w:w="80" w:type="dxa"/>
            </w:tcMar>
            <w:vAlign w:val="center"/>
          </w:tcPr>
          <w:p>
            <w:pPr>
              <w:jc w:val="center"/>
              <w:rPr>
                <w:rFonts w:ascii="宋体" w:hAnsi="宋体" w:cs="宋体"/>
                <w:kern w:val="0"/>
                <w:sz w:val="24"/>
                <w:u w:color="FF0000"/>
                <w:lang w:val="zh-TW"/>
              </w:rPr>
            </w:pPr>
            <w:r>
              <w:rPr>
                <w:rFonts w:ascii="宋体" w:hAnsi="宋体" w:cs="宋体"/>
                <w:kern w:val="0"/>
                <w:sz w:val="24"/>
                <w:u w:color="FF0000"/>
              </w:rPr>
              <w:t>7</w:t>
            </w:r>
            <w:r>
              <w:rPr>
                <w:rFonts w:hint="eastAsia" w:ascii="宋体" w:hAnsi="宋体" w:cs="宋体"/>
                <w:kern w:val="0"/>
                <w:sz w:val="24"/>
                <w:u w:color="FF0000"/>
                <w:lang w:val="zh-TW"/>
              </w:rPr>
              <w:t>分</w:t>
            </w:r>
          </w:p>
        </w:tc>
        <w:tc>
          <w:tcPr>
            <w:tcW w:w="5932" w:type="dxa"/>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rPr>
                <w:rFonts w:ascii="宋体" w:hAnsi="宋体" w:cs="宋体"/>
                <w:kern w:val="0"/>
                <w:sz w:val="24"/>
                <w:u w:color="FF0000"/>
              </w:rPr>
            </w:pPr>
            <w:r>
              <w:rPr>
                <w:rFonts w:hint="eastAsia" w:ascii="宋体" w:hAnsi="宋体" w:cs="宋体"/>
                <w:kern w:val="0"/>
                <w:sz w:val="24"/>
                <w:u w:color="FF0000"/>
                <w:lang w:val="zh-TW"/>
              </w:rPr>
              <w:t>供应</w:t>
            </w:r>
            <w:r>
              <w:rPr>
                <w:rFonts w:hint="eastAsia" w:ascii="宋体" w:hAnsi="宋体" w:cs="宋体"/>
                <w:kern w:val="0"/>
                <w:sz w:val="24"/>
                <w:u w:color="FF0000"/>
              </w:rPr>
              <w:t>商报价文件</w:t>
            </w:r>
            <w:r>
              <w:rPr>
                <w:rFonts w:hint="eastAsia" w:ascii="宋体" w:hAnsi="宋体" w:cs="宋体"/>
                <w:kern w:val="0"/>
                <w:sz w:val="24"/>
                <w:u w:color="FF0000"/>
                <w:lang w:val="zh-TW"/>
              </w:rPr>
              <w:t>完全响应项目技术要求得</w:t>
            </w:r>
            <w:r>
              <w:rPr>
                <w:rFonts w:ascii="宋体" w:hAnsi="宋体" w:cs="宋体"/>
                <w:kern w:val="0"/>
                <w:sz w:val="24"/>
                <w:u w:color="FF0000"/>
              </w:rPr>
              <w:t>7</w:t>
            </w:r>
            <w:r>
              <w:rPr>
                <w:rFonts w:hint="eastAsia" w:ascii="宋体" w:hAnsi="宋体" w:cs="宋体"/>
                <w:kern w:val="0"/>
                <w:sz w:val="24"/>
                <w:u w:color="FF0000"/>
                <w:lang w:val="zh-TW"/>
              </w:rPr>
              <w:t>分，标注“▲”的条款为重要条款，如不满足将每条扣减5分，其余无法响应项目单条扣减</w:t>
            </w:r>
            <w:r>
              <w:rPr>
                <w:rFonts w:ascii="宋体" w:hAnsi="宋体" w:eastAsia="PMingLiU" w:cs="宋体"/>
                <w:kern w:val="0"/>
                <w:sz w:val="24"/>
                <w:u w:color="FF0000"/>
                <w:lang w:val="zh-TW" w:eastAsia="zh-TW"/>
              </w:rPr>
              <w:t>1</w:t>
            </w:r>
            <w:r>
              <w:rPr>
                <w:rFonts w:hint="eastAsia" w:ascii="宋体" w:hAnsi="宋体" w:cs="宋体"/>
                <w:kern w:val="0"/>
                <w:sz w:val="24"/>
                <w:u w:color="FF0000"/>
                <w:lang w:val="zh-TW"/>
              </w:rPr>
              <w:t>分，扣完为止。</w:t>
            </w:r>
            <w:r>
              <w:rPr>
                <w:rFonts w:hint="eastAsia" w:ascii="宋体" w:hAnsi="宋体" w:cs="宋体"/>
                <w:kern w:val="0"/>
                <w:sz w:val="24"/>
                <w:u w:color="FF0000"/>
              </w:rPr>
              <w:t xml:space="preserve">                                                                                                                                                                                                                                                                                                                                                                                                                                                                                                                                                                                                                                                                                                                                                                                                                                                                                                                                                                                                                                                                                                                                                                                                                                                                                                                                                                                                                                                                                                                                                                                                                                                                                                                                                                                                                                                                                                                                                                                                                                                                                                                                                                                                                                                                                                                                                                                                                                                                                                                                                                                                                                                                                                                                                                                                                                                                                                                                                                                                                                                                                                                                                                                                                                                                                                                                                                                                                                                                                                                                                                                                                                                                                                                                                                                                                                                                                                                                                                                                                                                                                                                                                                                                                </w:t>
            </w:r>
            <w:r>
              <w:rPr>
                <w:rFonts w:hint="eastAsia" w:ascii="宋体" w:hAnsi="宋体" w:cs="宋体"/>
                <w:kern w:val="0"/>
                <w:sz w:val="24"/>
                <w:u w:color="FF0000"/>
              </w:rPr>
              <w:t xml:space="preserve">                                                                                                                                                                                                                                                                                                                                                                                                                                                                                                                                                                                                                                                                                                                                                                                                                                                                                                                                                                                                                                                                                                                                                                                                                                                                                                                                                                                                                                                                                                                                                                                                                                                                                                                                                                                                                                                                                                                                                                                                                                                                                                                                                                                                                                                                                                                                                                                                                                                                                                                                                                                                                                                                                                                                                                                                                                                                                                                                                                                                                                                                                                                                                                                                                                                                                                                                                                                                                                                                                                                                                                                                                                                                                                                                                                                                                                                                                                                                                                                                                                                                                                                                                                                                                </w:t>
            </w:r>
            <w:r>
              <w:rPr>
                <w:rFonts w:hint="eastAsia" w:ascii="宋体" w:hAnsi="宋体" w:cs="宋体"/>
                <w:kern w:val="0"/>
                <w:sz w:val="24"/>
                <w:u w:color="FF0000"/>
              </w:rPr>
              <w:t xml:space="preserve">                                                                                                                                                                                                                                                                                                                                                                                                                                                                                                                                                                                                                                                                                                                                                                                                                                                                                                                                                                                                                                                                                                                                                                                                                                                                                                                                                                                                                                                                                                                                                                                                                                                                                                                                                                                                                                                                                                                                                                                                                                                                                                                                                                                                                                                                                                                                                                                                                                                                                                                                                                                                                                                                                                                                                                                                                                                                                                                                                                                                                                                                                                                                                                                                                                                                                                                                                                                                                                                                                                                                                                                                                                                                                                                                                                                                                                                                                                                                                                                                                                                                                                                                                                                                                </w:t>
            </w:r>
            <w:r>
              <w:rPr>
                <w:rFonts w:hint="eastAsia" w:ascii="宋体" w:hAnsi="宋体" w:cs="宋体"/>
                <w:kern w:val="0"/>
                <w:sz w:val="24"/>
                <w:u w:color="FF0000"/>
              </w:rPr>
              <w:t xml:space="preserve">                                                                                                                                                                                                                                                                                                                                                                                                                                                                                                                                                                                                                                                                                                                                                                                                                                                                                                                                                                                                                                                                                                                                                                                                                                                                                                                                                                                                                                                                                                                                                                                                                                                                                                                                                                                                                                                                                                                                                                                                                                                                                                                                                                                                                                                                                                                                                                                                                                                                                                                                                                                                                                                                                                                                                                         </w:t>
            </w:r>
          </w:p>
        </w:tc>
      </w:tr>
      <w:bookmarkEnd w:id="8"/>
    </w:tbl>
    <w:p>
      <w:pPr>
        <w:widowControl/>
        <w:spacing w:line="360" w:lineRule="auto"/>
        <w:ind w:firstLine="640" w:firstLineChars="200"/>
        <w:jc w:val="left"/>
        <w:rPr>
          <w:rFonts w:ascii="仿宋" w:hAnsi="仿宋" w:eastAsia="仿宋" w:cs="仿宋"/>
          <w:bCs/>
          <w:sz w:val="32"/>
          <w:szCs w:val="32"/>
        </w:rPr>
      </w:pPr>
    </w:p>
    <w:p>
      <w:pPr>
        <w:widowControl/>
        <w:jc w:val="left"/>
        <w:rPr>
          <w:rFonts w:ascii="Times New Roman" w:hAnsi="Times New Roman"/>
        </w:rPr>
      </w:pPr>
    </w:p>
    <w:p>
      <w:pPr>
        <w:widowControl/>
        <w:jc w:val="left"/>
        <w:rPr>
          <w:rFonts w:ascii="Times New Roman" w:hAnsi="Times New Roman"/>
        </w:rPr>
      </w:pPr>
      <w:r>
        <w:rPr>
          <w:rFonts w:ascii="Times New Roman" w:hAnsi="Times New Roman"/>
        </w:rPr>
        <w:br w:type="page"/>
      </w:r>
    </w:p>
    <w:p>
      <w:pPr>
        <w:rPr>
          <w:rFonts w:ascii="Times New Roman" w:hAnsi="Times New Roman"/>
          <w:bCs/>
          <w:color w:val="000000"/>
          <w:szCs w:val="21"/>
        </w:rPr>
      </w:pPr>
      <w:r>
        <w:rPr>
          <w:rFonts w:hint="eastAsia" w:ascii="宋体" w:hAnsi="宋体"/>
          <w:bCs/>
          <w:szCs w:val="21"/>
        </w:rPr>
        <w:t>附件</w:t>
      </w:r>
      <w:r>
        <w:rPr>
          <w:rFonts w:ascii="宋体" w:hAnsi="宋体"/>
          <w:bCs/>
          <w:szCs w:val="21"/>
        </w:rPr>
        <w:t>1</w:t>
      </w:r>
      <w:r>
        <w:rPr>
          <w:rFonts w:hint="eastAsia" w:ascii="宋体" w:hAnsi="宋体"/>
          <w:bCs/>
          <w:szCs w:val="21"/>
        </w:rPr>
        <w:t>：法定</w:t>
      </w:r>
      <w:r>
        <w:rPr>
          <w:rFonts w:ascii="宋体" w:hAnsi="宋体"/>
          <w:bCs/>
          <w:szCs w:val="21"/>
        </w:rPr>
        <w:t>代表人资格证明书</w:t>
      </w:r>
    </w:p>
    <w:p>
      <w:pPr>
        <w:tabs>
          <w:tab w:val="left" w:pos="7560"/>
        </w:tabs>
        <w:spacing w:line="360" w:lineRule="auto"/>
        <w:ind w:firstLine="420" w:firstLineChars="200"/>
        <w:rPr>
          <w:rFonts w:ascii="Times New Roman" w:hAnsi="Times New Roman"/>
          <w:color w:val="000000"/>
          <w:szCs w:val="21"/>
        </w:rPr>
      </w:pPr>
    </w:p>
    <w:p>
      <w:pPr>
        <w:tabs>
          <w:tab w:val="left" w:pos="7560"/>
        </w:tabs>
        <w:spacing w:line="360" w:lineRule="auto"/>
        <w:ind w:firstLine="420" w:firstLineChars="200"/>
        <w:jc w:val="center"/>
        <w:rPr>
          <w:rFonts w:ascii="Times New Roman" w:hAnsi="Times New Roman"/>
          <w:color w:val="000000"/>
          <w:szCs w:val="21"/>
        </w:rPr>
      </w:pPr>
      <w:r>
        <w:rPr>
          <w:rFonts w:ascii="Times New Roman" w:hAnsi="Times New Roman"/>
          <w:color w:val="000000"/>
          <w:szCs w:val="21"/>
        </w:rPr>
        <w:t>法定代表人</w:t>
      </w:r>
      <w:r>
        <w:rPr>
          <w:rFonts w:hint="eastAsia" w:ascii="Times New Roman" w:hAnsi="Times New Roman"/>
          <w:color w:val="000000"/>
          <w:szCs w:val="21"/>
        </w:rPr>
        <w:t>资格</w:t>
      </w:r>
      <w:r>
        <w:rPr>
          <w:rFonts w:ascii="Times New Roman" w:hAnsi="Times New Roman"/>
          <w:color w:val="000000"/>
          <w:szCs w:val="21"/>
        </w:rPr>
        <w:t>证明书</w:t>
      </w:r>
    </w:p>
    <w:p>
      <w:pPr>
        <w:tabs>
          <w:tab w:val="left" w:pos="7560"/>
        </w:tabs>
        <w:spacing w:line="360" w:lineRule="auto"/>
        <w:ind w:firstLine="420" w:firstLineChars="200"/>
        <w:rPr>
          <w:rFonts w:ascii="Times New Roman" w:hAnsi="Times New Roman"/>
          <w:color w:val="000000"/>
          <w:szCs w:val="21"/>
        </w:rPr>
      </w:pPr>
    </w:p>
    <w:p>
      <w:pPr>
        <w:tabs>
          <w:tab w:val="left" w:pos="7560"/>
        </w:tabs>
        <w:spacing w:line="360" w:lineRule="auto"/>
        <w:ind w:firstLine="420" w:firstLineChars="200"/>
        <w:rPr>
          <w:rFonts w:ascii="Times New Roman" w:hAnsi="Times New Roman"/>
          <w:color w:val="000000"/>
          <w:szCs w:val="21"/>
        </w:rPr>
      </w:pPr>
    </w:p>
    <w:p>
      <w:pPr>
        <w:tabs>
          <w:tab w:val="left" w:pos="7560"/>
        </w:tabs>
        <w:spacing w:line="360" w:lineRule="auto"/>
        <w:ind w:firstLine="420" w:firstLineChars="200"/>
        <w:rPr>
          <w:rFonts w:ascii="Times New Roman" w:hAnsi="Times New Roman"/>
          <w:color w:val="000000"/>
          <w:szCs w:val="21"/>
        </w:rPr>
      </w:pPr>
      <w:r>
        <w:rPr>
          <w:rFonts w:ascii="Times New Roman" w:hAnsi="Times New Roman"/>
          <w:color w:val="000000"/>
          <w:szCs w:val="21"/>
        </w:rPr>
        <w:t>单位名称：</w:t>
      </w:r>
      <w:r>
        <w:rPr>
          <w:rFonts w:ascii="Times New Roman" w:hAnsi="Times New Roman"/>
          <w:color w:val="000000"/>
          <w:szCs w:val="21"/>
          <w:u w:val="single"/>
        </w:rPr>
        <w:t xml:space="preserve">                                             </w:t>
      </w:r>
      <w:r>
        <w:rPr>
          <w:rFonts w:ascii="Times New Roman" w:hAnsi="Times New Roman"/>
          <w:color w:val="000000"/>
          <w:szCs w:val="21"/>
        </w:rPr>
        <w:t xml:space="preserve">         </w:t>
      </w:r>
    </w:p>
    <w:p>
      <w:pPr>
        <w:tabs>
          <w:tab w:val="left" w:pos="7560"/>
        </w:tabs>
        <w:spacing w:line="360" w:lineRule="auto"/>
        <w:ind w:firstLine="420" w:firstLineChars="200"/>
        <w:rPr>
          <w:rFonts w:ascii="Times New Roman" w:hAnsi="Times New Roman"/>
          <w:color w:val="000000"/>
          <w:szCs w:val="21"/>
        </w:rPr>
      </w:pPr>
      <w:r>
        <w:rPr>
          <w:rFonts w:ascii="Times New Roman" w:hAnsi="Times New Roman"/>
          <w:color w:val="000000"/>
          <w:szCs w:val="21"/>
        </w:rPr>
        <w:t>地    址：</w:t>
      </w:r>
      <w:r>
        <w:rPr>
          <w:rFonts w:ascii="Times New Roman" w:hAnsi="Times New Roman"/>
          <w:color w:val="000000"/>
          <w:szCs w:val="21"/>
          <w:u w:val="single"/>
        </w:rPr>
        <w:t xml:space="preserve">                                             </w:t>
      </w:r>
      <w:r>
        <w:rPr>
          <w:rFonts w:ascii="Times New Roman" w:hAnsi="Times New Roman"/>
          <w:color w:val="000000"/>
          <w:szCs w:val="21"/>
        </w:rPr>
        <w:t xml:space="preserve">                                                    </w:t>
      </w:r>
    </w:p>
    <w:p>
      <w:pPr>
        <w:tabs>
          <w:tab w:val="left" w:pos="7560"/>
        </w:tabs>
        <w:spacing w:line="360" w:lineRule="auto"/>
        <w:ind w:firstLine="420" w:firstLineChars="200"/>
        <w:rPr>
          <w:rFonts w:ascii="Times New Roman" w:hAnsi="Times New Roman"/>
          <w:color w:val="000000"/>
          <w:szCs w:val="21"/>
        </w:rPr>
      </w:pPr>
      <w:r>
        <w:rPr>
          <w:rFonts w:ascii="Times New Roman" w:hAnsi="Times New Roman"/>
          <w:color w:val="000000"/>
          <w:szCs w:val="21"/>
        </w:rPr>
        <w:t>姓名：</w:t>
      </w:r>
      <w:r>
        <w:rPr>
          <w:rFonts w:ascii="Times New Roman" w:hAnsi="Times New Roman"/>
          <w:color w:val="000000"/>
          <w:szCs w:val="21"/>
          <w:u w:val="single"/>
        </w:rPr>
        <w:t xml:space="preserve">           </w:t>
      </w:r>
      <w:r>
        <w:rPr>
          <w:rFonts w:ascii="Times New Roman" w:hAnsi="Times New Roman"/>
          <w:color w:val="000000"/>
          <w:szCs w:val="21"/>
        </w:rPr>
        <w:t>性别：</w:t>
      </w:r>
      <w:r>
        <w:rPr>
          <w:rFonts w:ascii="Times New Roman" w:hAnsi="Times New Roman"/>
          <w:color w:val="000000"/>
          <w:szCs w:val="21"/>
          <w:u w:val="single"/>
        </w:rPr>
        <w:t xml:space="preserve">    </w:t>
      </w:r>
      <w:r>
        <w:rPr>
          <w:rFonts w:ascii="Times New Roman" w:hAnsi="Times New Roman"/>
          <w:color w:val="000000"/>
          <w:szCs w:val="21"/>
        </w:rPr>
        <w:t xml:space="preserve"> 年龄：</w:t>
      </w:r>
      <w:r>
        <w:rPr>
          <w:rFonts w:ascii="Times New Roman" w:hAnsi="Times New Roman"/>
          <w:color w:val="000000"/>
          <w:szCs w:val="21"/>
          <w:u w:val="single"/>
        </w:rPr>
        <w:t xml:space="preserve">     </w:t>
      </w:r>
      <w:r>
        <w:rPr>
          <w:rFonts w:ascii="Times New Roman" w:hAnsi="Times New Roman"/>
          <w:color w:val="000000"/>
          <w:szCs w:val="21"/>
        </w:rPr>
        <w:t xml:space="preserve"> 职务：</w:t>
      </w:r>
      <w:r>
        <w:rPr>
          <w:rFonts w:ascii="Times New Roman" w:hAnsi="Times New Roman"/>
          <w:color w:val="000000"/>
          <w:szCs w:val="21"/>
          <w:u w:val="single"/>
        </w:rPr>
        <w:t xml:space="preserve">   </w:t>
      </w:r>
      <w:r>
        <w:rPr>
          <w:rFonts w:ascii="Times New Roman" w:hAnsi="Times New Roman"/>
          <w:color w:val="000000"/>
          <w:szCs w:val="21"/>
          <w:u w:val="single"/>
          <w:bdr w:val="single" w:color="auto" w:sz="4" w:space="0"/>
        </w:rPr>
        <w:t xml:space="preserve">      </w:t>
      </w:r>
      <w:r>
        <w:rPr>
          <w:rFonts w:ascii="Times New Roman" w:hAnsi="Times New Roman"/>
          <w:color w:val="000000"/>
          <w:szCs w:val="21"/>
        </w:rPr>
        <w:t xml:space="preserve">      </w:t>
      </w:r>
    </w:p>
    <w:p>
      <w:pPr>
        <w:tabs>
          <w:tab w:val="left" w:pos="7560"/>
        </w:tabs>
        <w:spacing w:line="360" w:lineRule="auto"/>
        <w:ind w:firstLine="420" w:firstLineChars="200"/>
        <w:rPr>
          <w:rFonts w:ascii="Times New Roman" w:hAnsi="Times New Roman"/>
          <w:color w:val="000000"/>
          <w:szCs w:val="21"/>
        </w:rPr>
      </w:pPr>
      <w:r>
        <w:rPr>
          <w:rFonts w:ascii="Times New Roman" w:hAnsi="Times New Roman"/>
          <w:color w:val="000000"/>
          <w:szCs w:val="21"/>
        </w:rPr>
        <w:t>系</w:t>
      </w:r>
      <w:r>
        <w:rPr>
          <w:rFonts w:ascii="Times New Roman" w:hAnsi="Times New Roman"/>
          <w:color w:val="000000"/>
          <w:szCs w:val="21"/>
          <w:u w:val="single"/>
        </w:rPr>
        <w:t xml:space="preserve">                                             </w:t>
      </w:r>
      <w:r>
        <w:rPr>
          <w:rFonts w:ascii="Times New Roman" w:hAnsi="Times New Roman"/>
          <w:color w:val="000000"/>
          <w:szCs w:val="21"/>
        </w:rPr>
        <w:t>的法定代表人。</w:t>
      </w:r>
    </w:p>
    <w:p>
      <w:pPr>
        <w:tabs>
          <w:tab w:val="left" w:pos="7560"/>
        </w:tabs>
        <w:spacing w:line="360" w:lineRule="auto"/>
        <w:ind w:firstLine="420" w:firstLineChars="200"/>
        <w:rPr>
          <w:rFonts w:ascii="Times New Roman" w:hAnsi="Times New Roman"/>
          <w:color w:val="000000"/>
          <w:szCs w:val="21"/>
        </w:rPr>
      </w:pPr>
    </w:p>
    <w:p>
      <w:pPr>
        <w:tabs>
          <w:tab w:val="left" w:pos="7560"/>
        </w:tabs>
        <w:spacing w:line="360" w:lineRule="auto"/>
        <w:ind w:firstLine="420" w:firstLineChars="200"/>
        <w:rPr>
          <w:rFonts w:ascii="Times New Roman" w:hAnsi="Times New Roman"/>
          <w:color w:val="000000"/>
          <w:szCs w:val="21"/>
        </w:rPr>
      </w:pPr>
      <w:r>
        <w:rPr>
          <w:rFonts w:ascii="Times New Roman" w:hAnsi="Times New Roman"/>
          <w:color w:val="000000"/>
          <w:szCs w:val="21"/>
        </w:rPr>
        <w:t>特此证明。</w:t>
      </w:r>
    </w:p>
    <w:p>
      <w:pPr>
        <w:tabs>
          <w:tab w:val="left" w:pos="7560"/>
        </w:tabs>
        <w:spacing w:line="360" w:lineRule="auto"/>
        <w:ind w:firstLine="420" w:firstLineChars="200"/>
        <w:rPr>
          <w:rFonts w:ascii="Times New Roman" w:hAnsi="Times New Roman"/>
          <w:color w:val="000000"/>
          <w:szCs w:val="21"/>
        </w:rPr>
      </w:pPr>
    </w:p>
    <w:p>
      <w:pPr>
        <w:pStyle w:val="2"/>
      </w:pPr>
      <w:r>
        <w:rPr>
          <w:rFonts w:hint="eastAsia"/>
        </w:rPr>
        <w:t xml:space="preserve"> </w:t>
      </w:r>
      <w:r>
        <w:t xml:space="preserve">   </w:t>
      </w:r>
    </w:p>
    <w:p>
      <w:pPr>
        <w:pStyle w:val="2"/>
      </w:pPr>
      <w:r>
        <w:rPr>
          <w:rFonts w:hint="eastAsia"/>
        </w:rPr>
        <w:t xml:space="preserve"> </w:t>
      </w:r>
      <w:r>
        <w:t xml:space="preserve">   </w:t>
      </w:r>
    </w:p>
    <w:p>
      <w:pPr>
        <w:tabs>
          <w:tab w:val="left" w:pos="7560"/>
        </w:tabs>
        <w:spacing w:line="360" w:lineRule="auto"/>
        <w:ind w:firstLine="420" w:firstLineChars="200"/>
        <w:jc w:val="center"/>
        <w:rPr>
          <w:rFonts w:ascii="Times New Roman" w:hAnsi="Times New Roman"/>
          <w:color w:val="000000"/>
          <w:szCs w:val="21"/>
        </w:rPr>
      </w:pPr>
      <w:r>
        <w:rPr>
          <w:rFonts w:hint="eastAsia" w:ascii="Times New Roman" w:hAnsi="Times New Roman"/>
          <w:color w:val="000000"/>
          <w:szCs w:val="21"/>
        </w:rPr>
        <w:t>注：法定代表人身份证复印件附后。</w:t>
      </w:r>
    </w:p>
    <w:p>
      <w:pPr>
        <w:tabs>
          <w:tab w:val="left" w:pos="7560"/>
        </w:tabs>
        <w:spacing w:line="360" w:lineRule="auto"/>
        <w:ind w:firstLine="420" w:firstLineChars="200"/>
        <w:rPr>
          <w:rFonts w:ascii="Times New Roman" w:hAnsi="Times New Roman"/>
          <w:color w:val="000000"/>
          <w:szCs w:val="21"/>
        </w:rPr>
      </w:pPr>
    </w:p>
    <w:p>
      <w:pPr>
        <w:tabs>
          <w:tab w:val="left" w:pos="7560"/>
        </w:tabs>
        <w:spacing w:line="360" w:lineRule="auto"/>
        <w:ind w:firstLine="420" w:firstLineChars="200"/>
        <w:rPr>
          <w:rFonts w:ascii="Times New Roman" w:hAnsi="Times New Roman"/>
          <w:color w:val="000000"/>
          <w:szCs w:val="21"/>
        </w:rPr>
      </w:pPr>
    </w:p>
    <w:p>
      <w:pPr>
        <w:tabs>
          <w:tab w:val="left" w:pos="7560"/>
        </w:tabs>
        <w:spacing w:line="360" w:lineRule="auto"/>
        <w:ind w:firstLine="420" w:firstLineChars="200"/>
        <w:rPr>
          <w:rFonts w:ascii="Times New Roman" w:hAnsi="Times New Roman"/>
          <w:color w:val="000000"/>
          <w:szCs w:val="21"/>
        </w:rPr>
      </w:pPr>
    </w:p>
    <w:p>
      <w:pPr>
        <w:tabs>
          <w:tab w:val="left" w:pos="7560"/>
        </w:tabs>
        <w:spacing w:line="360" w:lineRule="auto"/>
        <w:ind w:firstLine="1050" w:firstLineChars="500"/>
        <w:rPr>
          <w:rFonts w:ascii="Times New Roman" w:hAnsi="Times New Roman"/>
          <w:color w:val="000000"/>
          <w:szCs w:val="21"/>
        </w:rPr>
      </w:pPr>
      <w:r>
        <w:rPr>
          <w:rFonts w:hint="eastAsia" w:ascii="Times New Roman" w:hAnsi="Times New Roman"/>
          <w:color w:val="000000"/>
          <w:szCs w:val="21"/>
        </w:rPr>
        <w:t>报价</w:t>
      </w:r>
      <w:r>
        <w:rPr>
          <w:rFonts w:ascii="Times New Roman" w:hAnsi="Times New Roman"/>
          <w:color w:val="000000"/>
          <w:szCs w:val="21"/>
        </w:rPr>
        <w:t>人（盖章）：</w:t>
      </w:r>
      <w:r>
        <w:rPr>
          <w:rFonts w:ascii="Times New Roman" w:hAnsi="Times New Roman"/>
          <w:color w:val="000000"/>
          <w:szCs w:val="21"/>
          <w:u w:val="single"/>
        </w:rPr>
        <w:t xml:space="preserve">                              </w:t>
      </w:r>
    </w:p>
    <w:p>
      <w:pPr>
        <w:tabs>
          <w:tab w:val="left" w:pos="7560"/>
        </w:tabs>
        <w:spacing w:line="360" w:lineRule="auto"/>
        <w:ind w:firstLine="420" w:firstLineChars="200"/>
        <w:rPr>
          <w:rFonts w:ascii="Times New Roman" w:hAnsi="Times New Roman"/>
          <w:color w:val="000000"/>
          <w:szCs w:val="21"/>
        </w:rPr>
      </w:pPr>
    </w:p>
    <w:p>
      <w:pPr>
        <w:tabs>
          <w:tab w:val="left" w:pos="7560"/>
        </w:tabs>
        <w:spacing w:line="360" w:lineRule="auto"/>
        <w:ind w:firstLine="1050" w:firstLineChars="500"/>
        <w:rPr>
          <w:rFonts w:ascii="Times New Roman" w:hAnsi="Times New Roman"/>
          <w:color w:val="000000"/>
          <w:szCs w:val="21"/>
        </w:rPr>
      </w:pPr>
      <w:r>
        <w:rPr>
          <w:rFonts w:ascii="Times New Roman" w:hAnsi="Times New Roman"/>
          <w:color w:val="000000"/>
          <w:szCs w:val="21"/>
        </w:rPr>
        <w:t>日         期：</w:t>
      </w:r>
      <w:r>
        <w:rPr>
          <w:rFonts w:ascii="Times New Roman" w:hAnsi="Times New Roman"/>
          <w:color w:val="000000"/>
          <w:szCs w:val="21"/>
          <w:u w:val="single"/>
        </w:rPr>
        <w:t xml:space="preserve">          </w:t>
      </w:r>
      <w:r>
        <w:rPr>
          <w:rFonts w:ascii="Times New Roman" w:hAnsi="Times New Roman"/>
          <w:color w:val="000000"/>
          <w:szCs w:val="21"/>
        </w:rPr>
        <w:t>年</w:t>
      </w:r>
      <w:r>
        <w:rPr>
          <w:rFonts w:ascii="Times New Roman" w:hAnsi="Times New Roman"/>
          <w:color w:val="000000"/>
          <w:szCs w:val="21"/>
          <w:u w:val="single"/>
        </w:rPr>
        <w:t xml:space="preserve">    </w:t>
      </w:r>
      <w:r>
        <w:rPr>
          <w:rFonts w:ascii="Times New Roman" w:hAnsi="Times New Roman"/>
          <w:color w:val="000000"/>
          <w:szCs w:val="21"/>
        </w:rPr>
        <w:t>月</w:t>
      </w:r>
      <w:r>
        <w:rPr>
          <w:rFonts w:ascii="Times New Roman" w:hAnsi="Times New Roman"/>
          <w:color w:val="000000"/>
          <w:szCs w:val="21"/>
          <w:u w:val="single"/>
        </w:rPr>
        <w:t xml:space="preserve">    </w:t>
      </w:r>
      <w:r>
        <w:rPr>
          <w:rFonts w:ascii="Times New Roman" w:hAnsi="Times New Roman"/>
          <w:color w:val="000000"/>
          <w:szCs w:val="21"/>
        </w:rPr>
        <w:t>日</w:t>
      </w:r>
    </w:p>
    <w:p>
      <w:pPr>
        <w:tabs>
          <w:tab w:val="left" w:pos="7560"/>
        </w:tabs>
        <w:spacing w:line="360" w:lineRule="auto"/>
        <w:ind w:firstLine="420" w:firstLineChars="200"/>
        <w:rPr>
          <w:rFonts w:ascii="Times New Roman" w:hAnsi="Times New Roman"/>
          <w:color w:val="000000"/>
          <w:szCs w:val="21"/>
        </w:rPr>
      </w:pPr>
    </w:p>
    <w:p>
      <w:pPr>
        <w:tabs>
          <w:tab w:val="left" w:pos="7560"/>
        </w:tabs>
        <w:spacing w:line="360" w:lineRule="auto"/>
        <w:jc w:val="center"/>
        <w:rPr>
          <w:rFonts w:ascii="Times New Roman" w:hAnsi="Times New Roman"/>
          <w:color w:val="000000"/>
          <w:szCs w:val="21"/>
        </w:rPr>
      </w:pPr>
    </w:p>
    <w:p>
      <w:pPr>
        <w:tabs>
          <w:tab w:val="left" w:pos="7560"/>
        </w:tabs>
        <w:spacing w:line="360" w:lineRule="auto"/>
        <w:jc w:val="center"/>
        <w:rPr>
          <w:rFonts w:ascii="Times New Roman" w:hAnsi="Times New Roman"/>
          <w:color w:val="000000"/>
          <w:szCs w:val="21"/>
        </w:rPr>
      </w:pPr>
    </w:p>
    <w:p>
      <w:pPr>
        <w:pStyle w:val="2"/>
      </w:pPr>
    </w:p>
    <w:p>
      <w:pPr>
        <w:widowControl/>
        <w:jc w:val="left"/>
        <w:rPr>
          <w:rFonts w:ascii="Times New Roman" w:hAnsi="Times New Roman"/>
          <w:b/>
          <w:bCs/>
          <w:kern w:val="44"/>
          <w:sz w:val="44"/>
          <w:szCs w:val="44"/>
        </w:rPr>
      </w:pPr>
    </w:p>
    <w:p>
      <w:pPr>
        <w:widowControl/>
        <w:jc w:val="left"/>
        <w:rPr>
          <w:rFonts w:ascii="Times New Roman" w:hAnsi="Times New Roman"/>
          <w:b/>
          <w:bCs/>
          <w:kern w:val="44"/>
          <w:sz w:val="44"/>
          <w:szCs w:val="44"/>
        </w:rPr>
      </w:pPr>
      <w:r>
        <w:rPr>
          <w:rFonts w:ascii="Times New Roman" w:hAnsi="Times New Roman"/>
        </w:rPr>
        <w:br w:type="page"/>
      </w:r>
    </w:p>
    <w:p>
      <w:pPr>
        <w:tabs>
          <w:tab w:val="left" w:pos="7560"/>
        </w:tabs>
        <w:spacing w:line="360" w:lineRule="auto"/>
        <w:rPr>
          <w:rFonts w:ascii="Times New Roman" w:hAnsi="Times New Roman"/>
          <w:color w:val="000000"/>
          <w:szCs w:val="21"/>
        </w:rPr>
      </w:pPr>
      <w:r>
        <w:rPr>
          <w:rFonts w:hint="eastAsia" w:ascii="宋体" w:hAnsi="宋体"/>
          <w:szCs w:val="21"/>
        </w:rPr>
        <w:t>附件</w:t>
      </w:r>
      <w:r>
        <w:rPr>
          <w:rFonts w:ascii="宋体" w:hAnsi="宋体"/>
          <w:szCs w:val="21"/>
        </w:rPr>
        <w:t>2</w:t>
      </w:r>
      <w:r>
        <w:rPr>
          <w:rFonts w:hint="eastAsia" w:ascii="宋体" w:hAnsi="宋体"/>
          <w:szCs w:val="21"/>
        </w:rPr>
        <w:t>：</w:t>
      </w:r>
      <w:r>
        <w:rPr>
          <w:rFonts w:ascii="Times New Roman" w:hAnsi="Times New Roman"/>
          <w:color w:val="000000"/>
          <w:szCs w:val="21"/>
        </w:rPr>
        <w:t>法人授权委托证明</w:t>
      </w:r>
      <w:r>
        <w:rPr>
          <w:rFonts w:hint="eastAsia" w:ascii="Times New Roman" w:hAnsi="Times New Roman"/>
          <w:color w:val="000000"/>
          <w:szCs w:val="21"/>
        </w:rPr>
        <w:t>书</w:t>
      </w:r>
    </w:p>
    <w:p>
      <w:pPr>
        <w:tabs>
          <w:tab w:val="left" w:pos="7560"/>
        </w:tabs>
        <w:spacing w:line="360" w:lineRule="auto"/>
        <w:jc w:val="center"/>
        <w:rPr>
          <w:rFonts w:ascii="Times New Roman" w:hAnsi="Times New Roman"/>
          <w:color w:val="000000"/>
          <w:szCs w:val="21"/>
        </w:rPr>
      </w:pPr>
    </w:p>
    <w:p>
      <w:pPr>
        <w:tabs>
          <w:tab w:val="left" w:pos="7560"/>
        </w:tabs>
        <w:spacing w:line="360" w:lineRule="auto"/>
        <w:jc w:val="center"/>
        <w:rPr>
          <w:rFonts w:ascii="Times New Roman" w:hAnsi="Times New Roman"/>
          <w:color w:val="000000"/>
          <w:szCs w:val="21"/>
        </w:rPr>
      </w:pPr>
      <w:r>
        <w:rPr>
          <w:rFonts w:ascii="Times New Roman" w:hAnsi="Times New Roman"/>
          <w:color w:val="000000"/>
          <w:szCs w:val="21"/>
        </w:rPr>
        <w:t>法人授权委托证明书</w:t>
      </w:r>
    </w:p>
    <w:p>
      <w:pPr>
        <w:tabs>
          <w:tab w:val="left" w:pos="7560"/>
        </w:tabs>
        <w:spacing w:line="360" w:lineRule="auto"/>
        <w:ind w:firstLine="420" w:firstLineChars="200"/>
        <w:rPr>
          <w:rFonts w:ascii="Times New Roman" w:hAnsi="Times New Roman"/>
          <w:color w:val="000000"/>
          <w:szCs w:val="21"/>
        </w:rPr>
      </w:pPr>
    </w:p>
    <w:p>
      <w:pPr>
        <w:tabs>
          <w:tab w:val="left" w:pos="7560"/>
        </w:tabs>
        <w:spacing w:line="360" w:lineRule="auto"/>
        <w:ind w:firstLine="420" w:firstLineChars="200"/>
        <w:rPr>
          <w:rFonts w:ascii="Times New Roman" w:hAnsi="Times New Roman"/>
          <w:color w:val="000000"/>
          <w:szCs w:val="21"/>
        </w:rPr>
      </w:pPr>
    </w:p>
    <w:p>
      <w:pPr>
        <w:tabs>
          <w:tab w:val="left" w:pos="7560"/>
        </w:tabs>
        <w:spacing w:line="360" w:lineRule="auto"/>
        <w:ind w:firstLine="420" w:firstLineChars="200"/>
        <w:rPr>
          <w:rFonts w:ascii="Times New Roman" w:hAnsi="Times New Roman"/>
          <w:color w:val="000000"/>
          <w:szCs w:val="21"/>
        </w:rPr>
      </w:pPr>
      <w:r>
        <w:rPr>
          <w:rFonts w:ascii="Times New Roman" w:hAnsi="Times New Roman"/>
          <w:color w:val="000000"/>
          <w:szCs w:val="21"/>
        </w:rPr>
        <w:t>本授权委托书声明：我</w:t>
      </w:r>
      <w:r>
        <w:rPr>
          <w:rFonts w:ascii="Times New Roman" w:hAnsi="Times New Roman"/>
          <w:color w:val="000000"/>
          <w:szCs w:val="21"/>
          <w:u w:val="single"/>
        </w:rPr>
        <w:t xml:space="preserve">            </w:t>
      </w:r>
      <w:r>
        <w:rPr>
          <w:rFonts w:ascii="Times New Roman" w:hAnsi="Times New Roman"/>
          <w:color w:val="000000"/>
          <w:szCs w:val="21"/>
        </w:rPr>
        <w:t>（姓名）系</w:t>
      </w:r>
      <w:r>
        <w:rPr>
          <w:rFonts w:ascii="Times New Roman" w:hAnsi="Times New Roman"/>
          <w:color w:val="000000"/>
          <w:szCs w:val="21"/>
          <w:u w:val="single"/>
        </w:rPr>
        <w:t xml:space="preserve">                          </w:t>
      </w:r>
      <w:r>
        <w:rPr>
          <w:rFonts w:ascii="Times New Roman" w:hAnsi="Times New Roman"/>
          <w:color w:val="000000"/>
          <w:szCs w:val="21"/>
        </w:rPr>
        <w:t>（</w:t>
      </w:r>
      <w:r>
        <w:rPr>
          <w:rFonts w:hint="eastAsia" w:ascii="Times New Roman" w:hAnsi="Times New Roman"/>
          <w:color w:val="000000"/>
          <w:szCs w:val="21"/>
        </w:rPr>
        <w:t>报价</w:t>
      </w:r>
      <w:r>
        <w:rPr>
          <w:rFonts w:ascii="Times New Roman" w:hAnsi="Times New Roman"/>
          <w:color w:val="000000"/>
          <w:szCs w:val="21"/>
        </w:rPr>
        <w:t>人名称）的法定代表人，现授权委托</w:t>
      </w:r>
      <w:r>
        <w:rPr>
          <w:rFonts w:ascii="Times New Roman" w:hAnsi="Times New Roman"/>
          <w:color w:val="000000"/>
          <w:szCs w:val="21"/>
          <w:u w:val="single"/>
        </w:rPr>
        <w:t xml:space="preserve">                                       </w:t>
      </w:r>
      <w:r>
        <w:rPr>
          <w:rFonts w:ascii="Times New Roman" w:hAnsi="Times New Roman"/>
          <w:color w:val="000000"/>
          <w:szCs w:val="21"/>
        </w:rPr>
        <w:t xml:space="preserve">（单位名称）的                   </w:t>
      </w:r>
      <w:r>
        <w:rPr>
          <w:rFonts w:ascii="Times New Roman" w:hAnsi="Times New Roman"/>
          <w:color w:val="000000"/>
          <w:szCs w:val="21"/>
          <w:u w:val="single"/>
        </w:rPr>
        <w:t xml:space="preserve">                                  </w:t>
      </w:r>
      <w:r>
        <w:rPr>
          <w:rFonts w:ascii="Times New Roman" w:hAnsi="Times New Roman"/>
          <w:color w:val="000000"/>
          <w:szCs w:val="21"/>
          <w:u w:val="words"/>
        </w:rPr>
        <w:t xml:space="preserve">      </w:t>
      </w:r>
      <w:r>
        <w:rPr>
          <w:rFonts w:ascii="Times New Roman" w:hAnsi="Times New Roman"/>
          <w:color w:val="000000"/>
          <w:szCs w:val="21"/>
          <w:u w:val="single"/>
        </w:rPr>
        <w:t>（姓名）</w:t>
      </w:r>
      <w:r>
        <w:rPr>
          <w:rFonts w:ascii="Times New Roman" w:hAnsi="Times New Roman"/>
          <w:color w:val="000000"/>
          <w:szCs w:val="21"/>
        </w:rPr>
        <w:t>为我公司签署</w:t>
      </w:r>
      <w:r>
        <w:rPr>
          <w:rFonts w:ascii="Times New Roman" w:hAnsi="Times New Roman"/>
          <w:color w:val="000000"/>
          <w:szCs w:val="21"/>
          <w:u w:val="single"/>
        </w:rPr>
        <w:t xml:space="preserve">                            </w:t>
      </w:r>
      <w:r>
        <w:rPr>
          <w:rFonts w:ascii="Times New Roman" w:hAnsi="Times New Roman"/>
          <w:color w:val="000000"/>
          <w:szCs w:val="21"/>
        </w:rPr>
        <w:t>项目</w:t>
      </w:r>
      <w:r>
        <w:rPr>
          <w:rFonts w:hint="eastAsia" w:ascii="Times New Roman" w:hAnsi="Times New Roman"/>
          <w:color w:val="000000"/>
          <w:szCs w:val="21"/>
        </w:rPr>
        <w:t>报价</w:t>
      </w:r>
      <w:r>
        <w:rPr>
          <w:rFonts w:ascii="Times New Roman" w:hAnsi="Times New Roman"/>
          <w:color w:val="000000"/>
          <w:szCs w:val="21"/>
        </w:rPr>
        <w:t>文件的法定代表人的授权委托代理人，我承认代理人全权代表我所签署的</w:t>
      </w:r>
      <w:r>
        <w:rPr>
          <w:rFonts w:ascii="Times New Roman" w:hAnsi="Times New Roman"/>
          <w:color w:val="000000"/>
          <w:szCs w:val="21"/>
          <w:u w:val="single"/>
        </w:rPr>
        <w:t xml:space="preserve">                                  </w:t>
      </w:r>
      <w:r>
        <w:rPr>
          <w:rFonts w:ascii="Times New Roman" w:hAnsi="Times New Roman"/>
          <w:color w:val="000000"/>
          <w:szCs w:val="21"/>
        </w:rPr>
        <w:t xml:space="preserve"> 项目</w:t>
      </w:r>
      <w:r>
        <w:rPr>
          <w:rFonts w:hint="eastAsia" w:ascii="Times New Roman" w:hAnsi="Times New Roman"/>
          <w:color w:val="000000"/>
          <w:szCs w:val="21"/>
        </w:rPr>
        <w:t>报价</w:t>
      </w:r>
      <w:r>
        <w:rPr>
          <w:rFonts w:ascii="Times New Roman" w:hAnsi="Times New Roman"/>
          <w:color w:val="000000"/>
          <w:szCs w:val="21"/>
        </w:rPr>
        <w:t>文件的内容。</w:t>
      </w:r>
    </w:p>
    <w:p>
      <w:pPr>
        <w:tabs>
          <w:tab w:val="left" w:pos="7560"/>
        </w:tabs>
        <w:spacing w:line="360" w:lineRule="auto"/>
        <w:ind w:firstLine="420" w:firstLineChars="200"/>
        <w:rPr>
          <w:rFonts w:ascii="Times New Roman" w:hAnsi="Times New Roman"/>
          <w:color w:val="000000"/>
          <w:szCs w:val="21"/>
        </w:rPr>
      </w:pPr>
      <w:r>
        <w:rPr>
          <w:rFonts w:ascii="Times New Roman" w:hAnsi="Times New Roman"/>
          <w:color w:val="000000"/>
          <w:szCs w:val="21"/>
        </w:rPr>
        <w:t>代理人无转委托权，特此委托。</w:t>
      </w:r>
    </w:p>
    <w:p>
      <w:pPr>
        <w:tabs>
          <w:tab w:val="left" w:pos="7560"/>
        </w:tabs>
        <w:spacing w:line="360" w:lineRule="auto"/>
        <w:ind w:firstLine="420" w:firstLineChars="200"/>
        <w:jc w:val="left"/>
        <w:rPr>
          <w:rFonts w:ascii="Times New Roman" w:hAnsi="Times New Roman"/>
          <w:color w:val="000000"/>
          <w:szCs w:val="21"/>
        </w:rPr>
      </w:pPr>
    </w:p>
    <w:p>
      <w:pPr>
        <w:pStyle w:val="2"/>
      </w:pPr>
      <w:r>
        <w:rPr>
          <w:rFonts w:hint="eastAsia"/>
        </w:rPr>
        <w:t xml:space="preserve"> </w:t>
      </w:r>
      <w:r>
        <w:t xml:space="preserve">   </w:t>
      </w:r>
    </w:p>
    <w:p>
      <w:pPr>
        <w:pStyle w:val="2"/>
      </w:pPr>
      <w:r>
        <w:rPr>
          <w:rFonts w:hint="eastAsia"/>
        </w:rPr>
        <w:t xml:space="preserve"> </w:t>
      </w:r>
      <w:r>
        <w:t xml:space="preserve">   </w:t>
      </w:r>
    </w:p>
    <w:p>
      <w:pPr>
        <w:tabs>
          <w:tab w:val="left" w:pos="7560"/>
        </w:tabs>
        <w:spacing w:line="360" w:lineRule="auto"/>
        <w:ind w:firstLine="420" w:firstLineChars="200"/>
        <w:jc w:val="center"/>
        <w:rPr>
          <w:rFonts w:ascii="Times New Roman" w:hAnsi="Times New Roman"/>
          <w:color w:val="000000"/>
          <w:szCs w:val="21"/>
        </w:rPr>
      </w:pPr>
      <w:r>
        <w:rPr>
          <w:rFonts w:hint="eastAsia" w:ascii="Times New Roman" w:hAnsi="Times New Roman"/>
          <w:color w:val="000000"/>
          <w:szCs w:val="21"/>
        </w:rPr>
        <w:t>注：被授权人身份证复印件附后。</w:t>
      </w:r>
    </w:p>
    <w:p>
      <w:pPr>
        <w:tabs>
          <w:tab w:val="left" w:pos="7560"/>
        </w:tabs>
        <w:spacing w:line="360" w:lineRule="auto"/>
        <w:ind w:firstLine="420" w:firstLineChars="200"/>
        <w:rPr>
          <w:rFonts w:ascii="Times New Roman" w:hAnsi="Times New Roman"/>
          <w:color w:val="000000"/>
          <w:szCs w:val="21"/>
        </w:rPr>
      </w:pPr>
    </w:p>
    <w:p>
      <w:pPr>
        <w:tabs>
          <w:tab w:val="left" w:pos="7560"/>
        </w:tabs>
        <w:spacing w:line="360" w:lineRule="auto"/>
        <w:ind w:firstLine="420" w:firstLineChars="200"/>
        <w:rPr>
          <w:rFonts w:ascii="Times New Roman" w:hAnsi="Times New Roman"/>
          <w:color w:val="000000"/>
          <w:szCs w:val="21"/>
        </w:rPr>
      </w:pPr>
    </w:p>
    <w:p>
      <w:pPr>
        <w:tabs>
          <w:tab w:val="left" w:pos="7560"/>
        </w:tabs>
        <w:spacing w:line="360" w:lineRule="auto"/>
        <w:ind w:firstLine="420" w:firstLineChars="200"/>
        <w:rPr>
          <w:rFonts w:ascii="Times New Roman" w:hAnsi="Times New Roman"/>
          <w:color w:val="000000"/>
          <w:szCs w:val="21"/>
        </w:rPr>
      </w:pPr>
    </w:p>
    <w:p>
      <w:pPr>
        <w:tabs>
          <w:tab w:val="left" w:pos="7560"/>
        </w:tabs>
        <w:spacing w:line="360" w:lineRule="auto"/>
        <w:ind w:firstLine="420" w:firstLineChars="200"/>
        <w:rPr>
          <w:rFonts w:ascii="Times New Roman" w:hAnsi="Times New Roman"/>
          <w:color w:val="000000"/>
          <w:szCs w:val="21"/>
        </w:rPr>
      </w:pPr>
      <w:r>
        <w:rPr>
          <w:rFonts w:ascii="Times New Roman" w:hAnsi="Times New Roman"/>
          <w:color w:val="000000"/>
          <w:szCs w:val="21"/>
        </w:rPr>
        <w:t>代理人：</w:t>
      </w:r>
      <w:r>
        <w:rPr>
          <w:rFonts w:ascii="Times New Roman" w:hAnsi="Times New Roman"/>
          <w:color w:val="000000"/>
          <w:szCs w:val="21"/>
          <w:u w:val="single"/>
        </w:rPr>
        <w:t xml:space="preserve">              </w:t>
      </w:r>
      <w:r>
        <w:rPr>
          <w:rFonts w:ascii="Times New Roman" w:hAnsi="Times New Roman"/>
          <w:color w:val="000000"/>
          <w:szCs w:val="21"/>
        </w:rPr>
        <w:t xml:space="preserve">    性别：</w:t>
      </w:r>
      <w:r>
        <w:rPr>
          <w:rFonts w:ascii="Times New Roman" w:hAnsi="Times New Roman"/>
          <w:color w:val="000000"/>
          <w:szCs w:val="21"/>
          <w:u w:val="single"/>
        </w:rPr>
        <w:t xml:space="preserve">      </w:t>
      </w:r>
      <w:r>
        <w:rPr>
          <w:rFonts w:ascii="Times New Roman" w:hAnsi="Times New Roman"/>
          <w:color w:val="000000"/>
          <w:szCs w:val="21"/>
        </w:rPr>
        <w:t xml:space="preserve">   年龄：</w:t>
      </w:r>
      <w:r>
        <w:rPr>
          <w:rFonts w:ascii="Times New Roman" w:hAnsi="Times New Roman"/>
          <w:color w:val="000000"/>
          <w:szCs w:val="21"/>
          <w:u w:val="single"/>
        </w:rPr>
        <w:t xml:space="preserve">       </w:t>
      </w:r>
      <w:r>
        <w:rPr>
          <w:rFonts w:ascii="Times New Roman" w:hAnsi="Times New Roman"/>
          <w:color w:val="000000"/>
          <w:szCs w:val="21"/>
        </w:rPr>
        <w:t xml:space="preserve"> </w:t>
      </w:r>
    </w:p>
    <w:p>
      <w:pPr>
        <w:tabs>
          <w:tab w:val="left" w:pos="7560"/>
        </w:tabs>
        <w:spacing w:line="360" w:lineRule="auto"/>
        <w:ind w:firstLine="420" w:firstLineChars="200"/>
        <w:rPr>
          <w:rFonts w:ascii="Times New Roman" w:hAnsi="Times New Roman"/>
          <w:color w:val="000000"/>
          <w:szCs w:val="21"/>
        </w:rPr>
      </w:pPr>
      <w:r>
        <w:rPr>
          <w:rFonts w:ascii="Times New Roman" w:hAnsi="Times New Roman"/>
          <w:color w:val="000000"/>
          <w:szCs w:val="21"/>
        </w:rPr>
        <w:t>身份证号码：</w:t>
      </w:r>
      <w:r>
        <w:rPr>
          <w:rFonts w:ascii="Times New Roman" w:hAnsi="Times New Roman"/>
          <w:color w:val="000000"/>
          <w:szCs w:val="21"/>
          <w:u w:val="single"/>
        </w:rPr>
        <w:t xml:space="preserve">                            </w:t>
      </w:r>
      <w:r>
        <w:rPr>
          <w:rFonts w:ascii="Times New Roman" w:hAnsi="Times New Roman"/>
          <w:color w:val="000000"/>
          <w:szCs w:val="21"/>
        </w:rPr>
        <w:t xml:space="preserve"> 职务：</w:t>
      </w:r>
      <w:r>
        <w:rPr>
          <w:rFonts w:ascii="Times New Roman" w:hAnsi="Times New Roman"/>
          <w:color w:val="000000"/>
          <w:szCs w:val="21"/>
          <w:u w:val="single"/>
        </w:rPr>
        <w:t xml:space="preserve">       </w:t>
      </w:r>
      <w:r>
        <w:rPr>
          <w:rFonts w:ascii="Times New Roman" w:hAnsi="Times New Roman"/>
          <w:color w:val="000000"/>
          <w:szCs w:val="21"/>
        </w:rPr>
        <w:t xml:space="preserve"> </w:t>
      </w:r>
    </w:p>
    <w:p>
      <w:pPr>
        <w:tabs>
          <w:tab w:val="left" w:pos="7560"/>
        </w:tabs>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报价</w:t>
      </w:r>
      <w:r>
        <w:rPr>
          <w:rFonts w:ascii="Times New Roman" w:hAnsi="Times New Roman"/>
          <w:color w:val="000000"/>
          <w:szCs w:val="21"/>
        </w:rPr>
        <w:t>人（盖章）：</w:t>
      </w:r>
      <w:r>
        <w:rPr>
          <w:rFonts w:ascii="Times New Roman" w:hAnsi="Times New Roman"/>
          <w:color w:val="000000"/>
          <w:szCs w:val="21"/>
          <w:u w:val="single"/>
        </w:rPr>
        <w:t xml:space="preserve">                                       </w:t>
      </w:r>
      <w:r>
        <w:rPr>
          <w:rFonts w:ascii="Times New Roman" w:hAnsi="Times New Roman"/>
          <w:color w:val="000000"/>
          <w:szCs w:val="21"/>
        </w:rPr>
        <w:t xml:space="preserve"> </w:t>
      </w:r>
    </w:p>
    <w:p>
      <w:pPr>
        <w:tabs>
          <w:tab w:val="left" w:pos="7560"/>
        </w:tabs>
        <w:spacing w:line="360" w:lineRule="auto"/>
        <w:ind w:firstLine="420" w:firstLineChars="200"/>
        <w:rPr>
          <w:rFonts w:ascii="Times New Roman" w:hAnsi="Times New Roman"/>
          <w:color w:val="000000"/>
          <w:szCs w:val="21"/>
        </w:rPr>
      </w:pPr>
      <w:r>
        <w:rPr>
          <w:rFonts w:ascii="Times New Roman" w:hAnsi="Times New Roman"/>
          <w:color w:val="000000"/>
          <w:szCs w:val="21"/>
        </w:rPr>
        <w:t>法定代表人（签字或盖章）：</w:t>
      </w:r>
      <w:r>
        <w:rPr>
          <w:rFonts w:ascii="Times New Roman" w:hAnsi="Times New Roman"/>
          <w:color w:val="000000"/>
          <w:szCs w:val="21"/>
          <w:u w:val="single"/>
        </w:rPr>
        <w:t xml:space="preserve">                      </w:t>
      </w:r>
      <w:r>
        <w:rPr>
          <w:rFonts w:ascii="Times New Roman" w:hAnsi="Times New Roman"/>
          <w:color w:val="000000"/>
          <w:szCs w:val="21"/>
        </w:rPr>
        <w:t xml:space="preserve">           </w:t>
      </w:r>
    </w:p>
    <w:p>
      <w:pPr>
        <w:tabs>
          <w:tab w:val="left" w:pos="7560"/>
        </w:tabs>
        <w:spacing w:line="360" w:lineRule="auto"/>
        <w:ind w:firstLine="420" w:firstLineChars="200"/>
        <w:rPr>
          <w:rFonts w:ascii="Times New Roman" w:hAnsi="Times New Roman"/>
          <w:color w:val="000000"/>
          <w:szCs w:val="21"/>
        </w:rPr>
      </w:pPr>
      <w:r>
        <w:rPr>
          <w:rFonts w:ascii="Times New Roman" w:hAnsi="Times New Roman"/>
          <w:color w:val="000000"/>
          <w:szCs w:val="21"/>
        </w:rPr>
        <w:t>授权委托日期：</w:t>
      </w:r>
      <w:r>
        <w:rPr>
          <w:rFonts w:ascii="Times New Roman" w:hAnsi="Times New Roman"/>
          <w:color w:val="000000"/>
          <w:szCs w:val="21"/>
          <w:u w:val="single"/>
        </w:rPr>
        <w:t xml:space="preserve">          </w:t>
      </w:r>
      <w:r>
        <w:rPr>
          <w:rFonts w:ascii="Times New Roman" w:hAnsi="Times New Roman"/>
          <w:color w:val="000000"/>
          <w:szCs w:val="21"/>
        </w:rPr>
        <w:t>年</w:t>
      </w:r>
      <w:r>
        <w:rPr>
          <w:rFonts w:ascii="Times New Roman" w:hAnsi="Times New Roman"/>
          <w:color w:val="000000"/>
          <w:szCs w:val="21"/>
          <w:u w:val="single"/>
        </w:rPr>
        <w:t xml:space="preserve">    </w:t>
      </w:r>
      <w:r>
        <w:rPr>
          <w:rFonts w:ascii="Times New Roman" w:hAnsi="Times New Roman"/>
          <w:color w:val="000000"/>
          <w:szCs w:val="21"/>
        </w:rPr>
        <w:t>月</w:t>
      </w:r>
      <w:r>
        <w:rPr>
          <w:rFonts w:ascii="Times New Roman" w:hAnsi="Times New Roman"/>
          <w:color w:val="000000"/>
          <w:szCs w:val="21"/>
          <w:u w:val="single"/>
        </w:rPr>
        <w:t xml:space="preserve">    </w:t>
      </w:r>
      <w:r>
        <w:rPr>
          <w:rFonts w:ascii="Times New Roman" w:hAnsi="Times New Roman"/>
          <w:color w:val="000000"/>
          <w:szCs w:val="21"/>
        </w:rPr>
        <w:t>日</w:t>
      </w:r>
    </w:p>
    <w:p>
      <w:pPr>
        <w:rPr>
          <w:rFonts w:ascii="宋体" w:hAnsi="宋体"/>
          <w:szCs w:val="21"/>
        </w:rPr>
      </w:pPr>
      <w:r>
        <w:rPr>
          <w:rFonts w:hint="eastAsia" w:ascii="宋体" w:hAnsi="宋体"/>
          <w:szCs w:val="21"/>
        </w:rPr>
        <w:br w:type="page"/>
      </w:r>
    </w:p>
    <w:p>
      <w:pPr>
        <w:tabs>
          <w:tab w:val="left" w:pos="7560"/>
        </w:tabs>
        <w:spacing w:line="360" w:lineRule="auto"/>
        <w:rPr>
          <w:rFonts w:ascii="Times New Roman" w:hAnsi="Times New Roman"/>
        </w:rPr>
      </w:pPr>
      <w:r>
        <w:rPr>
          <w:rFonts w:hint="eastAsia" w:ascii="Times New Roman" w:hAnsi="Times New Roman"/>
        </w:rPr>
        <w:t>附件3：</w:t>
      </w:r>
    </w:p>
    <w:p>
      <w:pPr>
        <w:tabs>
          <w:tab w:val="left" w:pos="7560"/>
        </w:tabs>
        <w:spacing w:line="360" w:lineRule="auto"/>
        <w:jc w:val="center"/>
        <w:rPr>
          <w:szCs w:val="21"/>
        </w:rPr>
      </w:pPr>
      <w:r>
        <w:rPr>
          <w:rFonts w:hint="eastAsia" w:cs="宋体"/>
          <w:szCs w:val="21"/>
        </w:rPr>
        <w:t>履约情况及社会信誉</w:t>
      </w:r>
      <w:r>
        <w:rPr>
          <w:szCs w:val="21"/>
        </w:rPr>
        <w:t>承诺书</w:t>
      </w:r>
    </w:p>
    <w:p>
      <w:pPr>
        <w:widowControl/>
        <w:snapToGrid w:val="0"/>
        <w:spacing w:line="360" w:lineRule="auto"/>
        <w:rPr>
          <w:szCs w:val="21"/>
        </w:rPr>
      </w:pPr>
      <w:r>
        <w:rPr>
          <w:rFonts w:hint="eastAsia"/>
          <w:szCs w:val="21"/>
        </w:rPr>
        <w:t>致：</w:t>
      </w:r>
      <w:r>
        <w:rPr>
          <w:rFonts w:ascii="Times New Roman" w:hAnsi="Times New Roman"/>
          <w:szCs w:val="21"/>
          <w:u w:val="single"/>
        </w:rPr>
        <w:t>深圳市深水生态环境技术有限公司</w:t>
      </w:r>
    </w:p>
    <w:p>
      <w:pPr>
        <w:widowControl/>
        <w:snapToGrid w:val="0"/>
        <w:spacing w:line="360" w:lineRule="auto"/>
        <w:ind w:firstLine="420" w:firstLineChars="200"/>
        <w:jc w:val="left"/>
        <w:rPr>
          <w:rFonts w:cs="宋体"/>
          <w:szCs w:val="21"/>
        </w:rPr>
      </w:pPr>
      <w:r>
        <w:rPr>
          <w:rFonts w:hint="eastAsia" w:cs="宋体"/>
          <w:szCs w:val="21"/>
        </w:rPr>
        <w:t>我司自愿参加贵司组织的</w:t>
      </w:r>
      <w:r>
        <w:rPr>
          <w:rFonts w:hint="eastAsia" w:cs="宋体"/>
          <w:szCs w:val="21"/>
          <w:u w:val="single"/>
        </w:rPr>
        <w:t xml:space="preserve">                           （</w:t>
      </w:r>
      <w:r>
        <w:rPr>
          <w:rFonts w:hint="eastAsia" w:cs="宋体"/>
          <w:szCs w:val="21"/>
        </w:rPr>
        <w:t>项目名称）的投标，我司在此郑重承诺：</w:t>
      </w:r>
    </w:p>
    <w:p>
      <w:pPr>
        <w:widowControl/>
        <w:snapToGrid w:val="0"/>
        <w:spacing w:line="360" w:lineRule="auto"/>
        <w:ind w:firstLine="420" w:firstLineChars="200"/>
        <w:jc w:val="left"/>
        <w:rPr>
          <w:rFonts w:cs="宋体"/>
          <w:szCs w:val="21"/>
        </w:rPr>
      </w:pPr>
      <w:r>
        <w:rPr>
          <w:rFonts w:hint="eastAsia" w:cs="宋体"/>
          <w:szCs w:val="21"/>
        </w:rPr>
        <w:t>1、诚信参与贵司招标活动，所提供的投标文件等所有资料均真实可信。</w:t>
      </w:r>
    </w:p>
    <w:p>
      <w:pPr>
        <w:widowControl/>
        <w:snapToGrid w:val="0"/>
        <w:spacing w:line="360" w:lineRule="auto"/>
        <w:ind w:firstLine="420" w:firstLineChars="200"/>
        <w:jc w:val="left"/>
        <w:rPr>
          <w:szCs w:val="21"/>
        </w:rPr>
      </w:pPr>
      <w:r>
        <w:rPr>
          <w:rFonts w:hint="eastAsia" w:cs="宋体"/>
          <w:szCs w:val="21"/>
        </w:rPr>
        <w:t>2、</w:t>
      </w:r>
      <w:r>
        <w:rPr>
          <w:rFonts w:hint="eastAsia"/>
          <w:szCs w:val="21"/>
          <w:u w:val="single"/>
        </w:rPr>
        <w:t xml:space="preserve">（报价人名称）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日至投标截止时间，没有处于被责令停业、或投标资格被取消</w:t>
      </w:r>
      <w:r>
        <w:rPr>
          <w:szCs w:val="21"/>
        </w:rPr>
        <w:t>，</w:t>
      </w:r>
      <w:r>
        <w:rPr>
          <w:rFonts w:hint="eastAsia"/>
          <w:szCs w:val="21"/>
        </w:rPr>
        <w:t>或</w:t>
      </w:r>
      <w:r>
        <w:rPr>
          <w:szCs w:val="21"/>
        </w:rPr>
        <w:t>财产被接管、冻结、破产状态；</w:t>
      </w:r>
      <w:r>
        <w:rPr>
          <w:rFonts w:hint="eastAsia"/>
          <w:szCs w:val="21"/>
        </w:rPr>
        <w:t>没有骗取中标或严重违约引起的合同终止、纠纷、争议、仲裁和诉讼记录，没有重大质量问题</w:t>
      </w:r>
      <w:r>
        <w:rPr>
          <w:rFonts w:hint="eastAsia" w:cs="宋体"/>
          <w:szCs w:val="21"/>
        </w:rPr>
        <w:t>，我司或者法定代表人无行贿犯罪记录</w:t>
      </w:r>
      <w:r>
        <w:rPr>
          <w:rFonts w:hint="eastAsia"/>
          <w:szCs w:val="21"/>
        </w:rPr>
        <w:t>。</w:t>
      </w:r>
    </w:p>
    <w:p>
      <w:pPr>
        <w:widowControl/>
        <w:snapToGrid w:val="0"/>
        <w:spacing w:line="360" w:lineRule="auto"/>
        <w:ind w:firstLine="420" w:firstLineChars="200"/>
        <w:jc w:val="left"/>
        <w:rPr>
          <w:szCs w:val="21"/>
        </w:rPr>
      </w:pPr>
      <w:r>
        <w:rPr>
          <w:szCs w:val="21"/>
        </w:rPr>
        <w:t>3</w:t>
      </w:r>
      <w:r>
        <w:rPr>
          <w:rFonts w:hint="eastAsia"/>
          <w:szCs w:val="21"/>
        </w:rPr>
        <w:t>、</w:t>
      </w:r>
      <w:r>
        <w:rPr>
          <w:rFonts w:hint="eastAsia"/>
          <w:szCs w:val="21"/>
          <w:u w:val="single"/>
        </w:rPr>
        <w:t xml:space="preserve">（报价人名称）  </w:t>
      </w:r>
      <w:r>
        <w:rPr>
          <w:szCs w:val="21"/>
          <w:u w:val="single"/>
        </w:rPr>
        <w:t xml:space="preserve"> </w:t>
      </w:r>
      <w:r>
        <w:rPr>
          <w:rFonts w:hint="eastAsia"/>
          <w:szCs w:val="21"/>
          <w:u w:val="single"/>
        </w:rPr>
        <w:t xml:space="preserve"> </w:t>
      </w:r>
      <w:r>
        <w:rPr>
          <w:rFonts w:hint="eastAsia"/>
          <w:szCs w:val="21"/>
        </w:rPr>
        <w:t>自</w:t>
      </w:r>
      <w:r>
        <w:rPr>
          <w:szCs w:val="21"/>
          <w:u w:val="single"/>
        </w:rPr>
        <w:t xml:space="preserve"> </w:t>
      </w:r>
      <w:r>
        <w:rPr>
          <w:rFonts w:hint="eastAsia"/>
          <w:szCs w:val="21"/>
        </w:rPr>
        <w:t>年</w:t>
      </w:r>
      <w:r>
        <w:rPr>
          <w:szCs w:val="21"/>
          <w:u w:val="single"/>
        </w:rPr>
        <w:t xml:space="preserve"> </w:t>
      </w:r>
      <w:r>
        <w:rPr>
          <w:rFonts w:hint="eastAsia"/>
          <w:szCs w:val="21"/>
        </w:rPr>
        <w:t>月</w:t>
      </w:r>
      <w:r>
        <w:rPr>
          <w:rFonts w:hint="eastAsia"/>
          <w:szCs w:val="21"/>
          <w:u w:val="single"/>
        </w:rPr>
        <w:t xml:space="preserve"> </w:t>
      </w:r>
      <w:r>
        <w:rPr>
          <w:rFonts w:hint="eastAsia"/>
          <w:szCs w:val="21"/>
        </w:rPr>
        <w:t>日至投标截止时间，提供的产品在中国国内项目中无重大安全事故。</w:t>
      </w:r>
    </w:p>
    <w:p>
      <w:pPr>
        <w:widowControl/>
        <w:snapToGrid w:val="0"/>
        <w:spacing w:line="360" w:lineRule="auto"/>
        <w:ind w:firstLine="420" w:firstLineChars="200"/>
        <w:jc w:val="left"/>
        <w:rPr>
          <w:rFonts w:cs="宋体"/>
          <w:szCs w:val="21"/>
        </w:rPr>
      </w:pPr>
      <w:r>
        <w:rPr>
          <w:rFonts w:cs="宋体"/>
          <w:szCs w:val="21"/>
        </w:rPr>
        <w:t>4</w:t>
      </w:r>
      <w:r>
        <w:rPr>
          <w:rFonts w:hint="eastAsia" w:cs="宋体"/>
          <w:szCs w:val="21"/>
        </w:rPr>
        <w:t>、</w:t>
      </w:r>
      <w:r>
        <w:rPr>
          <w:rFonts w:hint="eastAsia"/>
          <w:szCs w:val="21"/>
          <w:u w:val="single"/>
        </w:rPr>
        <w:t xml:space="preserve">（报价人名称）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日至投标截止时间，</w:t>
      </w:r>
      <w:r>
        <w:rPr>
          <w:rFonts w:hint="eastAsia" w:cs="宋体"/>
          <w:szCs w:val="21"/>
        </w:rPr>
        <w:t>我司无因串通投标、转包、以他人名义投标、违规违法分包、提供投标虚假材料等违法行为，受到行政部门行政处罚或被招标单位因此取消投标资格或中标资格。</w:t>
      </w:r>
    </w:p>
    <w:p>
      <w:pPr>
        <w:widowControl/>
        <w:snapToGrid w:val="0"/>
        <w:spacing w:line="360" w:lineRule="auto"/>
        <w:jc w:val="left"/>
        <w:rPr>
          <w:rFonts w:cs="宋体"/>
          <w:szCs w:val="21"/>
        </w:rPr>
      </w:pPr>
      <w:r>
        <w:rPr>
          <w:rFonts w:hint="eastAsia" w:cs="宋体"/>
          <w:szCs w:val="21"/>
        </w:rPr>
        <w:t xml:space="preserve">    如本承诺不属实，我司愿意无条件接受：</w:t>
      </w:r>
    </w:p>
    <w:p>
      <w:pPr>
        <w:widowControl/>
        <w:snapToGrid w:val="0"/>
        <w:spacing w:line="360" w:lineRule="auto"/>
        <w:ind w:firstLine="315" w:firstLineChars="150"/>
        <w:jc w:val="left"/>
        <w:rPr>
          <w:rFonts w:cs="宋体"/>
          <w:szCs w:val="21"/>
        </w:rPr>
      </w:pPr>
      <w:r>
        <w:rPr>
          <w:rFonts w:hint="eastAsia" w:cs="宋体"/>
          <w:szCs w:val="21"/>
        </w:rPr>
        <w:t>（一）宣布我司投标废标</w:t>
      </w:r>
    </w:p>
    <w:p>
      <w:pPr>
        <w:widowControl/>
        <w:snapToGrid w:val="0"/>
        <w:spacing w:line="360" w:lineRule="auto"/>
        <w:ind w:firstLine="315" w:firstLineChars="150"/>
        <w:jc w:val="left"/>
        <w:rPr>
          <w:rFonts w:cs="宋体"/>
          <w:szCs w:val="21"/>
        </w:rPr>
      </w:pPr>
      <w:r>
        <w:rPr>
          <w:rFonts w:hint="eastAsia" w:cs="宋体"/>
          <w:szCs w:val="21"/>
        </w:rPr>
        <w:t>（二）取消我司的中标资格。</w:t>
      </w:r>
    </w:p>
    <w:p>
      <w:pPr>
        <w:widowControl/>
        <w:snapToGrid w:val="0"/>
        <w:spacing w:line="360" w:lineRule="auto"/>
        <w:ind w:firstLine="315" w:firstLineChars="150"/>
        <w:jc w:val="left"/>
        <w:rPr>
          <w:rFonts w:cs="宋体"/>
          <w:szCs w:val="21"/>
        </w:rPr>
      </w:pPr>
      <w:r>
        <w:rPr>
          <w:rFonts w:hint="eastAsia" w:cs="宋体"/>
          <w:szCs w:val="21"/>
        </w:rPr>
        <w:t>（三）列入投标黑名单。</w:t>
      </w:r>
    </w:p>
    <w:p>
      <w:pPr>
        <w:widowControl/>
        <w:snapToGrid w:val="0"/>
        <w:spacing w:line="360" w:lineRule="auto"/>
        <w:ind w:firstLine="315" w:firstLineChars="150"/>
        <w:jc w:val="left"/>
        <w:rPr>
          <w:rFonts w:cs="宋体"/>
          <w:szCs w:val="21"/>
        </w:rPr>
      </w:pPr>
      <w:r>
        <w:rPr>
          <w:rFonts w:hint="eastAsia" w:cs="宋体"/>
          <w:szCs w:val="21"/>
        </w:rPr>
        <w:t xml:space="preserve">（四）不予退还投标保证金。  </w:t>
      </w:r>
    </w:p>
    <w:p>
      <w:pPr>
        <w:widowControl/>
        <w:snapToGrid w:val="0"/>
        <w:spacing w:line="360" w:lineRule="auto"/>
        <w:ind w:firstLine="283" w:firstLineChars="135"/>
        <w:jc w:val="left"/>
        <w:rPr>
          <w:bCs/>
          <w:sz w:val="28"/>
          <w:szCs w:val="28"/>
        </w:rPr>
      </w:pPr>
      <w:r>
        <w:rPr>
          <w:rFonts w:hint="eastAsia"/>
          <w:szCs w:val="21"/>
        </w:rPr>
        <w:t>（五）我方同意给你方造成的损失予以赔偿。</w:t>
      </w: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adjustRightInd w:val="0"/>
        <w:snapToGrid w:val="0"/>
        <w:spacing w:line="360" w:lineRule="auto"/>
        <w:rPr>
          <w:szCs w:val="20"/>
        </w:rPr>
      </w:pPr>
      <w:r>
        <w:rPr>
          <w:rFonts w:hint="eastAsia"/>
          <w:szCs w:val="20"/>
        </w:rPr>
        <w:t>报价人名称：</w:t>
      </w:r>
      <w:r>
        <w:rPr>
          <w:rFonts w:hint="eastAsia"/>
          <w:szCs w:val="20"/>
          <w:u w:val="single"/>
        </w:rPr>
        <w:t xml:space="preserve">                                      </w:t>
      </w:r>
      <w:r>
        <w:rPr>
          <w:rFonts w:hint="eastAsia"/>
          <w:szCs w:val="20"/>
        </w:rPr>
        <w:t>（加盖公章）</w:t>
      </w:r>
    </w:p>
    <w:p>
      <w:pPr>
        <w:adjustRightInd w:val="0"/>
        <w:snapToGrid w:val="0"/>
        <w:spacing w:line="360" w:lineRule="auto"/>
        <w:rPr>
          <w:szCs w:val="20"/>
        </w:rPr>
      </w:pPr>
      <w:r>
        <w:rPr>
          <w:rFonts w:hint="eastAsia"/>
          <w:szCs w:val="20"/>
        </w:rPr>
        <w:t>法定代表人签名</w:t>
      </w:r>
      <w:r>
        <w:rPr>
          <w:rFonts w:hint="eastAsia"/>
          <w:bCs/>
          <w:szCs w:val="20"/>
        </w:rPr>
        <w:t>（或其委托的全权代表人）</w:t>
      </w:r>
      <w:r>
        <w:rPr>
          <w:rFonts w:hint="eastAsia"/>
          <w:szCs w:val="20"/>
        </w:rPr>
        <w:t>：</w:t>
      </w:r>
      <w:r>
        <w:rPr>
          <w:rFonts w:hint="eastAsia"/>
          <w:szCs w:val="20"/>
          <w:u w:val="single"/>
        </w:rPr>
        <w:t xml:space="preserve">           </w:t>
      </w:r>
    </w:p>
    <w:p>
      <w:pPr>
        <w:adjustRightInd w:val="0"/>
        <w:snapToGrid w:val="0"/>
        <w:spacing w:line="360" w:lineRule="auto"/>
        <w:rPr>
          <w:b/>
          <w:bCs/>
          <w:szCs w:val="20"/>
        </w:rPr>
      </w:pPr>
      <w:r>
        <w:rPr>
          <w:rFonts w:hint="eastAsia"/>
          <w:szCs w:val="20"/>
        </w:rPr>
        <w:t>日期：</w:t>
      </w:r>
      <w:r>
        <w:rPr>
          <w:szCs w:val="20"/>
          <w:u w:val="single"/>
        </w:rPr>
        <w:t xml:space="preserve">      </w:t>
      </w:r>
      <w:r>
        <w:rPr>
          <w:rFonts w:hint="eastAsia"/>
          <w:szCs w:val="20"/>
        </w:rPr>
        <w:t>年</w:t>
      </w:r>
      <w:r>
        <w:rPr>
          <w:rFonts w:hint="eastAsia"/>
          <w:szCs w:val="20"/>
          <w:u w:val="single"/>
        </w:rPr>
        <w:t xml:space="preserve">   </w:t>
      </w:r>
      <w:r>
        <w:rPr>
          <w:rFonts w:hint="eastAsia"/>
          <w:szCs w:val="20"/>
        </w:rPr>
        <w:t>月</w:t>
      </w:r>
      <w:r>
        <w:rPr>
          <w:rFonts w:hint="eastAsia"/>
          <w:szCs w:val="20"/>
          <w:u w:val="single"/>
        </w:rPr>
        <w:t xml:space="preserve">   </w:t>
      </w:r>
      <w:r>
        <w:rPr>
          <w:rFonts w:hint="eastAsia"/>
          <w:szCs w:val="20"/>
        </w:rPr>
        <w:t>日</w:t>
      </w:r>
    </w:p>
    <w:p>
      <w:pPr>
        <w:tabs>
          <w:tab w:val="left" w:pos="7560"/>
        </w:tabs>
        <w:spacing w:line="360" w:lineRule="auto"/>
        <w:jc w:val="left"/>
        <w:rPr>
          <w:szCs w:val="21"/>
        </w:rPr>
      </w:pPr>
    </w:p>
    <w:p>
      <w:pPr>
        <w:tabs>
          <w:tab w:val="left" w:pos="7560"/>
        </w:tabs>
        <w:spacing w:line="360" w:lineRule="auto"/>
        <w:rPr>
          <w:szCs w:val="21"/>
        </w:rPr>
      </w:pPr>
    </w:p>
    <w:p>
      <w:pPr>
        <w:tabs>
          <w:tab w:val="left" w:pos="7560"/>
        </w:tabs>
        <w:spacing w:line="360" w:lineRule="auto"/>
        <w:rPr>
          <w:szCs w:val="21"/>
        </w:rPr>
      </w:pPr>
    </w:p>
    <w:p>
      <w:pPr>
        <w:tabs>
          <w:tab w:val="left" w:pos="0"/>
        </w:tabs>
        <w:jc w:val="left"/>
        <w:rPr>
          <w:rFonts w:cs="宋体"/>
          <w:color w:val="000000"/>
          <w:szCs w:val="21"/>
        </w:rPr>
      </w:pPr>
    </w:p>
    <w:p>
      <w:pPr>
        <w:tabs>
          <w:tab w:val="left" w:pos="0"/>
        </w:tabs>
        <w:jc w:val="left"/>
        <w:rPr>
          <w:rFonts w:cs="宋体"/>
          <w:color w:val="000000"/>
          <w:szCs w:val="21"/>
        </w:rPr>
      </w:pPr>
      <w:r>
        <w:rPr>
          <w:rFonts w:hint="eastAsia" w:ascii="宋体" w:hAnsi="宋体" w:cs="宋体"/>
          <w:color w:val="000000"/>
          <w:szCs w:val="21"/>
        </w:rPr>
        <w:t>后附：国家企业信用信息公示系统（www.gsxt.gov.cn）或信用中国（www.creditchina.gov.cn）网站相关信息页面打印件并加盖单位公章</w:t>
      </w:r>
    </w:p>
    <w:p>
      <w:pPr>
        <w:rPr>
          <w:rFonts w:cs="宋体"/>
          <w:color w:val="000000"/>
          <w:szCs w:val="21"/>
        </w:rPr>
      </w:pPr>
      <w:r>
        <w:rPr>
          <w:rFonts w:hint="eastAsia" w:ascii="宋体" w:hAnsi="宋体" w:cs="宋体"/>
          <w:color w:val="000000"/>
          <w:szCs w:val="21"/>
        </w:rPr>
        <w:br w:type="page"/>
      </w:r>
    </w:p>
    <w:p>
      <w:pPr>
        <w:tabs>
          <w:tab w:val="left" w:pos="7560"/>
        </w:tabs>
        <w:jc w:val="left"/>
        <w:rPr>
          <w:color w:val="000000"/>
          <w:sz w:val="24"/>
        </w:rPr>
      </w:pPr>
      <w:r>
        <w:rPr>
          <w:rFonts w:hint="eastAsia"/>
          <w:color w:val="000000"/>
          <w:sz w:val="24"/>
        </w:rPr>
        <w:t>信用信息公示截图示例（参照，提供的文件应清晰可见）</w:t>
      </w:r>
      <w:r>
        <w:rPr>
          <w:color w:val="000000"/>
          <w:sz w:val="24"/>
        </w:rPr>
        <w:t>:</w:t>
      </w:r>
      <w:r>
        <w:rPr>
          <w:rFonts w:hint="eastAsia"/>
          <w:color w:val="000000"/>
          <w:sz w:val="24"/>
        </w:rPr>
        <w:t>查询截图后加盖公章</w:t>
      </w:r>
    </w:p>
    <w:p>
      <w:pPr>
        <w:tabs>
          <w:tab w:val="left" w:pos="7560"/>
        </w:tabs>
        <w:jc w:val="left"/>
        <w:rPr>
          <w:color w:val="000000"/>
          <w:sz w:val="24"/>
        </w:rPr>
      </w:pPr>
    </w:p>
    <w:p>
      <w:pPr>
        <w:tabs>
          <w:tab w:val="left" w:pos="7560"/>
        </w:tabs>
        <w:jc w:val="center"/>
        <w:rPr>
          <w:color w:val="000000"/>
          <w:sz w:val="24"/>
        </w:rPr>
      </w:pPr>
      <w:r>
        <w:rPr>
          <w:color w:val="000000"/>
          <w:sz w:val="24"/>
        </w:rPr>
        <w:drawing>
          <wp:inline distT="0" distB="0" distL="0" distR="0">
            <wp:extent cx="4408805" cy="5840095"/>
            <wp:effectExtent l="0" t="0" r="190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extLst>
                        <a:ext uri="{28A0092B-C50C-407E-A947-70E740481C1C}">
                          <a14:useLocalDpi xmlns:a14="http://schemas.microsoft.com/office/drawing/2010/main" val="0"/>
                        </a:ext>
                      </a:extLst>
                    </a:blip>
                    <a:srcRect l="4701" t="4381" r="7776" b="13015"/>
                    <a:stretch>
                      <a:fillRect/>
                    </a:stretch>
                  </pic:blipFill>
                  <pic:spPr>
                    <a:xfrm rot="5400000">
                      <a:off x="0" y="0"/>
                      <a:ext cx="4408805" cy="5840095"/>
                    </a:xfrm>
                    <a:prstGeom prst="rect">
                      <a:avLst/>
                    </a:prstGeom>
                    <a:noFill/>
                    <a:ln>
                      <a:noFill/>
                    </a:ln>
                  </pic:spPr>
                </pic:pic>
              </a:graphicData>
            </a:graphic>
          </wp:inline>
        </w:drawing>
      </w:r>
    </w:p>
    <w:p>
      <w:pPr>
        <w:tabs>
          <w:tab w:val="left" w:pos="7560"/>
        </w:tabs>
        <w:jc w:val="left"/>
        <w:rPr>
          <w:color w:val="000000"/>
          <w:sz w:val="24"/>
        </w:rPr>
      </w:pPr>
    </w:p>
    <w:p>
      <w:pPr>
        <w:jc w:val="center"/>
      </w:pPr>
      <w:r>
        <w:rPr>
          <w:color w:val="000000"/>
          <w:sz w:val="24"/>
        </w:rPr>
        <w:drawing>
          <wp:inline distT="0" distB="0" distL="0" distR="0">
            <wp:extent cx="3488055" cy="5673725"/>
            <wp:effectExtent l="0" t="0" r="952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a:extLst>
                        <a:ext uri="{28A0092B-C50C-407E-A947-70E740481C1C}">
                          <a14:useLocalDpi xmlns:a14="http://schemas.microsoft.com/office/drawing/2010/main" val="0"/>
                        </a:ext>
                      </a:extLst>
                    </a:blip>
                    <a:srcRect l="8049" t="3066" r="10396" b="3614"/>
                    <a:stretch>
                      <a:fillRect/>
                    </a:stretch>
                  </pic:blipFill>
                  <pic:spPr>
                    <a:xfrm rot="5400000">
                      <a:off x="0" y="0"/>
                      <a:ext cx="3488055" cy="5673725"/>
                    </a:xfrm>
                    <a:prstGeom prst="rect">
                      <a:avLst/>
                    </a:prstGeom>
                    <a:noFill/>
                    <a:ln>
                      <a:noFill/>
                    </a:ln>
                  </pic:spPr>
                </pic:pic>
              </a:graphicData>
            </a:graphic>
          </wp:inline>
        </w:drawing>
      </w:r>
    </w:p>
    <w:p>
      <w:pPr>
        <w:pStyle w:val="2"/>
        <w:rPr>
          <w:rFonts w:hint="eastAsia"/>
        </w:rPr>
      </w:pPr>
    </w:p>
    <w:p>
      <w:pPr>
        <w:widowControl/>
        <w:jc w:val="left"/>
        <w:rPr>
          <w:rFonts w:ascii="Times New Roman" w:hAnsi="Times New Roman"/>
        </w:rPr>
      </w:pPr>
    </w:p>
    <w:p>
      <w:pPr>
        <w:widowControl/>
        <w:jc w:val="left"/>
        <w:rPr>
          <w:rFonts w:ascii="Times New Roman" w:hAnsi="Times New Roman"/>
        </w:rPr>
      </w:pPr>
      <w:r>
        <w:rPr>
          <w:rFonts w:hint="eastAsia" w:ascii="Times New Roman" w:hAnsi="Times New Roman"/>
        </w:rPr>
        <w:t>附件4：</w:t>
      </w:r>
    </w:p>
    <w:p>
      <w:pPr>
        <w:tabs>
          <w:tab w:val="left" w:pos="0"/>
        </w:tabs>
        <w:spacing w:line="360" w:lineRule="auto"/>
        <w:ind w:firstLine="420" w:firstLineChars="200"/>
        <w:jc w:val="center"/>
        <w:rPr>
          <w:szCs w:val="21"/>
        </w:rPr>
      </w:pPr>
      <w:r>
        <w:rPr>
          <w:rFonts w:hint="eastAsia"/>
          <w:szCs w:val="21"/>
        </w:rPr>
        <w:t>企业</w:t>
      </w:r>
      <w:r>
        <w:rPr>
          <w:szCs w:val="21"/>
        </w:rPr>
        <w:t>基本</w:t>
      </w:r>
      <w:r>
        <w:rPr>
          <w:rFonts w:hint="eastAsia"/>
          <w:szCs w:val="21"/>
        </w:rPr>
        <w:t>情况</w:t>
      </w:r>
    </w:p>
    <w:p>
      <w:pPr>
        <w:tabs>
          <w:tab w:val="left" w:pos="0"/>
        </w:tabs>
        <w:spacing w:line="360" w:lineRule="auto"/>
        <w:rPr>
          <w:rFonts w:cs="宋体"/>
          <w:color w:val="000000"/>
          <w:szCs w:val="21"/>
        </w:rPr>
      </w:pPr>
      <w:r>
        <w:rPr>
          <w:rFonts w:hint="eastAsia" w:cs="宋体"/>
          <w:color w:val="000000"/>
          <w:szCs w:val="21"/>
        </w:rPr>
        <w:t>一、报价人组织机构和法律地位：</w:t>
      </w:r>
    </w:p>
    <w:p>
      <w:pPr>
        <w:tabs>
          <w:tab w:val="left" w:pos="0"/>
        </w:tabs>
        <w:spacing w:line="360" w:lineRule="auto"/>
        <w:rPr>
          <w:color w:val="000000"/>
          <w:szCs w:val="21"/>
        </w:rPr>
      </w:pPr>
      <w:r>
        <w:rPr>
          <w:rFonts w:hint="eastAsia"/>
          <w:color w:val="000000"/>
          <w:szCs w:val="21"/>
        </w:rPr>
        <w:t xml:space="preserve">1、企业名称：                                           </w:t>
      </w:r>
    </w:p>
    <w:p>
      <w:pPr>
        <w:tabs>
          <w:tab w:val="left" w:pos="0"/>
        </w:tabs>
        <w:spacing w:line="360" w:lineRule="auto"/>
        <w:rPr>
          <w:color w:val="000000"/>
          <w:szCs w:val="21"/>
        </w:rPr>
      </w:pPr>
      <w:r>
        <w:rPr>
          <w:rFonts w:hint="eastAsia"/>
          <w:color w:val="000000"/>
          <w:szCs w:val="21"/>
        </w:rPr>
        <w:t xml:space="preserve">2、成立（注册）日期及地点：                             </w:t>
      </w:r>
    </w:p>
    <w:p>
      <w:pPr>
        <w:tabs>
          <w:tab w:val="left" w:pos="0"/>
        </w:tabs>
        <w:spacing w:line="360" w:lineRule="auto"/>
        <w:rPr>
          <w:color w:val="000000"/>
          <w:szCs w:val="21"/>
        </w:rPr>
      </w:pPr>
      <w:r>
        <w:rPr>
          <w:rFonts w:hint="eastAsia"/>
          <w:color w:val="000000"/>
          <w:szCs w:val="21"/>
        </w:rPr>
        <w:t xml:space="preserve">3、企业组织机构代码证编号：                                </w:t>
      </w:r>
    </w:p>
    <w:p>
      <w:pPr>
        <w:tabs>
          <w:tab w:val="left" w:pos="0"/>
        </w:tabs>
        <w:spacing w:line="360" w:lineRule="auto"/>
        <w:rPr>
          <w:color w:val="000000"/>
          <w:szCs w:val="21"/>
        </w:rPr>
      </w:pPr>
      <w:r>
        <w:rPr>
          <w:rFonts w:hint="eastAsia"/>
          <w:color w:val="000000"/>
          <w:szCs w:val="21"/>
        </w:rPr>
        <w:t xml:space="preserve">4、企业法人代表人：姓名： </w:t>
      </w:r>
      <w:r>
        <w:rPr>
          <w:rFonts w:hint="eastAsia"/>
          <w:color w:val="000000"/>
          <w:szCs w:val="21"/>
          <w:u w:val="single"/>
        </w:rPr>
        <w:t xml:space="preserve">          </w:t>
      </w:r>
      <w:r>
        <w:rPr>
          <w:rFonts w:hint="eastAsia"/>
          <w:color w:val="000000"/>
          <w:szCs w:val="21"/>
        </w:rPr>
        <w:t>职务：</w:t>
      </w:r>
      <w:r>
        <w:rPr>
          <w:rFonts w:hint="eastAsia"/>
          <w:color w:val="000000"/>
          <w:szCs w:val="21"/>
          <w:u w:val="single"/>
        </w:rPr>
        <w:t xml:space="preserve">            </w:t>
      </w:r>
      <w:r>
        <w:rPr>
          <w:rFonts w:hint="eastAsia"/>
          <w:color w:val="000000"/>
          <w:szCs w:val="21"/>
        </w:rPr>
        <w:t>电话 ：</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u w:val="single"/>
        </w:rPr>
      </w:pPr>
      <w:r>
        <w:rPr>
          <w:rFonts w:hint="eastAsia"/>
          <w:color w:val="000000"/>
          <w:szCs w:val="21"/>
        </w:rPr>
        <w:t xml:space="preserve">5、招标采购业务联系人：姓名： </w:t>
      </w:r>
      <w:r>
        <w:rPr>
          <w:rFonts w:hint="eastAsia"/>
          <w:color w:val="000000"/>
          <w:szCs w:val="21"/>
          <w:u w:val="single"/>
        </w:rPr>
        <w:t xml:space="preserve">          </w:t>
      </w:r>
      <w:r>
        <w:rPr>
          <w:rFonts w:hint="eastAsia"/>
          <w:color w:val="000000"/>
          <w:szCs w:val="21"/>
        </w:rPr>
        <w:t>职务：</w:t>
      </w:r>
      <w:r>
        <w:rPr>
          <w:rFonts w:hint="eastAsia"/>
          <w:color w:val="000000"/>
          <w:szCs w:val="21"/>
          <w:u w:val="single"/>
        </w:rPr>
        <w:t xml:space="preserve">          </w:t>
      </w:r>
      <w:r>
        <w:rPr>
          <w:rFonts w:hint="eastAsia"/>
          <w:color w:val="000000"/>
          <w:szCs w:val="21"/>
        </w:rPr>
        <w:t>电话：</w:t>
      </w:r>
      <w:r>
        <w:rPr>
          <w:rFonts w:hint="eastAsia"/>
          <w:color w:val="000000"/>
          <w:szCs w:val="21"/>
          <w:u w:val="single"/>
        </w:rPr>
        <w:t xml:space="preserve">           </w:t>
      </w:r>
    </w:p>
    <w:p>
      <w:pPr>
        <w:tabs>
          <w:tab w:val="left" w:pos="0"/>
        </w:tabs>
        <w:spacing w:line="360" w:lineRule="auto"/>
        <w:ind w:firstLine="2310" w:firstLineChars="1100"/>
        <w:rPr>
          <w:color w:val="000000"/>
          <w:szCs w:val="21"/>
        </w:rPr>
      </w:pPr>
      <w:r>
        <w:rPr>
          <w:rFonts w:hint="eastAsia"/>
          <w:color w:val="000000"/>
          <w:szCs w:val="21"/>
        </w:rPr>
        <w:t>手机：</w:t>
      </w:r>
      <w:r>
        <w:rPr>
          <w:rFonts w:hint="eastAsia"/>
          <w:color w:val="000000"/>
          <w:szCs w:val="21"/>
          <w:u w:val="single"/>
        </w:rPr>
        <w:t xml:space="preserve">            </w:t>
      </w:r>
      <w:r>
        <w:rPr>
          <w:rFonts w:hint="eastAsia"/>
          <w:color w:val="000000"/>
          <w:szCs w:val="21"/>
        </w:rPr>
        <w:t>传真：</w:t>
      </w:r>
      <w:r>
        <w:rPr>
          <w:rFonts w:hint="eastAsia"/>
          <w:color w:val="000000"/>
          <w:szCs w:val="21"/>
          <w:u w:val="single"/>
        </w:rPr>
        <w:t xml:space="preserve">           </w:t>
      </w:r>
    </w:p>
    <w:p>
      <w:pPr>
        <w:tabs>
          <w:tab w:val="left" w:pos="0"/>
        </w:tabs>
        <w:spacing w:line="360" w:lineRule="auto"/>
        <w:rPr>
          <w:color w:val="000000"/>
          <w:szCs w:val="21"/>
          <w:u w:val="single"/>
        </w:rPr>
      </w:pPr>
      <w:r>
        <w:rPr>
          <w:rFonts w:hint="eastAsia"/>
          <w:color w:val="000000"/>
          <w:szCs w:val="21"/>
        </w:rPr>
        <w:t>6、邮政编码：</w:t>
      </w:r>
      <w:r>
        <w:rPr>
          <w:rFonts w:hint="eastAsia"/>
          <w:color w:val="000000"/>
          <w:szCs w:val="21"/>
          <w:u w:val="single"/>
        </w:rPr>
        <w:t xml:space="preserve">                          </w:t>
      </w:r>
    </w:p>
    <w:p>
      <w:pPr>
        <w:tabs>
          <w:tab w:val="left" w:pos="0"/>
        </w:tabs>
        <w:spacing w:line="360" w:lineRule="auto"/>
        <w:rPr>
          <w:color w:val="000000"/>
          <w:szCs w:val="21"/>
        </w:rPr>
      </w:pPr>
      <w:r>
        <w:rPr>
          <w:rFonts w:hint="eastAsia"/>
          <w:color w:val="000000"/>
          <w:szCs w:val="21"/>
        </w:rPr>
        <w:t>7、通信地址：</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二、报价人财务状况：</w:t>
      </w:r>
    </w:p>
    <w:p>
      <w:pPr>
        <w:tabs>
          <w:tab w:val="left" w:pos="0"/>
        </w:tabs>
        <w:spacing w:line="360" w:lineRule="auto"/>
        <w:rPr>
          <w:color w:val="000000"/>
          <w:szCs w:val="21"/>
        </w:rPr>
      </w:pPr>
      <w:r>
        <w:rPr>
          <w:rFonts w:hint="eastAsia"/>
          <w:color w:val="000000"/>
          <w:szCs w:val="21"/>
        </w:rPr>
        <w:t>1、注册资本：</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2、实收资本：</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3、近期资产负债表：</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（1）固定资产：</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 xml:space="preserve">     原值：</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 xml:space="preserve">     净值：</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（2）流动资金：</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（3）长期负债：</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（4）短期负债：</w:t>
      </w:r>
      <w:r>
        <w:rPr>
          <w:rFonts w:hint="eastAsia"/>
          <w:color w:val="000000"/>
          <w:szCs w:val="21"/>
          <w:u w:val="single"/>
        </w:rPr>
        <w:t xml:space="preserve">                     </w:t>
      </w:r>
      <w:r>
        <w:rPr>
          <w:rFonts w:hint="eastAsia"/>
          <w:color w:val="000000"/>
          <w:szCs w:val="21"/>
        </w:rPr>
        <w:t xml:space="preserve">                                         </w:t>
      </w:r>
    </w:p>
    <w:p>
      <w:pPr>
        <w:tabs>
          <w:tab w:val="left" w:pos="0"/>
        </w:tabs>
        <w:spacing w:line="360" w:lineRule="auto"/>
        <w:rPr>
          <w:color w:val="000000"/>
          <w:szCs w:val="21"/>
          <w:u w:val="single"/>
        </w:rPr>
      </w:pPr>
      <w:r>
        <w:rPr>
          <w:rFonts w:hint="eastAsia"/>
          <w:color w:val="000000"/>
          <w:szCs w:val="21"/>
        </w:rPr>
        <w:t>4、最近两年（</w:t>
      </w:r>
      <w:r>
        <w:rPr>
          <w:rFonts w:hint="eastAsia" w:ascii="宋体" w:hAnsi="宋体"/>
          <w:color w:val="000000"/>
          <w:szCs w:val="21"/>
        </w:rPr>
        <w:t>20</w:t>
      </w:r>
      <w:r>
        <w:rPr>
          <w:rFonts w:ascii="宋体" w:hAnsi="宋体"/>
          <w:color w:val="000000"/>
          <w:szCs w:val="21"/>
        </w:rPr>
        <w:t>21</w:t>
      </w:r>
      <w:r>
        <w:rPr>
          <w:rFonts w:hint="eastAsia"/>
          <w:color w:val="000000"/>
          <w:szCs w:val="21"/>
        </w:rPr>
        <w:t>\</w:t>
      </w:r>
      <w:r>
        <w:rPr>
          <w:rFonts w:hint="eastAsia" w:ascii="宋体" w:hAnsi="宋体"/>
          <w:color w:val="000000"/>
          <w:szCs w:val="21"/>
        </w:rPr>
        <w:t>20</w:t>
      </w:r>
      <w:r>
        <w:rPr>
          <w:rFonts w:ascii="宋体" w:hAnsi="宋体"/>
          <w:color w:val="000000"/>
          <w:szCs w:val="21"/>
        </w:rPr>
        <w:t>22</w:t>
      </w:r>
      <w:r>
        <w:rPr>
          <w:rFonts w:hint="eastAsia"/>
          <w:color w:val="000000"/>
          <w:szCs w:val="21"/>
        </w:rPr>
        <w:t>）的营业额分别为：</w:t>
      </w:r>
      <w:r>
        <w:rPr>
          <w:rFonts w:hint="eastAsia"/>
          <w:color w:val="000000"/>
          <w:szCs w:val="21"/>
          <w:u w:val="single"/>
        </w:rPr>
        <w:t xml:space="preserve">                               </w:t>
      </w:r>
    </w:p>
    <w:p>
      <w:pPr>
        <w:tabs>
          <w:tab w:val="left" w:pos="0"/>
        </w:tabs>
        <w:spacing w:line="360" w:lineRule="auto"/>
        <w:rPr>
          <w:color w:val="000000"/>
          <w:szCs w:val="21"/>
        </w:rPr>
      </w:pPr>
      <w:r>
        <w:rPr>
          <w:rFonts w:ascii="宋体" w:hAnsi="宋体"/>
          <w:color w:val="000000"/>
          <w:szCs w:val="21"/>
        </w:rPr>
        <w:t>5</w:t>
      </w:r>
      <w:r>
        <w:rPr>
          <w:rFonts w:hint="eastAsia" w:ascii="宋体" w:hAnsi="宋体"/>
          <w:color w:val="000000"/>
          <w:szCs w:val="21"/>
        </w:rPr>
        <w:t>、经审计的近两年财务报表（</w:t>
      </w:r>
      <w:r>
        <w:rPr>
          <w:rFonts w:hint="eastAsia"/>
          <w:color w:val="000000"/>
          <w:szCs w:val="21"/>
        </w:rPr>
        <w:t>提供</w:t>
      </w:r>
      <w:r>
        <w:rPr>
          <w:rFonts w:hint="eastAsia" w:ascii="宋体" w:hAnsi="宋体"/>
          <w:color w:val="000000"/>
          <w:szCs w:val="21"/>
        </w:rPr>
        <w:t>20</w:t>
      </w:r>
      <w:r>
        <w:rPr>
          <w:rFonts w:ascii="宋体" w:hAnsi="宋体"/>
          <w:color w:val="000000"/>
          <w:szCs w:val="21"/>
        </w:rPr>
        <w:t>21</w:t>
      </w:r>
      <w:r>
        <w:rPr>
          <w:rFonts w:hint="eastAsia"/>
          <w:color w:val="000000"/>
          <w:szCs w:val="21"/>
        </w:rPr>
        <w:t>\</w:t>
      </w:r>
      <w:r>
        <w:rPr>
          <w:rFonts w:hint="eastAsia" w:ascii="宋体" w:hAnsi="宋体"/>
          <w:color w:val="000000"/>
          <w:szCs w:val="21"/>
        </w:rPr>
        <w:t>20</w:t>
      </w:r>
      <w:r>
        <w:rPr>
          <w:rFonts w:ascii="宋体" w:hAnsi="宋体"/>
          <w:color w:val="000000"/>
          <w:szCs w:val="21"/>
        </w:rPr>
        <w:t>22</w:t>
      </w:r>
      <w:r>
        <w:rPr>
          <w:rFonts w:hint="eastAsia" w:ascii="宋体" w:hAnsi="宋体"/>
          <w:color w:val="000000"/>
          <w:szCs w:val="21"/>
        </w:rPr>
        <w:t>年财务报表）</w:t>
      </w:r>
      <w:r>
        <w:rPr>
          <w:rFonts w:hint="eastAsia"/>
          <w:color w:val="000000"/>
          <w:szCs w:val="21"/>
        </w:rPr>
        <w:t xml:space="preserve">                        </w:t>
      </w:r>
    </w:p>
    <w:p>
      <w:pPr>
        <w:tabs>
          <w:tab w:val="left" w:pos="0"/>
        </w:tabs>
        <w:spacing w:line="360" w:lineRule="auto"/>
        <w:rPr>
          <w:color w:val="000000"/>
          <w:szCs w:val="21"/>
        </w:rPr>
      </w:pPr>
      <w:r>
        <w:rPr>
          <w:rFonts w:hint="eastAsia"/>
          <w:color w:val="000000"/>
          <w:szCs w:val="21"/>
        </w:rPr>
        <w:t>三、投标人目前涉及的诉讼案或仲裁的情况（如有如实填写）</w:t>
      </w:r>
    </w:p>
    <w:tbl>
      <w:tblPr>
        <w:tblStyle w:val="12"/>
        <w:tblW w:w="80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23"/>
        <w:gridCol w:w="3045"/>
        <w:gridCol w:w="20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3"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color w:val="000000"/>
                <w:szCs w:val="21"/>
              </w:rPr>
            </w:pPr>
            <w:r>
              <w:rPr>
                <w:rFonts w:hint="eastAsia"/>
                <w:color w:val="000000"/>
                <w:szCs w:val="21"/>
              </w:rPr>
              <w:t>涉及的另一方或另几方</w:t>
            </w:r>
          </w:p>
        </w:tc>
        <w:tc>
          <w:tcPr>
            <w:tcW w:w="3045"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color w:val="000000"/>
                <w:szCs w:val="21"/>
              </w:rPr>
            </w:pPr>
            <w:r>
              <w:rPr>
                <w:rFonts w:hint="eastAsia"/>
                <w:color w:val="000000"/>
                <w:szCs w:val="21"/>
              </w:rPr>
              <w:t>争端的原因</w:t>
            </w:r>
          </w:p>
        </w:tc>
        <w:tc>
          <w:tcPr>
            <w:tcW w:w="2094"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color w:val="000000"/>
                <w:szCs w:val="21"/>
              </w:rPr>
            </w:pPr>
            <w:r>
              <w:rPr>
                <w:rFonts w:hint="eastAsia"/>
                <w:color w:val="000000"/>
                <w:szCs w:val="21"/>
              </w:rPr>
              <w:t>涉及的金额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923"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color w:val="00000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color w:val="000000"/>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color w:val="000000"/>
                <w:szCs w:val="21"/>
              </w:rPr>
            </w:pPr>
          </w:p>
        </w:tc>
      </w:tr>
    </w:tbl>
    <w:p>
      <w:pPr>
        <w:tabs>
          <w:tab w:val="left" w:pos="0"/>
        </w:tabs>
        <w:spacing w:line="360" w:lineRule="auto"/>
        <w:rPr>
          <w:color w:val="000000"/>
          <w:szCs w:val="21"/>
        </w:rPr>
      </w:pPr>
      <w:r>
        <w:rPr>
          <w:rFonts w:hint="eastAsia"/>
          <w:color w:val="000000"/>
          <w:szCs w:val="21"/>
        </w:rPr>
        <w:t>四</w:t>
      </w:r>
      <w:r>
        <w:rPr>
          <w:rFonts w:hint="eastAsia" w:ascii="宋体" w:hAnsi="宋体"/>
          <w:color w:val="000000"/>
          <w:szCs w:val="21"/>
        </w:rPr>
        <w:t>、报价人获得相关政府部门、行业协会认定/颁发的证明、荣誉证书、获奖证书、荣誉称号情况，提供证明文件。（附表后，</w:t>
      </w:r>
      <w:r>
        <w:rPr>
          <w:rFonts w:hint="eastAsia" w:ascii="宋体" w:hAnsi="宋体" w:cs="宋体"/>
          <w:bCs/>
          <w:szCs w:val="21"/>
        </w:rPr>
        <w:t>所有证明材料必须加盖报价人公章</w:t>
      </w:r>
      <w:r>
        <w:rPr>
          <w:rFonts w:hint="eastAsia" w:ascii="宋体" w:hAnsi="宋体"/>
          <w:color w:val="000000"/>
          <w:szCs w:val="21"/>
        </w:rPr>
        <w:t>）</w:t>
      </w:r>
    </w:p>
    <w:p>
      <w:pPr>
        <w:tabs>
          <w:tab w:val="left" w:pos="0"/>
        </w:tabs>
        <w:spacing w:line="360" w:lineRule="auto"/>
        <w:rPr>
          <w:color w:val="000000"/>
          <w:szCs w:val="21"/>
        </w:rPr>
      </w:pPr>
    </w:p>
    <w:p>
      <w:pPr>
        <w:tabs>
          <w:tab w:val="left" w:pos="0"/>
        </w:tabs>
        <w:spacing w:line="360" w:lineRule="auto"/>
        <w:rPr>
          <w:color w:val="000000"/>
          <w:szCs w:val="21"/>
        </w:rPr>
      </w:pPr>
      <w:r>
        <w:rPr>
          <w:rFonts w:hint="eastAsia"/>
          <w:color w:val="000000"/>
          <w:szCs w:val="21"/>
        </w:rPr>
        <w:t>报价人（盖章）：</w:t>
      </w:r>
      <w:r>
        <w:rPr>
          <w:rFonts w:hint="eastAsia"/>
          <w:color w:val="000000"/>
          <w:szCs w:val="21"/>
          <w:u w:val="single"/>
        </w:rPr>
        <w:t xml:space="preserve">                                </w:t>
      </w:r>
    </w:p>
    <w:p>
      <w:pPr>
        <w:tabs>
          <w:tab w:val="left" w:pos="0"/>
        </w:tabs>
        <w:spacing w:line="360" w:lineRule="auto"/>
        <w:rPr>
          <w:color w:val="000000"/>
          <w:szCs w:val="21"/>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pPr>
        <w:widowControl/>
        <w:jc w:val="left"/>
        <w:rPr>
          <w:rFonts w:ascii="Times New Roman" w:hAnsi="Times New Roman"/>
        </w:rPr>
      </w:pPr>
    </w:p>
    <w:p>
      <w:pPr>
        <w:widowControl/>
        <w:jc w:val="left"/>
        <w:rPr>
          <w:rFonts w:ascii="Times New Roman" w:hAnsi="Times New Roman"/>
        </w:rPr>
      </w:pPr>
      <w:r>
        <w:rPr>
          <w:rFonts w:ascii="Times New Roman" w:hAnsi="Times New Roman"/>
        </w:rPr>
        <w:br w:type="page"/>
      </w:r>
    </w:p>
    <w:p>
      <w:pPr>
        <w:tabs>
          <w:tab w:val="left" w:pos="7560"/>
        </w:tabs>
        <w:spacing w:line="360" w:lineRule="auto"/>
        <w:rPr>
          <w:rFonts w:ascii="Times New Roman" w:hAnsi="Times New Roman"/>
          <w:color w:val="000000"/>
          <w:szCs w:val="21"/>
        </w:rPr>
      </w:pPr>
      <w:r>
        <w:rPr>
          <w:rFonts w:ascii="Times New Roman" w:hAnsi="Times New Roman"/>
        </w:rPr>
        <w:t>附</w:t>
      </w:r>
      <w:r>
        <w:rPr>
          <w:rFonts w:hint="eastAsia" w:ascii="Times New Roman" w:hAnsi="Times New Roman"/>
        </w:rPr>
        <w:t>件</w:t>
      </w:r>
      <w:r>
        <w:rPr>
          <w:rFonts w:ascii="Times New Roman" w:hAnsi="Times New Roman"/>
        </w:rPr>
        <w:t>5：</w:t>
      </w:r>
    </w:p>
    <w:p>
      <w:pPr>
        <w:tabs>
          <w:tab w:val="left" w:pos="7560"/>
        </w:tabs>
        <w:spacing w:line="360" w:lineRule="auto"/>
        <w:jc w:val="center"/>
        <w:rPr>
          <w:rFonts w:ascii="Times New Roman" w:hAnsi="Times New Roman"/>
          <w:color w:val="000000"/>
          <w:szCs w:val="21"/>
        </w:rPr>
      </w:pP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报价单</w:t>
      </w:r>
    </w:p>
    <w:p>
      <w:pPr>
        <w:spacing w:line="360" w:lineRule="auto"/>
        <w:rPr>
          <w:rFonts w:ascii="宋体" w:hAnsi="宋体" w:cs="宋体"/>
          <w:color w:val="000000" w:themeColor="text1"/>
          <w:szCs w:val="21"/>
          <w14:textFill>
            <w14:solidFill>
              <w14:schemeClr w14:val="tx1"/>
            </w14:solidFill>
          </w14:textFill>
        </w:rPr>
      </w:pPr>
    </w:p>
    <w:p>
      <w:pPr>
        <w:spacing w:line="360" w:lineRule="auto"/>
        <w:ind w:right="-6"/>
        <w:jc w:val="left"/>
        <w:rPr>
          <w:rFonts w:ascii="宋体" w:hAnsi="宋体" w:cs="宋体"/>
          <w:color w:val="000000" w:themeColor="text1"/>
          <w:szCs w:val="21"/>
          <w14:textFill>
            <w14:solidFill>
              <w14:schemeClr w14:val="tx1"/>
            </w14:solidFill>
          </w14:textFill>
        </w:rPr>
      </w:pPr>
      <w:r>
        <w:rPr>
          <w:rFonts w:ascii="Times New Roman" w:hAnsi="Times New Roman"/>
          <w:szCs w:val="21"/>
        </w:rPr>
        <w:t xml:space="preserve">致： </w:t>
      </w:r>
      <w:r>
        <w:rPr>
          <w:rFonts w:ascii="Times New Roman" w:hAnsi="Times New Roman"/>
          <w:szCs w:val="21"/>
          <w:u w:val="single"/>
        </w:rPr>
        <w:t>深圳市深水生态环境技术有限公司</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我司</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（报价人全称）参与贵司组织的</w:t>
      </w:r>
      <w:r>
        <w:rPr>
          <w:rFonts w:hint="eastAsia" w:ascii="宋体" w:hAnsi="宋体" w:cs="宋体"/>
          <w:color w:val="000000" w:themeColor="text1"/>
          <w:szCs w:val="21"/>
          <w:u w:val="single"/>
          <w14:textFill>
            <w14:solidFill>
              <w14:schemeClr w14:val="tx1"/>
            </w14:solidFill>
          </w14:textFill>
        </w:rPr>
        <w:t xml:space="preserve">             </w:t>
      </w:r>
      <w:r>
        <w:rPr>
          <w:rFonts w:ascii="Times New Roman" w:hAnsi="Times New Roman"/>
          <w:color w:val="000000"/>
          <w:szCs w:val="21"/>
        </w:rPr>
        <w:t>项目</w:t>
      </w:r>
      <w:r>
        <w:rPr>
          <w:rFonts w:hint="eastAsia" w:ascii="宋体" w:hAnsi="宋体" w:cs="宋体"/>
          <w:color w:val="000000" w:themeColor="text1"/>
          <w:szCs w:val="21"/>
          <w14:textFill>
            <w14:solidFill>
              <w14:schemeClr w14:val="tx1"/>
            </w14:solidFill>
          </w14:textFill>
        </w:rPr>
        <w:t>询价的有关活动，为此：</w:t>
      </w:r>
    </w:p>
    <w:p>
      <w:pPr>
        <w:numPr>
          <w:ilvl w:val="0"/>
          <w:numId w:val="8"/>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按采购人要求提供全部报价文件。</w:t>
      </w:r>
    </w:p>
    <w:p>
      <w:pPr>
        <w:numPr>
          <w:ilvl w:val="0"/>
          <w:numId w:val="8"/>
        </w:numPr>
        <w:spacing w:after="120" w:afterLines="50" w:line="360" w:lineRule="auto"/>
        <w:rPr>
          <w:rFonts w:ascii="宋体" w:hAnsi="宋体" w:cs="宋体"/>
          <w:color w:val="000000" w:themeColor="text1"/>
          <w:szCs w:val="21"/>
          <w14:textFill>
            <w14:solidFill>
              <w14:schemeClr w14:val="tx1"/>
            </w14:solidFill>
          </w14:textFill>
        </w:rPr>
      </w:pPr>
      <w:r>
        <w:rPr>
          <w:rFonts w:hint="eastAsia"/>
          <w:color w:val="000000"/>
          <w:szCs w:val="21"/>
        </w:rPr>
        <w:t>遵照《中华人民共和国招标投标法》等有关规定，经研究上述招标</w:t>
      </w:r>
      <w:r>
        <w:rPr>
          <w:rFonts w:hint="eastAsia"/>
          <w:color w:val="0000FF"/>
          <w:szCs w:val="21"/>
        </w:rPr>
        <w:t>询价文件</w:t>
      </w:r>
      <w:r>
        <w:rPr>
          <w:rFonts w:hint="eastAsia"/>
          <w:color w:val="000000"/>
          <w:szCs w:val="21"/>
        </w:rPr>
        <w:t>的相关要求、合同条款、货物清单、标准、规范和技术要求及其他有关文件后，</w:t>
      </w:r>
      <w:r>
        <w:rPr>
          <w:rFonts w:hint="eastAsia" w:ascii="宋体" w:hAnsi="宋体" w:cs="宋体"/>
          <w:color w:val="000000" w:themeColor="text1"/>
          <w:szCs w:val="21"/>
          <w14:textFill>
            <w14:solidFill>
              <w14:schemeClr w14:val="tx1"/>
            </w14:solidFill>
          </w14:textFill>
        </w:rPr>
        <w:t>我司承诺愿以以下投标报价承接上述项目：</w:t>
      </w:r>
    </w:p>
    <w:p>
      <w:pPr>
        <w:pStyle w:val="11"/>
        <w:spacing w:after="0"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不含税总价：</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元/年；</w:t>
      </w:r>
    </w:p>
    <w:p>
      <w:pPr>
        <w:pStyle w:val="11"/>
        <w:spacing w:after="0"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含税总价：</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元/年，税率为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pPr>
        <w:pStyle w:val="11"/>
        <w:spacing w:after="0"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注：报价人需根据所填报各项单价及项目需求中暂定供货需求量填报投标总价。</w:t>
      </w:r>
    </w:p>
    <w:p>
      <w:pPr>
        <w:numPr>
          <w:ilvl w:val="0"/>
          <w:numId w:val="8"/>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报价应包含但不限于完成本项目全部供货所需的</w:t>
      </w:r>
      <w:r>
        <w:rPr>
          <w:rFonts w:hint="eastAsia" w:ascii="宋体" w:hAnsi="宋体" w:cs="宋体"/>
          <w:color w:val="000000"/>
          <w:szCs w:val="21"/>
        </w:rPr>
        <w:t>货物价、运至指定地点的常规及加急运输费、装卸费、检验费、质保期及相关服务、一切税费、</w:t>
      </w:r>
      <w:r>
        <w:rPr>
          <w:rFonts w:hint="eastAsia" w:ascii="宋体" w:hAnsi="宋体" w:cs="宋体"/>
          <w:color w:val="000000" w:themeColor="text1"/>
          <w:szCs w:val="21"/>
          <w14:textFill>
            <w14:solidFill>
              <w14:schemeClr w14:val="tx1"/>
            </w14:solidFill>
          </w14:textFill>
        </w:rPr>
        <w:t>各种管理费、保险、利润、不可预见费用等全部费用在内的综合单价，以及符合采购人明示或暗示的所有风险、责任和义务的相关费用。除此之外不得向采购人收取其他费用。</w:t>
      </w:r>
    </w:p>
    <w:p>
      <w:pPr>
        <w:numPr>
          <w:ilvl w:val="0"/>
          <w:numId w:val="8"/>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报价人将按询价文件的规定履行全部责任和义务。</w:t>
      </w:r>
    </w:p>
    <w:p>
      <w:pPr>
        <w:numPr>
          <w:ilvl w:val="0"/>
          <w:numId w:val="8"/>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报价人已详细审查全部询价文件，我们完全理解并同意放弃对询价文件提出质疑及/或争议的权利。</w:t>
      </w:r>
    </w:p>
    <w:p>
      <w:pPr>
        <w:numPr>
          <w:ilvl w:val="0"/>
          <w:numId w:val="8"/>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愿意向贵方提供任何与该项报价有关的数据、情况和技术资料，完全理解贵方不一定接受最低价的报价或收到的任何报价。</w:t>
      </w:r>
    </w:p>
    <w:p>
      <w:pPr>
        <w:numPr>
          <w:ilvl w:val="0"/>
          <w:numId w:val="8"/>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报价人对所提供资料的真实性、准确性、有效性负全部责任。</w:t>
      </w:r>
    </w:p>
    <w:p>
      <w:pPr>
        <w:pStyle w:val="11"/>
        <w:ind w:left="0" w:leftChars="0" w:firstLine="0" w:firstLineChars="0"/>
        <w:rPr>
          <w:rFonts w:ascii="宋体" w:hAnsi="宋体" w:eastAsia="宋体" w:cs="宋体"/>
          <w:color w:val="000000" w:themeColor="text1"/>
          <w:szCs w:val="21"/>
          <w14:textFill>
            <w14:solidFill>
              <w14:schemeClr w14:val="tx1"/>
            </w14:solidFill>
          </w14:textFill>
        </w:rPr>
      </w:pPr>
    </w:p>
    <w:p>
      <w:pPr>
        <w:snapToGrid w:val="0"/>
        <w:spacing w:before="72" w:beforeLines="30"/>
        <w:ind w:firstLine="420" w:firstLineChars="200"/>
        <w:rPr>
          <w:rFonts w:ascii="Times New Roman" w:hAnsi="Times New Roman"/>
          <w:szCs w:val="21"/>
          <w:u w:val="single"/>
        </w:rPr>
      </w:pPr>
      <w:r>
        <w:rPr>
          <w:rFonts w:ascii="Times New Roman" w:hAnsi="Times New Roman"/>
          <w:szCs w:val="21"/>
        </w:rPr>
        <w:t>报价人（盖章）：</w:t>
      </w:r>
      <w:r>
        <w:rPr>
          <w:rFonts w:ascii="Times New Roman" w:hAnsi="Times New Roman"/>
          <w:szCs w:val="21"/>
          <w:u w:val="single"/>
        </w:rPr>
        <w:t xml:space="preserve">      </w:t>
      </w:r>
      <w:r>
        <w:rPr>
          <w:rFonts w:hint="eastAsia" w:ascii="Times New Roman" w:hAnsi="Times New Roman"/>
          <w:szCs w:val="21"/>
          <w:u w:val="single"/>
        </w:rPr>
        <w:t>（公司名称）</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tabs>
          <w:tab w:val="left" w:pos="7560"/>
        </w:tabs>
        <w:spacing w:before="120" w:line="276" w:lineRule="auto"/>
        <w:ind w:firstLine="420" w:firstLineChars="200"/>
        <w:rPr>
          <w:color w:val="000000"/>
          <w:szCs w:val="21"/>
        </w:rPr>
      </w:pPr>
      <w:r>
        <w:rPr>
          <w:rFonts w:hint="eastAsia"/>
          <w:color w:val="000000"/>
          <w:szCs w:val="21"/>
        </w:rPr>
        <w:t>单位地址：</w:t>
      </w:r>
      <w:r>
        <w:rPr>
          <w:rFonts w:hint="eastAsia"/>
          <w:color w:val="000000"/>
          <w:szCs w:val="21"/>
          <w:u w:val="single"/>
        </w:rPr>
        <w:t xml:space="preserve">                                          </w:t>
      </w:r>
      <w:r>
        <w:rPr>
          <w:rFonts w:hint="eastAsia"/>
          <w:color w:val="000000"/>
          <w:szCs w:val="21"/>
        </w:rPr>
        <w:t xml:space="preserve">   </w:t>
      </w:r>
    </w:p>
    <w:p>
      <w:pPr>
        <w:tabs>
          <w:tab w:val="left" w:pos="7560"/>
        </w:tabs>
        <w:spacing w:before="120" w:line="276" w:lineRule="auto"/>
        <w:ind w:firstLine="420" w:firstLineChars="200"/>
        <w:rPr>
          <w:color w:val="000000"/>
          <w:szCs w:val="21"/>
        </w:rPr>
      </w:pPr>
      <w:r>
        <w:rPr>
          <w:rFonts w:hint="eastAsia"/>
          <w:color w:val="000000"/>
          <w:szCs w:val="21"/>
        </w:rPr>
        <w:t>法定代表人或其授权委托人（签字或盖章）：</w:t>
      </w:r>
      <w:r>
        <w:rPr>
          <w:rFonts w:hint="eastAsia"/>
          <w:color w:val="000000"/>
          <w:szCs w:val="21"/>
          <w:u w:val="single"/>
        </w:rPr>
        <w:t xml:space="preserve">             </w:t>
      </w:r>
      <w:r>
        <w:rPr>
          <w:rFonts w:hint="eastAsia"/>
          <w:color w:val="000000"/>
          <w:szCs w:val="21"/>
        </w:rPr>
        <w:t xml:space="preserve">     </w:t>
      </w:r>
    </w:p>
    <w:p>
      <w:pPr>
        <w:tabs>
          <w:tab w:val="left" w:pos="7560"/>
        </w:tabs>
        <w:spacing w:before="120" w:line="276" w:lineRule="auto"/>
        <w:ind w:firstLine="420" w:firstLineChars="200"/>
        <w:rPr>
          <w:color w:val="000000"/>
          <w:szCs w:val="21"/>
        </w:rPr>
      </w:pPr>
      <w:r>
        <w:rPr>
          <w:rFonts w:hint="eastAsia"/>
          <w:color w:val="000000"/>
          <w:szCs w:val="21"/>
        </w:rPr>
        <w:t>邮政编码：</w:t>
      </w:r>
      <w:r>
        <w:rPr>
          <w:rFonts w:hint="eastAsia"/>
          <w:color w:val="000000"/>
          <w:szCs w:val="21"/>
          <w:u w:val="single"/>
        </w:rPr>
        <w:t xml:space="preserve">        </w:t>
      </w:r>
      <w:r>
        <w:rPr>
          <w:rFonts w:hint="eastAsia"/>
          <w:color w:val="000000"/>
          <w:szCs w:val="21"/>
        </w:rPr>
        <w:t>电话：</w:t>
      </w:r>
      <w:r>
        <w:rPr>
          <w:rFonts w:hint="eastAsia"/>
          <w:color w:val="000000"/>
          <w:szCs w:val="21"/>
          <w:u w:val="single"/>
        </w:rPr>
        <w:t xml:space="preserve">          </w:t>
      </w:r>
      <w:r>
        <w:rPr>
          <w:rFonts w:hint="eastAsia"/>
          <w:color w:val="000000"/>
          <w:szCs w:val="21"/>
        </w:rPr>
        <w:t xml:space="preserve"> 传真：</w:t>
      </w:r>
      <w:r>
        <w:rPr>
          <w:rFonts w:hint="eastAsia"/>
          <w:color w:val="000000"/>
          <w:szCs w:val="21"/>
          <w:u w:val="single"/>
        </w:rPr>
        <w:t xml:space="preserve">           </w:t>
      </w:r>
      <w:r>
        <w:rPr>
          <w:rFonts w:hint="eastAsia"/>
          <w:color w:val="000000"/>
          <w:szCs w:val="21"/>
        </w:rPr>
        <w:t xml:space="preserve">   </w:t>
      </w:r>
    </w:p>
    <w:p>
      <w:pPr>
        <w:tabs>
          <w:tab w:val="left" w:pos="7560"/>
        </w:tabs>
        <w:spacing w:before="120" w:line="276" w:lineRule="auto"/>
        <w:ind w:firstLine="420" w:firstLineChars="200"/>
        <w:rPr>
          <w:color w:val="000000"/>
          <w:szCs w:val="21"/>
        </w:rPr>
      </w:pPr>
      <w:r>
        <w:rPr>
          <w:rFonts w:hint="eastAsia"/>
          <w:color w:val="000000"/>
          <w:szCs w:val="21"/>
        </w:rPr>
        <w:t>开户银行名称：</w:t>
      </w:r>
      <w:r>
        <w:rPr>
          <w:rFonts w:hint="eastAsia"/>
          <w:color w:val="000000"/>
          <w:szCs w:val="21"/>
          <w:u w:val="single"/>
        </w:rPr>
        <w:t xml:space="preserve">                                      </w:t>
      </w:r>
      <w:r>
        <w:rPr>
          <w:rFonts w:hint="eastAsia"/>
          <w:color w:val="000000"/>
          <w:szCs w:val="21"/>
        </w:rPr>
        <w:t xml:space="preserve">         </w:t>
      </w:r>
    </w:p>
    <w:p>
      <w:pPr>
        <w:tabs>
          <w:tab w:val="left" w:pos="7560"/>
        </w:tabs>
        <w:spacing w:before="120" w:line="276" w:lineRule="auto"/>
        <w:ind w:firstLine="420" w:firstLineChars="200"/>
        <w:rPr>
          <w:color w:val="000000"/>
          <w:szCs w:val="21"/>
        </w:rPr>
      </w:pPr>
      <w:r>
        <w:rPr>
          <w:rFonts w:hint="eastAsia"/>
          <w:color w:val="000000"/>
          <w:szCs w:val="21"/>
        </w:rPr>
        <w:t>开户银行帐号：</w:t>
      </w:r>
      <w:r>
        <w:rPr>
          <w:rFonts w:hint="eastAsia"/>
          <w:color w:val="000000"/>
          <w:szCs w:val="21"/>
          <w:u w:val="single"/>
        </w:rPr>
        <w:t xml:space="preserve">                                      </w:t>
      </w:r>
      <w:r>
        <w:rPr>
          <w:rFonts w:hint="eastAsia"/>
          <w:color w:val="000000"/>
          <w:szCs w:val="21"/>
        </w:rPr>
        <w:t xml:space="preserve">                 </w:t>
      </w:r>
    </w:p>
    <w:p>
      <w:pPr>
        <w:tabs>
          <w:tab w:val="left" w:pos="7560"/>
        </w:tabs>
        <w:spacing w:before="120" w:line="276" w:lineRule="auto"/>
        <w:ind w:firstLine="420" w:firstLineChars="200"/>
        <w:rPr>
          <w:color w:val="000000"/>
          <w:szCs w:val="21"/>
        </w:rPr>
      </w:pPr>
      <w:r>
        <w:rPr>
          <w:rFonts w:hint="eastAsia"/>
          <w:color w:val="000000"/>
          <w:szCs w:val="21"/>
        </w:rPr>
        <w:t>开户银行地址：</w:t>
      </w:r>
      <w:r>
        <w:rPr>
          <w:rFonts w:hint="eastAsia"/>
          <w:color w:val="000000"/>
          <w:szCs w:val="21"/>
          <w:u w:val="single"/>
        </w:rPr>
        <w:t xml:space="preserve">                                      </w:t>
      </w:r>
      <w:r>
        <w:rPr>
          <w:rFonts w:hint="eastAsia"/>
          <w:color w:val="000000"/>
          <w:szCs w:val="21"/>
        </w:rPr>
        <w:t xml:space="preserve">                 </w:t>
      </w:r>
    </w:p>
    <w:p>
      <w:pPr>
        <w:tabs>
          <w:tab w:val="left" w:pos="7560"/>
        </w:tabs>
        <w:spacing w:before="120" w:line="276" w:lineRule="auto"/>
        <w:ind w:firstLine="420" w:firstLineChars="200"/>
        <w:rPr>
          <w:color w:val="000000"/>
          <w:szCs w:val="21"/>
        </w:rPr>
      </w:pPr>
      <w:r>
        <w:rPr>
          <w:rFonts w:hint="eastAsia"/>
          <w:color w:val="000000"/>
          <w:szCs w:val="21"/>
        </w:rPr>
        <w:t>开户银行电话：</w:t>
      </w:r>
      <w:r>
        <w:rPr>
          <w:rFonts w:hint="eastAsia"/>
          <w:color w:val="000000"/>
          <w:szCs w:val="21"/>
          <w:u w:val="single"/>
        </w:rPr>
        <w:t xml:space="preserve">                  </w:t>
      </w:r>
      <w:r>
        <w:rPr>
          <w:rFonts w:hint="eastAsia"/>
          <w:color w:val="000000"/>
          <w:szCs w:val="21"/>
        </w:rPr>
        <w:t xml:space="preserve">                                     </w:t>
      </w:r>
    </w:p>
    <w:p>
      <w:pPr>
        <w:tabs>
          <w:tab w:val="left" w:pos="7560"/>
        </w:tabs>
        <w:spacing w:before="120" w:line="276" w:lineRule="auto"/>
        <w:ind w:firstLine="420" w:firstLineChars="200"/>
        <w:rPr>
          <w:color w:val="000000"/>
          <w:szCs w:val="21"/>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 xml:space="preserve">日 </w:t>
      </w:r>
    </w:p>
    <w:p>
      <w:pPr>
        <w:rPr>
          <w:rFonts w:ascii="Times New Roman" w:hAnsi="Times New Roman"/>
          <w:color w:val="000000"/>
          <w:szCs w:val="21"/>
        </w:rPr>
      </w:pPr>
      <w:r>
        <w:rPr>
          <w:rFonts w:hint="eastAsia" w:ascii="Times New Roman" w:hAnsi="Times New Roman"/>
        </w:rPr>
        <w:t>附表</w:t>
      </w:r>
      <w:r>
        <w:rPr>
          <w:rFonts w:ascii="Times New Roman" w:hAnsi="Times New Roman"/>
        </w:rPr>
        <w:t>6</w:t>
      </w:r>
      <w:r>
        <w:rPr>
          <w:rFonts w:hint="eastAsia" w:ascii="Times New Roman" w:hAnsi="Times New Roman"/>
        </w:rPr>
        <w:t>：</w:t>
      </w:r>
    </w:p>
    <w:p>
      <w:pPr>
        <w:tabs>
          <w:tab w:val="left" w:pos="7560"/>
        </w:tabs>
        <w:spacing w:line="360" w:lineRule="auto"/>
        <w:jc w:val="center"/>
        <w:rPr>
          <w:rFonts w:ascii="Times New Roman" w:hAnsi="Times New Roman"/>
          <w:color w:val="000000"/>
          <w:szCs w:val="21"/>
        </w:rPr>
      </w:pP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分项报价单</w:t>
      </w:r>
    </w:p>
    <w:tbl>
      <w:tblPr>
        <w:tblStyle w:val="12"/>
        <w:tblW w:w="9311" w:type="dxa"/>
        <w:tblInd w:w="96" w:type="dxa"/>
        <w:tblLayout w:type="fixed"/>
        <w:tblCellMar>
          <w:top w:w="0" w:type="dxa"/>
          <w:left w:w="108" w:type="dxa"/>
          <w:bottom w:w="0" w:type="dxa"/>
          <w:right w:w="108" w:type="dxa"/>
        </w:tblCellMar>
      </w:tblPr>
      <w:tblGrid>
        <w:gridCol w:w="715"/>
        <w:gridCol w:w="1632"/>
        <w:gridCol w:w="1351"/>
        <w:gridCol w:w="888"/>
        <w:gridCol w:w="398"/>
        <w:gridCol w:w="1075"/>
        <w:gridCol w:w="1125"/>
        <w:gridCol w:w="962"/>
        <w:gridCol w:w="1165"/>
      </w:tblGrid>
      <w:tr>
        <w:tblPrEx>
          <w:tblCellMar>
            <w:top w:w="0" w:type="dxa"/>
            <w:left w:w="108" w:type="dxa"/>
            <w:bottom w:w="0" w:type="dxa"/>
            <w:right w:w="108" w:type="dxa"/>
          </w:tblCellMar>
        </w:tblPrEx>
        <w:trPr>
          <w:trHeight w:val="420" w:hRule="atLeast"/>
          <w:tblHeader/>
        </w:trPr>
        <w:tc>
          <w:tcPr>
            <w:tcW w:w="931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color w:val="000000"/>
                <w:kern w:val="0"/>
                <w:sz w:val="20"/>
                <w:szCs w:val="20"/>
                <w:lang w:bidi="ar"/>
              </w:rPr>
            </w:pPr>
            <w:r>
              <w:rPr>
                <w:rFonts w:hint="eastAsia" w:cs="宋体"/>
                <w:color w:val="000000"/>
                <w:kern w:val="0"/>
                <w:sz w:val="20"/>
                <w:szCs w:val="20"/>
                <w:lang w:bidi="ar"/>
              </w:rPr>
              <w:t>试剂清单</w:t>
            </w:r>
          </w:p>
        </w:tc>
      </w:tr>
      <w:tr>
        <w:tblPrEx>
          <w:tblCellMar>
            <w:top w:w="0" w:type="dxa"/>
            <w:left w:w="108" w:type="dxa"/>
            <w:bottom w:w="0" w:type="dxa"/>
            <w:right w:w="108" w:type="dxa"/>
          </w:tblCellMar>
        </w:tblPrEx>
        <w:trPr>
          <w:trHeight w:val="420" w:hRule="atLeast"/>
          <w:tblHead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名称</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规格</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品牌</w:t>
            </w: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不含税单价（元）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含税单价（元）</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含税小计（元）</w:t>
            </w:r>
          </w:p>
        </w:tc>
      </w:tr>
      <w:tr>
        <w:tblPrEx>
          <w:tblCellMar>
            <w:top w:w="0" w:type="dxa"/>
            <w:left w:w="108" w:type="dxa"/>
            <w:bottom w:w="0" w:type="dxa"/>
            <w:right w:w="108" w:type="dxa"/>
          </w:tblCellMar>
        </w:tblPrEx>
        <w:trPr>
          <w:trHeight w:val="5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纳氏试剂</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500ml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酒石酸钾钠</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硫酸银</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6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硫酸汞</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4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重铬酸钾消解液</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pPr>
            <w:r>
              <w:rPr>
                <w:rFonts w:hint="eastAsia" w:ascii="宋体" w:hAnsi="宋体" w:cs="宋体"/>
                <w:color w:val="000000"/>
                <w:kern w:val="0"/>
                <w:sz w:val="19"/>
                <w:szCs w:val="19"/>
                <w:lang w:bidi="ar"/>
              </w:rPr>
              <w:t xml:space="preserve">500ml，（0.2mol/l） </w:t>
            </w:r>
          </w:p>
          <w:p>
            <w:pPr>
              <w:widowControl/>
              <w:jc w:val="left"/>
            </w:pPr>
            <w:r>
              <w:rPr>
                <w:rFonts w:hint="eastAsia" w:ascii="宋体" w:hAnsi="宋体" w:cs="宋体"/>
                <w:color w:val="000000"/>
                <w:kern w:val="0"/>
                <w:sz w:val="19"/>
                <w:szCs w:val="19"/>
                <w:lang w:bidi="ar"/>
              </w:rPr>
              <w:t>（0.2M），500mL/瓶</w:t>
            </w:r>
          </w:p>
          <w:p>
            <w:pPr>
              <w:widowControl/>
              <w:jc w:val="center"/>
              <w:textAlignment w:val="center"/>
              <w:rPr>
                <w:rFonts w:ascii="宋体" w:hAnsi="宋体" w:cs="宋体"/>
                <w:color w:val="000000" w:themeColor="text1"/>
                <w:sz w:val="20"/>
                <w:szCs w:val="20"/>
                <w14:textFill>
                  <w14:solidFill>
                    <w14:schemeClr w14:val="tx1"/>
                  </w14:solidFill>
                </w14:textFill>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硫酸亚铁铵</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邻菲罗琳</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硫酸亚铁</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13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过硫酸钾CNW</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Style w:val="16"/>
                <w:rFonts w:hint="default"/>
                <w:color w:val="000000" w:themeColor="text1"/>
                <w:lang w:bidi="ar"/>
                <w14:textFill>
                  <w14:solidFill>
                    <w14:schemeClr w14:val="tx1"/>
                  </w14:solidFill>
                </w14:textFill>
              </w:rPr>
              <w:t>500g，AR</w:t>
            </w:r>
            <w:r>
              <w:rPr>
                <w:rStyle w:val="17"/>
                <w:rFonts w:hint="default"/>
                <w:color w:val="000000" w:themeColor="text1"/>
                <w:sz w:val="20"/>
                <w:szCs w:val="20"/>
                <w:lang w:bidi="ar"/>
                <w14:textFill>
                  <w14:solidFill>
                    <w14:schemeClr w14:val="tx1"/>
                  </w14:solidFill>
                </w14:textFill>
              </w:rPr>
              <w:t>（≥99.0%,(总氮含量≤0.0005%) 500g</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7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抗坏血酸</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25g，AR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钼酸盐标准液</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Style w:val="16"/>
                <w:rFonts w:hint="default"/>
                <w:color w:val="000000" w:themeColor="text1"/>
                <w:lang w:bidi="ar"/>
                <w14:textFill>
                  <w14:solidFill>
                    <w14:schemeClr w14:val="tx1"/>
                  </w14:solidFill>
                </w14:textFill>
              </w:rPr>
              <w:t>500ml</w:t>
            </w:r>
            <w:r>
              <w:rPr>
                <w:rStyle w:val="17"/>
                <w:rFonts w:hint="default"/>
                <w:color w:val="000000" w:themeColor="text1"/>
                <w:sz w:val="20"/>
                <w:szCs w:val="20"/>
                <w:lang w:bidi="ar"/>
                <w14:textFill>
                  <w14:solidFill>
                    <w14:schemeClr w14:val="tx1"/>
                  </w14:solidFill>
                </w14:textFill>
              </w:rPr>
              <w:t>配方：溶解13g钼酸铵[(NH4)6Mo7O24·4H2O]于100mL水中。溶解0.35g酒石酸锑钾[KSbC4H4O7· 1 H2O]于100mL水中。在不断搅拌下把钼酸铵溶液徐徐加到300mL硫酸(3.4)中，加酒石酸锑钾溶液并且混合均匀。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5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过硫酸钾</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5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氢氧化钠</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pH校准包粉</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pH4.00，pH6.86，pH9.18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总氮标准物质</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500mg/l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氨氮标准物质</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500mg/l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总磷标准物质</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500mg/l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化学需氧量标准物质</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300mg/l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生化需氧量标准物质</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1000mg/l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溶解氧零点试剂</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HI98193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氟化钠</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二水合柠檬酸纳</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乙酸钠</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磷酸二氢钾</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磷酸氢二钾</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磷酸氢二钠</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氯化铵</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硫酸镁</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氯化钙</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氯化铁</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丙烯基硫脲</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氨水</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500ml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四氯乙烯</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500ml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6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lang w:bidi="ar"/>
              </w:rPr>
              <w:t>二乙氨基二硫代甲酸钠</w:t>
            </w:r>
            <w:r>
              <w:rPr>
                <w:rStyle w:val="17"/>
                <w:rFonts w:hint="default"/>
                <w:lang w:bidi="ar"/>
              </w:rPr>
              <w:t>（二乙基二硫代氨基甲酸钠）</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甲酚红</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25g，AR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乙醇</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500ml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EDTA</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250g，AR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柠檬酸铵</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铜标准溶液</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1000mg/l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直链烷基苯磺酸钠标准溶液</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1000mg/l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磷酸二氢钠</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亚钾蓝</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25g</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酚酞</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8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5-Cl-PADAB</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乙醇</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500ml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乙酸钠</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乙酸</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500ml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焦磷酸钠</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钴标准溶液</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1000mg/l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铬黑T</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25g，AR</w:t>
            </w:r>
          </w:p>
        </w:tc>
        <w:tc>
          <w:tcPr>
            <w:tcW w:w="8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cs="宋体"/>
                <w:color w:val="FF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氟化物试剂</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themeColor="text1"/>
                <w:kern w:val="0"/>
                <w:sz w:val="20"/>
                <w:szCs w:val="20"/>
                <w:lang w:bidi="ar"/>
                <w14:textFill>
                  <w14:solidFill>
                    <w14:schemeClr w14:val="tx1"/>
                  </w14:solidFill>
                </w14:textFill>
              </w:rPr>
              <w:t>50次/盒</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themeColor="text1"/>
                <w:kern w:val="0"/>
                <w:sz w:val="20"/>
                <w:szCs w:val="20"/>
                <w:lang w:bidi="ar"/>
                <w14:textFill>
                  <w14:solidFill>
                    <w14:schemeClr w14:val="tx1"/>
                  </w14:solidFill>
                </w14:textFill>
              </w:rPr>
              <w:t>盒</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总铜测试试纸</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themeColor="text1"/>
                <w:kern w:val="0"/>
                <w:sz w:val="20"/>
                <w:szCs w:val="20"/>
                <w:lang w:bidi="ar"/>
                <w14:textFill>
                  <w14:solidFill>
                    <w14:schemeClr w14:val="tx1"/>
                  </w14:solidFill>
                </w14:textFill>
              </w:rPr>
              <w:t>50次/盒</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themeColor="text1"/>
                <w:kern w:val="0"/>
                <w:sz w:val="20"/>
                <w:szCs w:val="20"/>
                <w:lang w:bidi="ar"/>
                <w14:textFill>
                  <w14:solidFill>
                    <w14:schemeClr w14:val="tx1"/>
                  </w14:solidFill>
                </w14:textFill>
              </w:rPr>
              <w:t>盒</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COD预制管</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themeColor="text1"/>
                <w:kern w:val="0"/>
                <w:sz w:val="20"/>
                <w:szCs w:val="20"/>
                <w:lang w:bidi="ar"/>
                <w14:textFill>
                  <w14:solidFill>
                    <w14:schemeClr w14:val="tx1"/>
                  </w14:solidFill>
                </w14:textFill>
              </w:rPr>
              <w:t>25次/盒，10-150mg/l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themeColor="text1"/>
                <w:kern w:val="0"/>
                <w:sz w:val="20"/>
                <w:szCs w:val="20"/>
                <w:lang w:bidi="ar"/>
                <w14:textFill>
                  <w14:solidFill>
                    <w14:schemeClr w14:val="tx1"/>
                  </w14:solidFill>
                </w14:textFill>
              </w:rPr>
              <w:t>盒</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总磷预制管</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themeColor="text1"/>
                <w:kern w:val="0"/>
                <w:sz w:val="20"/>
                <w:szCs w:val="20"/>
                <w:lang w:bidi="ar"/>
                <w14:textFill>
                  <w14:solidFill>
                    <w14:schemeClr w14:val="tx1"/>
                  </w14:solidFill>
                </w14:textFill>
              </w:rPr>
              <w:t>25次/盒，0.2-30mg/l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themeColor="text1"/>
                <w:kern w:val="0"/>
                <w:sz w:val="20"/>
                <w:szCs w:val="20"/>
                <w:lang w:bidi="ar"/>
                <w14:textFill>
                  <w14:solidFill>
                    <w14:schemeClr w14:val="tx1"/>
                  </w14:solidFill>
                </w14:textFill>
              </w:rPr>
              <w:t>盒</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总磷预制管</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themeColor="text1"/>
                <w:kern w:val="0"/>
                <w:sz w:val="20"/>
                <w:szCs w:val="20"/>
                <w:lang w:bidi="ar"/>
                <w14:textFill>
                  <w14:solidFill>
                    <w14:schemeClr w14:val="tx1"/>
                  </w14:solidFill>
                </w14:textFill>
              </w:rPr>
              <w:t>25次/盒，5-100mg/l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themeColor="text1"/>
                <w:kern w:val="0"/>
                <w:sz w:val="20"/>
                <w:szCs w:val="20"/>
                <w:lang w:bidi="ar"/>
                <w14:textFill>
                  <w14:solidFill>
                    <w14:schemeClr w14:val="tx1"/>
                  </w14:solidFill>
                </w14:textFill>
              </w:rPr>
              <w:t>盒</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61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EDTA二钠镁</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themeColor="text1"/>
                <w:kern w:val="0"/>
                <w:sz w:val="20"/>
                <w:szCs w:val="20"/>
                <w:lang w:bidi="ar"/>
                <w14:textFill>
                  <w14:solidFill>
                    <w14:schemeClr w14:val="tx1"/>
                  </w14:solidFill>
                </w14:textFill>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themeColor="text1"/>
                <w:kern w:val="0"/>
                <w:sz w:val="20"/>
                <w:szCs w:val="20"/>
                <w:lang w:bidi="ar"/>
                <w14:textFill>
                  <w14:solidFill>
                    <w14:schemeClr w14:val="tx1"/>
                  </w14:solidFill>
                </w14:textFill>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6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57</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甲基红</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25g，AR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6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58</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碳酸钙</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500g，AR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6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59</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三乙醇胺</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500ml</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6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L-半胱氨酸</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25g，AR</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盒</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bl>
    <w:p/>
    <w:tbl>
      <w:tblPr>
        <w:tblStyle w:val="12"/>
        <w:tblW w:w="9297" w:type="dxa"/>
        <w:tblInd w:w="96" w:type="dxa"/>
        <w:tblLayout w:type="fixed"/>
        <w:tblCellMar>
          <w:top w:w="0" w:type="dxa"/>
          <w:left w:w="108" w:type="dxa"/>
          <w:bottom w:w="0" w:type="dxa"/>
          <w:right w:w="108" w:type="dxa"/>
        </w:tblCellMar>
      </w:tblPr>
      <w:tblGrid>
        <w:gridCol w:w="739"/>
        <w:gridCol w:w="833"/>
        <w:gridCol w:w="1575"/>
        <w:gridCol w:w="950"/>
        <w:gridCol w:w="987"/>
        <w:gridCol w:w="1050"/>
        <w:gridCol w:w="1088"/>
        <w:gridCol w:w="1062"/>
        <w:gridCol w:w="1000"/>
        <w:gridCol w:w="13"/>
      </w:tblGrid>
      <w:tr>
        <w:tblPrEx>
          <w:tblCellMar>
            <w:top w:w="0" w:type="dxa"/>
            <w:left w:w="108" w:type="dxa"/>
            <w:bottom w:w="0" w:type="dxa"/>
            <w:right w:w="108" w:type="dxa"/>
          </w:tblCellMar>
        </w:tblPrEx>
        <w:trPr>
          <w:trHeight w:val="420" w:hRule="atLeast"/>
          <w:tblHeader/>
        </w:trPr>
        <w:tc>
          <w:tcPr>
            <w:tcW w:w="929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耗材清单</w:t>
            </w:r>
          </w:p>
        </w:tc>
      </w:tr>
      <w:tr>
        <w:tblPrEx>
          <w:tblCellMar>
            <w:top w:w="0" w:type="dxa"/>
            <w:left w:w="108" w:type="dxa"/>
            <w:bottom w:w="0" w:type="dxa"/>
            <w:right w:w="108" w:type="dxa"/>
          </w:tblCellMar>
        </w:tblPrEx>
        <w:trPr>
          <w:gridAfter w:val="1"/>
          <w:wAfter w:w="13" w:type="dxa"/>
          <w:trHeight w:val="420" w:hRule="atLeast"/>
          <w:tblHeader/>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规格</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品牌</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预算量</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不含税单价（元）</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含税单价（元）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含税小计（元）</w:t>
            </w: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定性滤纸</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18cm*100，中速</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微孔滤膜</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0.45un，直径50mm*50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57"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国产枪头</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1ml,500支/包</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国产枪头</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5ml,100支/包</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国产枪头</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10ml,100支/包</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一次性塑料滴管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无尘纸</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280抽/盒</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称量纸</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120mm*120mm.500张/包</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标签纸</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3.8*2.6，70张/包，每张24枚</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标签纸</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5.0*3.9，70张/包，每张12枚</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定制标签纸</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试剂标签，200张/包</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危险废弃物标签纸</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含有毒，腐蚀性，易燃，有害等20张/包</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烧杯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烧杯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烧杯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有机玻璃比色架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25ml，1*12孔</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有机玻璃比色架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50ml，1*12孔</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具塞比色管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25ml，12根/盒</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具塞比色管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50ml，12根/盒</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锥形瓶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称量瓶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石英比色皿</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10mm</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玻璃比色皿</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10mm</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圆口塑料样品瓶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万用电炉</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2kw</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不锈钢药匙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单头</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试管刷子</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纯水机过滤滤芯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乐枫丙烯深层过滤</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箱</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纯水机过滤滤芯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乐枫活性炭过滤</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箱</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蓝盖瓶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蓝盖瓶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蓝盖瓶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广泛pH试纸</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废液桶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防泄漏托盘</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670*670*150mm</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PP塑料托盘</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40*35*5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量筒</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量筒</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氟离子选择性电极</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PF-2-01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银-氯化银电极</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218型</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聚乙烯搅拌子</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脱脂棉</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分液漏斗</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聚四氟乙烯活塞</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容量瓶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容量瓶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容量瓶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容量瓶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棕色，1000ml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玻璃棒</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25cm</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塑料量杯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塑料量杯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离心管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15ml，50个/包，尖底</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3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聚乙烯塑料放水桶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6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爆气泵</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配套生化培养箱</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不锈钢采样器</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1L.配绳子5米</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镊子</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扁平嘴，不锈钢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5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不锈钢药匙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20cm</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玻璃干燥器</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内径30cm</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移液枪架子</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三角形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一次性手套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M码</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实验服</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L码</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棉绳</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1.5mm，白色，实验室用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大卷脱脂纱布</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10米/包</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置物框</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31*24*8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溶解氧瓶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COD消解罐</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配套明天微波消解仪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漏斗</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直径90mm，高度165mm</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漏斗架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125ml,4孔</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不锈钢圆形消解框</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12*12cm</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洗瓶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耐酸碱手套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L码</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防护眼镜</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防护面罩</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洗耳球</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大肚移液管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大肚移液管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刻度移液管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刻度移液管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刻度移液管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10ml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溶剂过滤器</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抽气速度：20L/Min，极限压力真空度：≥0.08Mpa；200mbar，进气口：φ6mm，出气口：内置消音棉</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干湿温度计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等线" w:hAnsi="等线" w:eastAsia="等线" w:cs="宋体"/>
                <w:color w:val="000000"/>
                <w:kern w:val="0"/>
                <w:sz w:val="22"/>
                <w:szCs w:val="22"/>
              </w:rPr>
              <w:t>湿度：20~99；温度：-50~70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计时器</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移液器</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1000-5000μl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83</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移液器</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2000-10000μl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移液器</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100=0-000μl</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便携式pH计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测量范围0-14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gridAfter w:val="1"/>
          <w:wAfter w:w="13" w:type="dxa"/>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滴水架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p>
        </w:tc>
      </w:tr>
    </w:tbl>
    <w:p>
      <w:pPr>
        <w:pStyle w:val="2"/>
        <w:spacing w:before="120" w:beforeLines="50"/>
        <w:rPr>
          <w:rFonts w:ascii="宋体" w:hAnsi="宋体" w:cs="宋体"/>
        </w:rPr>
      </w:pPr>
      <w:r>
        <w:rPr>
          <w:rFonts w:hint="eastAsia" w:ascii="宋体" w:hAnsi="宋体" w:cs="宋体"/>
        </w:rPr>
        <w:t>备注：</w:t>
      </w:r>
    </w:p>
    <w:p>
      <w:pPr>
        <w:numPr>
          <w:ilvl w:val="0"/>
          <w:numId w:val="9"/>
        </w:numPr>
        <w:spacing w:line="360" w:lineRule="auto"/>
        <w:rPr>
          <w:rFonts w:ascii="Times New Roman" w:hAnsi="Times New Roman"/>
        </w:rPr>
      </w:pPr>
      <w:r>
        <w:rPr>
          <w:rFonts w:hint="eastAsia" w:ascii="Times New Roman" w:hAnsi="Times New Roman"/>
        </w:rPr>
        <w:t>上述合价应等于单价之和，且合计费用应与投标报价一致。</w:t>
      </w:r>
    </w:p>
    <w:p>
      <w:pPr>
        <w:numPr>
          <w:ilvl w:val="0"/>
          <w:numId w:val="9"/>
        </w:numPr>
        <w:spacing w:line="360" w:lineRule="auto"/>
        <w:rPr>
          <w:rFonts w:ascii="宋体" w:hAnsi="宋体" w:cs="宋体"/>
          <w:b/>
          <w:bCs/>
          <w:color w:val="000000"/>
          <w:szCs w:val="21"/>
        </w:rPr>
      </w:pPr>
      <w:r>
        <w:rPr>
          <w:rFonts w:hint="eastAsia" w:ascii="宋体" w:hAnsi="宋体" w:cs="宋体"/>
          <w:b/>
          <w:bCs/>
          <w:color w:val="000000"/>
          <w:szCs w:val="21"/>
        </w:rPr>
        <w:t>报价人应根据技术要求的同等品牌列明可供应的某一个品牌。</w:t>
      </w:r>
    </w:p>
    <w:p>
      <w:pPr>
        <w:numPr>
          <w:ilvl w:val="0"/>
          <w:numId w:val="9"/>
        </w:numPr>
        <w:spacing w:line="360" w:lineRule="auto"/>
        <w:rPr>
          <w:rFonts w:ascii="宋体" w:hAnsi="宋体" w:cs="宋体"/>
          <w:color w:val="000000"/>
          <w:szCs w:val="21"/>
        </w:rPr>
      </w:pPr>
      <w:r>
        <w:rPr>
          <w:rFonts w:hint="eastAsia" w:ascii="宋体" w:hAnsi="宋体" w:cs="宋体"/>
          <w:color w:val="000000"/>
          <w:szCs w:val="21"/>
        </w:rPr>
        <w:t>投</w:t>
      </w:r>
      <w:r>
        <w:rPr>
          <w:rFonts w:hint="eastAsia" w:ascii="宋体" w:hAnsi="宋体" w:cs="宋体"/>
          <w:color w:val="000000" w:themeColor="text1"/>
          <w:szCs w:val="21"/>
          <w14:textFill>
            <w14:solidFill>
              <w14:schemeClr w14:val="tx1"/>
            </w14:solidFill>
          </w14:textFill>
        </w:rPr>
        <w:t>报价应包含但不限于完成本项目全部供货所需的</w:t>
      </w:r>
      <w:r>
        <w:rPr>
          <w:rFonts w:hint="eastAsia" w:ascii="宋体" w:hAnsi="宋体" w:cs="宋体"/>
          <w:color w:val="000000"/>
          <w:szCs w:val="21"/>
        </w:rPr>
        <w:t>货物价、运至指定地点的常规及加急运输费、装卸费、检验费、质保期及相关服务、一切税费、</w:t>
      </w:r>
      <w:r>
        <w:rPr>
          <w:rFonts w:hint="eastAsia" w:ascii="宋体" w:hAnsi="宋体" w:cs="宋体"/>
          <w:color w:val="000000" w:themeColor="text1"/>
          <w:szCs w:val="21"/>
          <w14:textFill>
            <w14:solidFill>
              <w14:schemeClr w14:val="tx1"/>
            </w14:solidFill>
          </w14:textFill>
        </w:rPr>
        <w:t>各种管理费、保险、利润、不可预见费用等全部费用在内的综合单价，以及符合采购人明示或暗示的所有风险、责任和义务的相关费用。除此之外不得向采购人收取其他费用</w:t>
      </w:r>
      <w:r>
        <w:rPr>
          <w:rFonts w:hint="eastAsia" w:ascii="宋体" w:hAnsi="宋体" w:cs="宋体"/>
          <w:color w:val="000000"/>
          <w:szCs w:val="21"/>
        </w:rPr>
        <w:t>。</w:t>
      </w:r>
    </w:p>
    <w:p>
      <w:pPr>
        <w:numPr>
          <w:ilvl w:val="0"/>
          <w:numId w:val="9"/>
        </w:numPr>
        <w:spacing w:line="360" w:lineRule="auto"/>
        <w:rPr>
          <w:rFonts w:ascii="Times New Roman" w:hAnsi="Times New Roman"/>
        </w:rPr>
      </w:pPr>
      <w:r>
        <w:rPr>
          <w:rFonts w:hint="eastAsia" w:ascii="Times New Roman" w:hAnsi="Times New Roman"/>
          <w:b/>
          <w:bCs/>
          <w:szCs w:val="21"/>
        </w:rPr>
        <w:t>报价人需结合完成本项目的成本、利润、风险等因素综合考虑，报优惠价。</w:t>
      </w:r>
    </w:p>
    <w:p>
      <w:pPr>
        <w:numPr>
          <w:ilvl w:val="0"/>
          <w:numId w:val="9"/>
        </w:numPr>
        <w:spacing w:line="360" w:lineRule="auto"/>
        <w:rPr>
          <w:rFonts w:ascii="Times New Roman" w:hAnsi="Times New Roman"/>
        </w:rPr>
      </w:pPr>
      <w:r>
        <w:rPr>
          <w:rFonts w:hint="eastAsia" w:ascii="Times New Roman" w:hAnsi="Times New Roman"/>
        </w:rPr>
        <w:t>以上格式仅供参考，报价人可根据实际需要进行调整。</w:t>
      </w:r>
    </w:p>
    <w:p>
      <w:pPr>
        <w:pStyle w:val="11"/>
        <w:rPr>
          <w:rFonts w:ascii="宋体" w:hAnsi="宋体" w:eastAsia="宋体" w:cs="宋体"/>
          <w:color w:val="000000" w:themeColor="text1"/>
          <w:szCs w:val="21"/>
          <w14:textFill>
            <w14:solidFill>
              <w14:schemeClr w14:val="tx1"/>
            </w14:solidFill>
          </w14:textFill>
        </w:rPr>
      </w:pPr>
    </w:p>
    <w:p>
      <w:pPr>
        <w:snapToGrid w:val="0"/>
        <w:spacing w:before="72" w:beforeLines="30"/>
        <w:rPr>
          <w:rFonts w:ascii="Times New Roman" w:hAnsi="Times New Roman"/>
          <w:szCs w:val="21"/>
          <w:u w:val="single"/>
        </w:rPr>
      </w:pPr>
      <w:r>
        <w:rPr>
          <w:rFonts w:ascii="Times New Roman" w:hAnsi="Times New Roman"/>
          <w:szCs w:val="21"/>
        </w:rPr>
        <w:t>报价人（盖章）：</w:t>
      </w:r>
      <w:r>
        <w:rPr>
          <w:rFonts w:ascii="Times New Roman" w:hAnsi="Times New Roman"/>
          <w:szCs w:val="21"/>
          <w:u w:val="single"/>
        </w:rPr>
        <w:t xml:space="preserve">      </w:t>
      </w:r>
      <w:r>
        <w:rPr>
          <w:rFonts w:hint="eastAsia" w:ascii="Times New Roman" w:hAnsi="Times New Roman"/>
          <w:szCs w:val="21"/>
          <w:u w:val="single"/>
        </w:rPr>
        <w:t>（公司名称）</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napToGrid w:val="0"/>
        <w:spacing w:before="72" w:beforeLines="30"/>
        <w:rPr>
          <w:rFonts w:ascii="Times New Roman" w:hAnsi="Times New Roman"/>
          <w:szCs w:val="21"/>
          <w:u w:val="single"/>
        </w:rPr>
      </w:pPr>
    </w:p>
    <w:p>
      <w:pPr>
        <w:snapToGrid w:val="0"/>
        <w:spacing w:before="72" w:beforeLines="30"/>
        <w:rPr>
          <w:rFonts w:ascii="Times New Roman" w:hAnsi="Times New Roman"/>
          <w:szCs w:val="21"/>
          <w:u w:val="single"/>
        </w:rPr>
      </w:pPr>
      <w:r>
        <w:rPr>
          <w:rFonts w:ascii="Times New Roman" w:hAnsi="Times New Roman"/>
          <w:szCs w:val="21"/>
        </w:rPr>
        <w:t>法定代表人或其授权代理人（签字）：</w:t>
      </w:r>
      <w:r>
        <w:rPr>
          <w:rFonts w:ascii="Times New Roman" w:hAnsi="Times New Roman"/>
          <w:szCs w:val="21"/>
          <w:u w:val="single"/>
        </w:rPr>
        <w:t xml:space="preserve">                         </w:t>
      </w:r>
    </w:p>
    <w:p>
      <w:pPr>
        <w:snapToGrid w:val="0"/>
        <w:spacing w:before="72" w:beforeLines="30"/>
        <w:rPr>
          <w:rFonts w:ascii="Times New Roman" w:hAnsi="Times New Roman"/>
          <w:szCs w:val="21"/>
          <w:u w:val="single"/>
        </w:rPr>
      </w:pPr>
    </w:p>
    <w:p>
      <w:pPr>
        <w:jc w:val="left"/>
        <w:rPr>
          <w:rFonts w:ascii="Times New Roman" w:hAnsi="Times New Roman"/>
          <w:szCs w:val="21"/>
          <w:u w:val="single"/>
        </w:rPr>
      </w:pPr>
      <w:r>
        <w:rPr>
          <w:rFonts w:ascii="Times New Roman" w:hAnsi="Times New Roman"/>
          <w:szCs w:val="21"/>
        </w:rPr>
        <w:t>日期：</w:t>
      </w:r>
      <w:r>
        <w:rPr>
          <w:rFonts w:ascii="Times New Roman" w:hAnsi="Times New Roman"/>
          <w:szCs w:val="21"/>
          <w:u w:val="single"/>
        </w:rPr>
        <w:t xml:space="preserve">                         </w:t>
      </w:r>
    </w:p>
    <w:p>
      <w:pPr>
        <w:tabs>
          <w:tab w:val="left" w:pos="7560"/>
        </w:tabs>
        <w:spacing w:line="360" w:lineRule="auto"/>
        <w:rPr>
          <w:rFonts w:ascii="Times New Roman" w:hAnsi="Times New Roman"/>
        </w:rPr>
      </w:pPr>
      <w:r>
        <w:rPr>
          <w:rFonts w:ascii="Times New Roman" w:hAnsi="Times New Roman"/>
        </w:rPr>
        <w:br w:type="page"/>
      </w:r>
      <w:r>
        <w:rPr>
          <w:rFonts w:ascii="Times New Roman" w:hAnsi="Times New Roman"/>
        </w:rPr>
        <w:t>附件7：</w:t>
      </w:r>
    </w:p>
    <w:p>
      <w:pPr>
        <w:tabs>
          <w:tab w:val="left" w:pos="7560"/>
        </w:tabs>
        <w:spacing w:line="360" w:lineRule="auto"/>
        <w:jc w:val="center"/>
        <w:rPr>
          <w:rFonts w:ascii="Times New Roman" w:hAnsi="Times New Roman"/>
        </w:rPr>
      </w:pPr>
      <w:r>
        <w:rPr>
          <w:rFonts w:hint="eastAsia" w:ascii="Times New Roman" w:hAnsi="Times New Roman"/>
        </w:rPr>
        <w:t>业绩表</w:t>
      </w:r>
    </w:p>
    <w:p>
      <w:pPr>
        <w:widowControl/>
        <w:tabs>
          <w:tab w:val="left" w:pos="0"/>
        </w:tabs>
        <w:snapToGrid w:val="0"/>
        <w:spacing w:line="480" w:lineRule="auto"/>
        <w:jc w:val="left"/>
        <w:rPr>
          <w:szCs w:val="21"/>
        </w:rPr>
      </w:pPr>
      <w:r>
        <w:rPr>
          <w:rFonts w:hint="eastAsia"/>
          <w:szCs w:val="21"/>
        </w:rPr>
        <w:t>致：</w:t>
      </w:r>
      <w:r>
        <w:rPr>
          <w:rFonts w:hint="eastAsia" w:ascii="宋体" w:hAnsi="宋体" w:cs="宋体"/>
          <w:szCs w:val="21"/>
          <w:u w:val="single"/>
        </w:rPr>
        <w:t>深圳市深水生态环境技术有限公司</w:t>
      </w:r>
    </w:p>
    <w:p>
      <w:pPr>
        <w:tabs>
          <w:tab w:val="left" w:pos="0"/>
        </w:tabs>
        <w:snapToGrid w:val="0"/>
        <w:spacing w:line="480" w:lineRule="auto"/>
        <w:ind w:firstLine="424" w:firstLineChars="202"/>
        <w:rPr>
          <w:szCs w:val="21"/>
        </w:rPr>
      </w:pPr>
      <w:r>
        <w:rPr>
          <w:rFonts w:hint="eastAsia"/>
          <w:szCs w:val="21"/>
        </w:rPr>
        <w:t>我方根据贵公司采购询价文件要求提供</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ascii="Times New Roman" w:hAnsi="Times New Roman"/>
        </w:rPr>
        <w:t>询价公告发布之日</w:t>
      </w:r>
      <w:r>
        <w:rPr>
          <w:rFonts w:hint="eastAsia"/>
          <w:szCs w:val="21"/>
        </w:rPr>
        <w:t xml:space="preserve">真实的业绩资料，证明合同附后，清单如下： </w:t>
      </w:r>
    </w:p>
    <w:tbl>
      <w:tblPr>
        <w:tblStyle w:val="12"/>
        <w:tblW w:w="93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1"/>
        <w:gridCol w:w="1418"/>
        <w:gridCol w:w="1417"/>
        <w:gridCol w:w="1701"/>
        <w:gridCol w:w="1276"/>
        <w:gridCol w:w="1263"/>
        <w:gridCol w:w="9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r>
              <w:rPr>
                <w:rFonts w:hint="eastAsia" w:ascii="宋体" w:hAnsi="宋体" w:cs="宋体"/>
                <w:szCs w:val="21"/>
              </w:rPr>
              <w:t>合同名称</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r>
              <w:rPr>
                <w:rFonts w:hint="eastAsia" w:ascii="宋体" w:hAnsi="宋体" w:cs="宋体"/>
                <w:szCs w:val="21"/>
              </w:rPr>
              <w:t>使用单位</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r>
              <w:rPr>
                <w:rFonts w:hint="eastAsia" w:ascii="宋体" w:hAnsi="宋体" w:cs="宋体"/>
                <w:szCs w:val="21"/>
              </w:rPr>
              <w:t>供货内容</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r>
              <w:rPr>
                <w:rFonts w:hint="eastAsia" w:ascii="宋体" w:hAnsi="宋体" w:cs="宋体"/>
                <w:szCs w:val="21"/>
              </w:rPr>
              <w:t>含税合同金额</w:t>
            </w:r>
          </w:p>
          <w:p>
            <w:pPr>
              <w:pStyle w:val="2"/>
              <w:jc w:val="center"/>
            </w:pPr>
            <w:r>
              <w:rPr>
                <w:rFonts w:hint="eastAsia"/>
              </w:rPr>
              <w:t>（元）（单价合同可以含税结算总额填报）</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r>
              <w:rPr>
                <w:rFonts w:hint="eastAsia" w:ascii="宋体" w:hAnsi="宋体" w:cs="宋体"/>
                <w:szCs w:val="21"/>
              </w:rPr>
              <w:t>合同签订时间</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r>
              <w:rPr>
                <w:rFonts w:hint="eastAsia" w:ascii="宋体" w:hAnsi="宋体" w:cs="宋体"/>
                <w:szCs w:val="21"/>
              </w:rPr>
              <w:t>合同到期时间</w:t>
            </w:r>
          </w:p>
        </w:tc>
        <w:tc>
          <w:tcPr>
            <w:tcW w:w="954"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420" w:firstLineChars="200"/>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23" w:firstLineChars="11"/>
              <w:jc w:val="center"/>
              <w:rPr>
                <w:rFonts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jc w:val="center"/>
              <w:rPr>
                <w:rFonts w:ascii="宋体" w:hAnsi="宋体" w:cs="宋体"/>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420" w:firstLineChars="200"/>
              <w:rPr>
                <w:rFonts w:ascii="宋体" w:hAnsi="宋体" w:cs="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420" w:firstLineChars="200"/>
              <w:jc w:val="left"/>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23" w:firstLineChars="11"/>
              <w:jc w:val="center"/>
              <w:rPr>
                <w:rFonts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jc w:val="center"/>
              <w:rPr>
                <w:rFonts w:ascii="宋体" w:hAnsi="宋体" w:cs="宋体"/>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420" w:firstLineChars="200"/>
              <w:rPr>
                <w:rFonts w:ascii="宋体" w:hAnsi="宋体" w:cs="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420" w:firstLineChars="200"/>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23" w:firstLineChars="11"/>
              <w:jc w:val="center"/>
              <w:rPr>
                <w:rFonts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jc w:val="center"/>
              <w:rPr>
                <w:rFonts w:ascii="宋体" w:hAnsi="宋体" w:cs="宋体"/>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420" w:firstLineChars="200"/>
              <w:rPr>
                <w:rFonts w:ascii="宋体" w:hAnsi="宋体" w:cs="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420" w:firstLineChars="200"/>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23" w:firstLineChars="11"/>
              <w:jc w:val="center"/>
              <w:rPr>
                <w:rFonts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jc w:val="center"/>
              <w:rPr>
                <w:rFonts w:ascii="宋体" w:hAnsi="宋体" w:cs="宋体"/>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420" w:firstLineChars="200"/>
              <w:rPr>
                <w:rFonts w:ascii="宋体" w:hAnsi="宋体" w:cs="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7560"/>
              </w:tabs>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420" w:firstLineChars="200"/>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23" w:firstLineChars="11"/>
              <w:jc w:val="center"/>
              <w:rPr>
                <w:rFonts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jc w:val="center"/>
              <w:rPr>
                <w:rFonts w:ascii="宋体" w:hAnsi="宋体" w:cs="宋体"/>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420" w:firstLineChars="200"/>
              <w:rPr>
                <w:rFonts w:ascii="宋体" w:hAnsi="宋体" w:cs="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360" w:lineRule="auto"/>
              <w:ind w:firstLine="420" w:firstLineChars="200"/>
              <w:rPr>
                <w:rFonts w:ascii="宋体" w:hAnsi="宋体" w:cs="宋体"/>
                <w:szCs w:val="21"/>
              </w:rPr>
            </w:pPr>
          </w:p>
        </w:tc>
      </w:tr>
    </w:tbl>
    <w:p>
      <w:pPr>
        <w:tabs>
          <w:tab w:val="left" w:pos="7560"/>
        </w:tabs>
        <w:spacing w:line="360" w:lineRule="auto"/>
        <w:rPr>
          <w:rFonts w:ascii="Times New Roman" w:hAnsi="Times New Roman"/>
        </w:rPr>
      </w:pPr>
      <w:r>
        <w:rPr>
          <w:rFonts w:hint="eastAsia" w:ascii="Times New Roman" w:hAnsi="Times New Roman"/>
        </w:rPr>
        <w:t>注：</w:t>
      </w:r>
    </w:p>
    <w:p>
      <w:pPr>
        <w:numPr>
          <w:ilvl w:val="0"/>
          <w:numId w:val="10"/>
        </w:numPr>
        <w:tabs>
          <w:tab w:val="left" w:pos="7560"/>
        </w:tabs>
        <w:spacing w:line="360" w:lineRule="auto"/>
        <w:rPr>
          <w:rFonts w:ascii="Times New Roman" w:hAnsi="Times New Roman"/>
        </w:rPr>
      </w:pPr>
      <w:r>
        <w:rPr>
          <w:rFonts w:hint="eastAsia" w:ascii="Times New Roman" w:hAnsi="Times New Roman"/>
        </w:rPr>
        <w:t>需提供报价人近五年（从询价公告发布之日起倒算）</w:t>
      </w:r>
      <w:r>
        <w:rPr>
          <w:rFonts w:hint="eastAsia" w:ascii="Times New Roman" w:hAnsi="Times New Roman"/>
          <w:szCs w:val="21"/>
        </w:rPr>
        <w:t>与本项目采购需求相符的</w:t>
      </w:r>
      <w:r>
        <w:rPr>
          <w:rFonts w:hint="eastAsia" w:ascii="宋体" w:hAnsi="宋体" w:cs="宋体"/>
          <w:color w:val="000000" w:themeColor="text1"/>
          <w:szCs w:val="21"/>
          <w14:textFill>
            <w14:solidFill>
              <w14:schemeClr w14:val="tx1"/>
            </w14:solidFill>
          </w14:textFill>
        </w:rPr>
        <w:t>同类</w:t>
      </w:r>
      <w:r>
        <w:rPr>
          <w:rFonts w:hint="eastAsia" w:ascii="宋体" w:hAnsi="宋体" w:cs="宋体"/>
          <w:u w:color="FF0000"/>
          <w:lang w:val="zh-TW"/>
        </w:rPr>
        <w:t>化验室试剂</w:t>
      </w:r>
      <w:r>
        <w:rPr>
          <w:rFonts w:hint="eastAsia" w:ascii="宋体" w:hAnsi="宋体" w:cs="宋体"/>
          <w:u w:color="FF0000"/>
        </w:rPr>
        <w:t>和耗材</w:t>
      </w:r>
      <w:r>
        <w:rPr>
          <w:rFonts w:hint="eastAsia" w:ascii="宋体" w:hAnsi="宋体" w:cs="宋体"/>
          <w:u w:color="FF0000"/>
          <w:lang w:val="zh-TW"/>
        </w:rPr>
        <w:t>供应类</w:t>
      </w:r>
      <w:r>
        <w:rPr>
          <w:rFonts w:hint="eastAsia" w:ascii="宋体" w:hAnsi="宋体" w:cs="宋体"/>
          <w:color w:val="000000" w:themeColor="text1"/>
          <w:szCs w:val="21"/>
          <w14:textFill>
            <w14:solidFill>
              <w14:schemeClr w14:val="tx1"/>
            </w14:solidFill>
          </w14:textFill>
        </w:rPr>
        <w:t>服务</w:t>
      </w:r>
      <w:r>
        <w:rPr>
          <w:rFonts w:hint="eastAsia" w:ascii="Times New Roman" w:hAnsi="Times New Roman"/>
        </w:rPr>
        <w:t>业绩，提供合同关键页等能够证明业绩的材料。应提供与本项目需求更为相关的最具有代表性的业绩。</w:t>
      </w:r>
      <w:r>
        <w:rPr>
          <w:rFonts w:hint="eastAsia"/>
          <w:b/>
          <w:bCs/>
        </w:rPr>
        <w:t>评比时按提供业绩项目</w:t>
      </w:r>
      <w:r>
        <w:rPr>
          <w:rFonts w:hint="eastAsia"/>
          <w:b/>
          <w:bCs/>
          <w:color w:val="0000FF"/>
        </w:rPr>
        <w:t>的合同规模</w:t>
      </w:r>
      <w:r>
        <w:rPr>
          <w:rFonts w:hint="eastAsia"/>
          <w:b/>
          <w:bCs/>
        </w:rPr>
        <w:t>作比较。</w:t>
      </w:r>
      <w:r>
        <w:rPr>
          <w:rFonts w:hint="eastAsia"/>
        </w:rPr>
        <w:t>（</w:t>
      </w:r>
      <w:r>
        <w:rPr>
          <w:rFonts w:hint="eastAsia"/>
          <w:color w:val="0000FF"/>
        </w:rPr>
        <w:t>优选提供</w:t>
      </w:r>
      <w:r>
        <w:rPr>
          <w:rFonts w:hint="eastAsia"/>
          <w:b/>
          <w:bCs/>
          <w:color w:val="0000FF"/>
        </w:rPr>
        <w:t>1-</w:t>
      </w:r>
      <w:r>
        <w:rPr>
          <w:b/>
          <w:bCs/>
          <w:color w:val="0000FF"/>
        </w:rPr>
        <w:t>5</w:t>
      </w:r>
      <w:r>
        <w:rPr>
          <w:rFonts w:hint="eastAsia"/>
          <w:b/>
          <w:bCs/>
          <w:color w:val="0000FF"/>
        </w:rPr>
        <w:t>项</w:t>
      </w:r>
      <w:r>
        <w:rPr>
          <w:rFonts w:hint="eastAsia"/>
          <w:color w:val="0000FF"/>
        </w:rPr>
        <w:t>业绩，投标人对资料真实性</w:t>
      </w:r>
      <w:r>
        <w:rPr>
          <w:rFonts w:hint="eastAsia"/>
          <w:b/>
          <w:bCs/>
          <w:color w:val="0000FF"/>
        </w:rPr>
        <w:t>负责</w:t>
      </w:r>
      <w:r>
        <w:rPr>
          <w:rFonts w:hint="eastAsia"/>
          <w:color w:val="0000FF"/>
        </w:rPr>
        <w:t>，</w:t>
      </w:r>
      <w:r>
        <w:rPr>
          <w:rFonts w:hint="eastAsia" w:cs="宋体"/>
          <w:color w:val="0000FF"/>
          <w:szCs w:val="21"/>
        </w:rPr>
        <w:t>如发现业绩不符，将取消相应资格</w:t>
      </w:r>
      <w:r>
        <w:rPr>
          <w:rFonts w:hint="eastAsia"/>
          <w:color w:val="0000FF"/>
        </w:rPr>
        <w:t>并限制其2年内参与项目投标</w:t>
      </w:r>
      <w:r>
        <w:rPr>
          <w:rFonts w:hint="eastAsia"/>
        </w:rPr>
        <w:t>。）</w:t>
      </w:r>
    </w:p>
    <w:p>
      <w:pPr>
        <w:numPr>
          <w:ilvl w:val="0"/>
          <w:numId w:val="10"/>
        </w:numPr>
        <w:tabs>
          <w:tab w:val="left" w:pos="7560"/>
        </w:tabs>
        <w:spacing w:line="360" w:lineRule="auto"/>
        <w:rPr>
          <w:rFonts w:ascii="Times New Roman" w:hAnsi="Times New Roman"/>
        </w:rPr>
      </w:pPr>
      <w:r>
        <w:rPr>
          <w:rFonts w:hint="eastAsia" w:ascii="Times New Roman" w:hAnsi="Times New Roman"/>
        </w:rPr>
        <w:t>报价人所提供业绩与本项目采购需求更符合、数量更多，将更有助于评选。</w:t>
      </w:r>
    </w:p>
    <w:p>
      <w:pPr>
        <w:numPr>
          <w:ilvl w:val="0"/>
          <w:numId w:val="10"/>
        </w:numPr>
        <w:tabs>
          <w:tab w:val="left" w:pos="7560"/>
        </w:tabs>
        <w:spacing w:line="360" w:lineRule="auto"/>
        <w:rPr>
          <w:rFonts w:ascii="Times New Roman" w:hAnsi="Times New Roman"/>
        </w:rPr>
      </w:pPr>
      <w:r>
        <w:rPr>
          <w:rFonts w:hint="eastAsia" w:cs="宋体"/>
          <w:color w:val="000000"/>
          <w:szCs w:val="21"/>
        </w:rPr>
        <w:t>报价人须</w:t>
      </w:r>
      <w:r>
        <w:rPr>
          <w:rFonts w:hint="eastAsia" w:cs="宋体"/>
          <w:bCs/>
          <w:szCs w:val="21"/>
        </w:rPr>
        <w:t>提供合同或中标通知书</w:t>
      </w:r>
      <w:r>
        <w:rPr>
          <w:rFonts w:hint="eastAsia" w:cs="宋体"/>
          <w:color w:val="000000"/>
          <w:szCs w:val="21"/>
        </w:rPr>
        <w:t>或用户证明复印件等加盖投标人公章作为业绩证明材料</w:t>
      </w:r>
      <w:r>
        <w:rPr>
          <w:rFonts w:hint="eastAsia" w:cs="宋体"/>
          <w:bCs/>
          <w:szCs w:val="21"/>
        </w:rPr>
        <w:t>，必须有项目合同金额大小的描述</w:t>
      </w:r>
      <w:r>
        <w:rPr>
          <w:rFonts w:hint="eastAsia" w:cs="宋体"/>
          <w:szCs w:val="21"/>
        </w:rPr>
        <w:t>，</w:t>
      </w:r>
      <w:r>
        <w:rPr>
          <w:rFonts w:hint="eastAsia" w:cs="宋体"/>
          <w:color w:val="000000"/>
          <w:szCs w:val="21"/>
        </w:rPr>
        <w:t>证明材料附在本表后即可。</w:t>
      </w:r>
    </w:p>
    <w:p>
      <w:pPr>
        <w:numPr>
          <w:ilvl w:val="0"/>
          <w:numId w:val="10"/>
        </w:numPr>
        <w:tabs>
          <w:tab w:val="left" w:pos="7560"/>
        </w:tabs>
        <w:spacing w:line="360" w:lineRule="auto"/>
        <w:rPr>
          <w:rFonts w:ascii="Times New Roman" w:hAnsi="Times New Roman"/>
        </w:rPr>
      </w:pPr>
      <w:r>
        <w:rPr>
          <w:rFonts w:hint="eastAsia"/>
          <w:color w:val="000000"/>
          <w:szCs w:val="21"/>
        </w:rPr>
        <w:t>若提供的合同或用户证明不能清晰地反映</w:t>
      </w:r>
      <w:r>
        <w:rPr>
          <w:rFonts w:hint="eastAsia" w:cs="宋体"/>
          <w:bCs/>
          <w:color w:val="0000FF"/>
          <w:szCs w:val="21"/>
          <w:highlight w:val="yellow"/>
        </w:rPr>
        <w:t>供货内容、合同金额</w:t>
      </w:r>
      <w:r>
        <w:rPr>
          <w:rFonts w:hint="eastAsia"/>
          <w:color w:val="000000"/>
          <w:szCs w:val="21"/>
        </w:rPr>
        <w:t>的，评审小组有权视为非有效业绩。若合同</w:t>
      </w:r>
      <w:r>
        <w:rPr>
          <w:rFonts w:hint="eastAsia" w:cs="宋体"/>
          <w:bCs/>
          <w:szCs w:val="21"/>
        </w:rPr>
        <w:t>或中标通知书</w:t>
      </w:r>
      <w:r>
        <w:rPr>
          <w:rFonts w:hint="eastAsia"/>
          <w:color w:val="000000"/>
          <w:szCs w:val="21"/>
        </w:rPr>
        <w:t>或用户证明是同一项目的只能作为一项有效业绩</w:t>
      </w:r>
      <w:r>
        <w:rPr>
          <w:rFonts w:hint="eastAsia" w:ascii="Times New Roman" w:hAnsi="Times New Roman"/>
        </w:rPr>
        <w:t>。</w:t>
      </w:r>
    </w:p>
    <w:p>
      <w:pPr>
        <w:numPr>
          <w:ilvl w:val="255"/>
          <w:numId w:val="0"/>
        </w:numPr>
        <w:tabs>
          <w:tab w:val="left" w:pos="7560"/>
        </w:tabs>
        <w:spacing w:line="360" w:lineRule="auto"/>
        <w:rPr>
          <w:rFonts w:ascii="Times New Roman" w:hAnsi="Times New Roman"/>
        </w:rPr>
      </w:pPr>
    </w:p>
    <w:p>
      <w:pPr>
        <w:pStyle w:val="11"/>
        <w:rPr>
          <w:rFonts w:ascii="宋体" w:hAnsi="宋体" w:eastAsia="宋体" w:cs="宋体"/>
          <w:color w:val="000000" w:themeColor="text1"/>
          <w:szCs w:val="21"/>
          <w14:textFill>
            <w14:solidFill>
              <w14:schemeClr w14:val="tx1"/>
            </w14:solidFill>
          </w14:textFill>
        </w:rPr>
      </w:pPr>
    </w:p>
    <w:p>
      <w:pPr>
        <w:snapToGrid w:val="0"/>
        <w:spacing w:before="72" w:beforeLines="30"/>
        <w:rPr>
          <w:rFonts w:ascii="Times New Roman" w:hAnsi="Times New Roman"/>
          <w:szCs w:val="21"/>
          <w:u w:val="single"/>
        </w:rPr>
      </w:pPr>
      <w:r>
        <w:rPr>
          <w:rFonts w:ascii="Times New Roman" w:hAnsi="Times New Roman"/>
          <w:szCs w:val="21"/>
        </w:rPr>
        <w:t>报价人（盖章）：</w:t>
      </w:r>
      <w:r>
        <w:rPr>
          <w:rFonts w:ascii="Times New Roman" w:hAnsi="Times New Roman"/>
          <w:szCs w:val="21"/>
          <w:u w:val="single"/>
        </w:rPr>
        <w:t xml:space="preserve">      </w:t>
      </w:r>
      <w:r>
        <w:rPr>
          <w:rFonts w:hint="eastAsia" w:ascii="Times New Roman" w:hAnsi="Times New Roman"/>
          <w:szCs w:val="21"/>
          <w:u w:val="single"/>
        </w:rPr>
        <w:t>（公司名称）</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napToGrid w:val="0"/>
        <w:spacing w:before="72" w:beforeLines="30"/>
        <w:rPr>
          <w:rFonts w:ascii="Times New Roman" w:hAnsi="Times New Roman"/>
          <w:szCs w:val="21"/>
          <w:u w:val="single"/>
        </w:rPr>
      </w:pPr>
    </w:p>
    <w:p>
      <w:pPr>
        <w:snapToGrid w:val="0"/>
        <w:spacing w:before="72" w:beforeLines="30"/>
        <w:rPr>
          <w:rFonts w:ascii="Times New Roman" w:hAnsi="Times New Roman"/>
          <w:szCs w:val="21"/>
          <w:u w:val="single"/>
        </w:rPr>
      </w:pPr>
      <w:r>
        <w:rPr>
          <w:rFonts w:ascii="Times New Roman" w:hAnsi="Times New Roman"/>
          <w:szCs w:val="21"/>
        </w:rPr>
        <w:t>法定代表人或其授权代理人（签字）：</w:t>
      </w:r>
      <w:r>
        <w:rPr>
          <w:rFonts w:ascii="Times New Roman" w:hAnsi="Times New Roman"/>
          <w:szCs w:val="21"/>
          <w:u w:val="single"/>
        </w:rPr>
        <w:t xml:space="preserve">                         </w:t>
      </w:r>
    </w:p>
    <w:p>
      <w:pPr>
        <w:snapToGrid w:val="0"/>
        <w:spacing w:before="72" w:beforeLines="30"/>
        <w:rPr>
          <w:rFonts w:ascii="Times New Roman" w:hAnsi="Times New Roman"/>
          <w:szCs w:val="21"/>
          <w:u w:val="single"/>
        </w:rPr>
      </w:pPr>
    </w:p>
    <w:p>
      <w:pPr>
        <w:jc w:val="left"/>
        <w:rPr>
          <w:rFonts w:ascii="Times New Roman" w:hAnsi="Times New Roman"/>
          <w:szCs w:val="21"/>
          <w:u w:val="single"/>
        </w:rPr>
      </w:pPr>
      <w:r>
        <w:rPr>
          <w:rFonts w:ascii="Times New Roman" w:hAnsi="Times New Roman"/>
          <w:szCs w:val="21"/>
        </w:rPr>
        <w:t>日期：</w:t>
      </w:r>
      <w:r>
        <w:rPr>
          <w:rFonts w:ascii="Times New Roman" w:hAnsi="Times New Roman"/>
          <w:szCs w:val="21"/>
          <w:u w:val="single"/>
        </w:rPr>
        <w:t xml:space="preserve">                         </w:t>
      </w:r>
    </w:p>
    <w:p>
      <w:pPr>
        <w:numPr>
          <w:ilvl w:val="255"/>
          <w:numId w:val="0"/>
        </w:numPr>
        <w:tabs>
          <w:tab w:val="left" w:pos="7560"/>
        </w:tabs>
        <w:spacing w:line="360" w:lineRule="auto"/>
        <w:rPr>
          <w:rFonts w:ascii="Times New Roman" w:hAnsi="Times New Roman"/>
        </w:rPr>
      </w:pPr>
    </w:p>
    <w:p>
      <w:pPr>
        <w:tabs>
          <w:tab w:val="left" w:pos="7560"/>
        </w:tabs>
        <w:spacing w:line="360" w:lineRule="auto"/>
        <w:rPr>
          <w:rFonts w:ascii="Times New Roman" w:hAnsi="Times New Roman"/>
        </w:rPr>
      </w:pPr>
      <w:r>
        <w:rPr>
          <w:rFonts w:ascii="Times New Roman" w:hAnsi="Times New Roman"/>
        </w:rPr>
        <w:br w:type="page"/>
      </w:r>
    </w:p>
    <w:p>
      <w:pPr>
        <w:tabs>
          <w:tab w:val="left" w:pos="7560"/>
        </w:tabs>
        <w:spacing w:line="360" w:lineRule="auto"/>
        <w:rPr>
          <w:rFonts w:ascii="Times New Roman" w:hAnsi="Times New Roman"/>
        </w:rPr>
      </w:pPr>
      <w:r>
        <w:rPr>
          <w:rFonts w:ascii="Times New Roman" w:hAnsi="Times New Roman"/>
        </w:rPr>
        <w:t>附</w:t>
      </w:r>
      <w:r>
        <w:rPr>
          <w:rFonts w:hint="eastAsia" w:ascii="Times New Roman" w:hAnsi="Times New Roman"/>
        </w:rPr>
        <w:t>件</w:t>
      </w:r>
      <w:r>
        <w:rPr>
          <w:rFonts w:ascii="Times New Roman" w:hAnsi="Times New Roman"/>
        </w:rPr>
        <w:t>8：</w:t>
      </w:r>
    </w:p>
    <w:p>
      <w:pPr>
        <w:tabs>
          <w:tab w:val="center" w:pos="4156"/>
          <w:tab w:val="left" w:pos="5940"/>
        </w:tabs>
        <w:jc w:val="center"/>
        <w:rPr>
          <w:rFonts w:ascii="宋体" w:hAnsi="宋体" w:cs="宋体"/>
          <w:szCs w:val="21"/>
        </w:rPr>
      </w:pPr>
    </w:p>
    <w:p>
      <w:pPr>
        <w:tabs>
          <w:tab w:val="center" w:pos="4156"/>
          <w:tab w:val="left" w:pos="5940"/>
        </w:tabs>
        <w:jc w:val="center"/>
        <w:rPr>
          <w:rFonts w:ascii="宋体" w:hAnsi="宋体" w:cs="宋体"/>
          <w:szCs w:val="21"/>
        </w:rPr>
      </w:pPr>
    </w:p>
    <w:p>
      <w:pPr>
        <w:tabs>
          <w:tab w:val="center" w:pos="4156"/>
          <w:tab w:val="left" w:pos="5940"/>
        </w:tabs>
        <w:jc w:val="center"/>
        <w:rPr>
          <w:rFonts w:ascii="宋体" w:hAnsi="宋体" w:cs="宋体"/>
          <w:szCs w:val="21"/>
        </w:rPr>
      </w:pPr>
      <w:r>
        <w:rPr>
          <w:rFonts w:hint="eastAsia" w:ascii="Times New Roman" w:hAnsi="Times New Roman"/>
        </w:rPr>
        <w:t>★</w:t>
      </w:r>
      <w:r>
        <w:rPr>
          <w:rFonts w:hint="eastAsia" w:ascii="宋体" w:hAnsi="宋体" w:cs="宋体"/>
          <w:szCs w:val="21"/>
        </w:rPr>
        <w:t>服务承诺函</w:t>
      </w:r>
    </w:p>
    <w:p>
      <w:pPr>
        <w:tabs>
          <w:tab w:val="center" w:pos="4156"/>
          <w:tab w:val="left" w:pos="5940"/>
        </w:tabs>
        <w:jc w:val="center"/>
        <w:rPr>
          <w:rFonts w:ascii="宋体" w:hAnsi="宋体" w:cs="宋体"/>
          <w:szCs w:val="21"/>
        </w:rPr>
      </w:pPr>
    </w:p>
    <w:p>
      <w:pPr>
        <w:jc w:val="left"/>
        <w:rPr>
          <w:rFonts w:ascii="宋体" w:hAnsi="宋体" w:cs="宋体"/>
          <w:szCs w:val="21"/>
        </w:rPr>
      </w:pPr>
    </w:p>
    <w:p>
      <w:pPr>
        <w:jc w:val="left"/>
        <w:rPr>
          <w:rFonts w:ascii="宋体" w:hAnsi="宋体" w:cs="宋体"/>
          <w:szCs w:val="21"/>
        </w:rPr>
      </w:pPr>
    </w:p>
    <w:p>
      <w:pPr>
        <w:pStyle w:val="11"/>
        <w:ind w:left="0" w:leftChars="0" w:firstLine="0" w:firstLineChars="0"/>
        <w:rPr>
          <w:rFonts w:ascii="宋体" w:hAnsi="宋体" w:eastAsia="宋体" w:cs="宋体"/>
          <w:szCs w:val="21"/>
          <w:u w:val="single"/>
        </w:rPr>
      </w:pPr>
      <w:r>
        <w:rPr>
          <w:rFonts w:hint="eastAsia" w:ascii="宋体" w:hAnsi="宋体" w:eastAsia="宋体" w:cs="宋体"/>
        </w:rPr>
        <w:t>致：</w:t>
      </w:r>
      <w:r>
        <w:rPr>
          <w:rFonts w:hint="eastAsia" w:ascii="宋体" w:hAnsi="宋体" w:eastAsia="宋体" w:cs="宋体"/>
          <w:szCs w:val="21"/>
          <w:u w:val="single"/>
        </w:rPr>
        <w:t>深圳市深水生态环境技术有限公司</w:t>
      </w:r>
    </w:p>
    <w:p>
      <w:pPr>
        <w:pStyle w:val="11"/>
        <w:ind w:left="0" w:leftChars="0" w:firstLine="0" w:firstLineChars="0"/>
        <w:rPr>
          <w:rFonts w:ascii="宋体" w:hAnsi="宋体" w:eastAsia="宋体" w:cs="宋体"/>
          <w:szCs w:val="21"/>
        </w:rPr>
      </w:pPr>
    </w:p>
    <w:p>
      <w:pPr>
        <w:snapToGrid w:val="0"/>
        <w:spacing w:before="72" w:beforeLines="30" w:line="360" w:lineRule="auto"/>
        <w:ind w:firstLine="420" w:firstLineChars="200"/>
        <w:rPr>
          <w:rFonts w:ascii="宋体" w:hAnsi="宋体" w:cs="宋体"/>
          <w:szCs w:val="21"/>
        </w:rPr>
      </w:pPr>
      <w:r>
        <w:rPr>
          <w:rFonts w:hint="eastAsia" w:ascii="宋体" w:hAnsi="宋体" w:cs="宋体"/>
          <w:szCs w:val="21"/>
        </w:rPr>
        <w:t>1、我司参与贵司</w:t>
      </w:r>
      <w:r>
        <w:rPr>
          <w:rFonts w:hint="eastAsia" w:ascii="宋体" w:hAnsi="宋体" w:cs="宋体"/>
          <w:szCs w:val="21"/>
          <w:u w:val="single"/>
        </w:rPr>
        <w:t xml:space="preserve">                </w:t>
      </w:r>
      <w:r>
        <w:rPr>
          <w:rFonts w:hint="eastAsia" w:ascii="宋体" w:hAnsi="宋体" w:cs="宋体"/>
          <w:szCs w:val="21"/>
        </w:rPr>
        <w:t>项目的报价，并承诺如我司中标，在合同期内，</w:t>
      </w:r>
      <w:r>
        <w:rPr>
          <w:rFonts w:hint="eastAsia" w:ascii="宋体" w:hAnsi="宋体" w:cs="宋体"/>
          <w:color w:val="000000"/>
          <w:szCs w:val="21"/>
        </w:rPr>
        <w:t>需在收到询价人下单之日起</w:t>
      </w:r>
      <w:r>
        <w:rPr>
          <w:rFonts w:hint="eastAsia" w:ascii="宋体" w:hAnsi="宋体" w:cs="宋体"/>
          <w:color w:val="000000"/>
          <w:szCs w:val="21"/>
          <w:u w:val="single"/>
        </w:rPr>
        <w:t xml:space="preserve">  （</w:t>
      </w:r>
      <w:r>
        <w:rPr>
          <w:rFonts w:hint="eastAsia" w:ascii="宋体" w:hAnsi="宋体" w:cs="宋体"/>
          <w:szCs w:val="21"/>
          <w:u w:val="single"/>
        </w:rPr>
        <w:t>报价人填写）</w:t>
      </w:r>
      <w:r>
        <w:rPr>
          <w:rFonts w:hint="eastAsia" w:ascii="宋体" w:hAnsi="宋体" w:cs="宋体"/>
          <w:color w:val="000000"/>
          <w:szCs w:val="21"/>
          <w:u w:val="single"/>
        </w:rPr>
        <w:t xml:space="preserve">   </w:t>
      </w:r>
      <w:r>
        <w:rPr>
          <w:rFonts w:hint="eastAsia" w:ascii="宋体" w:hAnsi="宋体" w:cs="宋体"/>
          <w:color w:val="000000"/>
          <w:szCs w:val="21"/>
        </w:rPr>
        <w:t>个工作日内向贵司供国产试剂；</w:t>
      </w:r>
      <w:r>
        <w:rPr>
          <w:rFonts w:hint="eastAsia" w:ascii="宋体" w:hAnsi="宋体" w:cs="宋体"/>
          <w:color w:val="000000"/>
          <w:szCs w:val="21"/>
          <w:u w:val="single"/>
        </w:rPr>
        <w:t xml:space="preserve">  （</w:t>
      </w:r>
      <w:r>
        <w:rPr>
          <w:rFonts w:hint="eastAsia" w:ascii="宋体" w:hAnsi="宋体" w:cs="宋体"/>
          <w:szCs w:val="21"/>
          <w:u w:val="single"/>
        </w:rPr>
        <w:t>报价人填写）</w:t>
      </w:r>
      <w:r>
        <w:rPr>
          <w:rFonts w:hint="eastAsia" w:ascii="宋体" w:hAnsi="宋体" w:cs="宋体"/>
          <w:color w:val="000000"/>
          <w:szCs w:val="21"/>
          <w:u w:val="single"/>
        </w:rPr>
        <w:t xml:space="preserve">   </w:t>
      </w:r>
      <w:r>
        <w:rPr>
          <w:rFonts w:hint="eastAsia" w:ascii="宋体" w:hAnsi="宋体" w:cs="宋体"/>
          <w:color w:val="000000"/>
          <w:szCs w:val="21"/>
        </w:rPr>
        <w:t>个工作日内向贵司供进口试剂。如有逾期，我司承诺支付违约金</w:t>
      </w:r>
      <w:r>
        <w:rPr>
          <w:rFonts w:hint="eastAsia" w:ascii="宋体" w:hAnsi="宋体" w:cs="宋体"/>
          <w:szCs w:val="21"/>
          <w:u w:val="single"/>
        </w:rPr>
        <w:t xml:space="preserve">（报价人填写）    </w:t>
      </w:r>
      <w:r>
        <w:rPr>
          <w:rFonts w:hint="eastAsia" w:ascii="宋体" w:hAnsi="宋体" w:cs="宋体"/>
          <w:szCs w:val="21"/>
        </w:rPr>
        <w:t>元/天。</w:t>
      </w:r>
    </w:p>
    <w:p>
      <w:pPr>
        <w:snapToGrid w:val="0"/>
        <w:spacing w:before="72" w:beforeLines="30"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、我司可根据询价人需求，提供加急供货响应服务。（此条如可响应则列举，对于现有库存试剂可应急响应的供货时长）</w:t>
      </w:r>
    </w:p>
    <w:p>
      <w:pPr>
        <w:snapToGrid w:val="0"/>
        <w:spacing w:before="72" w:beforeLines="30"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、对供货品质作承诺说明，承诺供货渠道、运输方式合法合规，承诺供货的试剂为合同履约期年度内生产或到货后可用有效期至少为一年。</w:t>
      </w:r>
    </w:p>
    <w:p>
      <w:pPr>
        <w:pStyle w:val="2"/>
        <w:ind w:firstLine="420"/>
      </w:pPr>
      <w:r>
        <w:t>4</w:t>
      </w:r>
      <w:r>
        <w:rPr>
          <w:rFonts w:hint="eastAsia"/>
        </w:rPr>
        <w:t>、承诺退换货可在7个工作日内完成。</w:t>
      </w:r>
    </w:p>
    <w:p>
      <w:pPr>
        <w:pStyle w:val="2"/>
        <w:ind w:firstLine="420"/>
      </w:pPr>
      <w:r>
        <w:t>5</w:t>
      </w:r>
      <w:r>
        <w:rPr>
          <w:rFonts w:hint="eastAsia"/>
        </w:rPr>
        <w:t>、对其他售后服务、服务响应时长等相关内容作承诺</w:t>
      </w:r>
    </w:p>
    <w:p>
      <w:pPr>
        <w:ind w:firstLine="420"/>
      </w:pPr>
      <w:r>
        <w:t>6</w:t>
      </w:r>
      <w:r>
        <w:rPr>
          <w:rFonts w:hint="eastAsia"/>
        </w:rPr>
        <w:t>、以上</w:t>
      </w:r>
      <w:r>
        <w:rPr>
          <w:rFonts w:hint="eastAsia" w:ascii="Times New Roman" w:hAnsi="Times New Roman"/>
          <w:szCs w:val="21"/>
        </w:rPr>
        <w:t>格式仅供参考，需包含但不限于以上内容，</w:t>
      </w:r>
      <w:r>
        <w:rPr>
          <w:rFonts w:hint="eastAsia" w:ascii="Times New Roman" w:hAnsi="Times New Roman"/>
        </w:rPr>
        <w:t>报价人可根据实际需要进行调整。</w:t>
      </w:r>
    </w:p>
    <w:p>
      <w:pPr>
        <w:pStyle w:val="2"/>
      </w:pPr>
    </w:p>
    <w:p>
      <w:pPr>
        <w:snapToGrid w:val="0"/>
        <w:spacing w:before="72" w:beforeLines="30"/>
        <w:rPr>
          <w:rFonts w:ascii="Times New Roman" w:hAnsi="Times New Roman"/>
          <w:szCs w:val="21"/>
        </w:rPr>
      </w:pPr>
    </w:p>
    <w:p>
      <w:pPr>
        <w:pStyle w:val="2"/>
      </w:pPr>
    </w:p>
    <w:p>
      <w:pPr>
        <w:spacing w:before="72" w:beforeLines="30" w:line="360" w:lineRule="auto"/>
        <w:rPr>
          <w:rFonts w:ascii="Times New Roman" w:hAnsi="Times New Roman"/>
          <w:szCs w:val="21"/>
        </w:rPr>
      </w:pPr>
    </w:p>
    <w:p>
      <w:pPr>
        <w:snapToGrid w:val="0"/>
        <w:spacing w:before="72" w:beforeLines="30"/>
        <w:rPr>
          <w:rFonts w:ascii="Times New Roman" w:hAnsi="Times New Roman"/>
          <w:szCs w:val="21"/>
          <w:u w:val="single"/>
        </w:rPr>
      </w:pPr>
      <w:r>
        <w:rPr>
          <w:rFonts w:ascii="Times New Roman" w:hAnsi="Times New Roman"/>
          <w:szCs w:val="21"/>
        </w:rPr>
        <w:t>报价人（盖章）：</w:t>
      </w:r>
      <w:r>
        <w:rPr>
          <w:rFonts w:ascii="Times New Roman" w:hAnsi="Times New Roman"/>
          <w:szCs w:val="21"/>
          <w:u w:val="single"/>
        </w:rPr>
        <w:t xml:space="preserve">      </w:t>
      </w:r>
      <w:r>
        <w:rPr>
          <w:rFonts w:hint="eastAsia" w:ascii="Times New Roman" w:hAnsi="Times New Roman"/>
          <w:szCs w:val="21"/>
          <w:u w:val="single"/>
        </w:rPr>
        <w:t>（公司名称）</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napToGrid w:val="0"/>
        <w:spacing w:before="72" w:beforeLines="30"/>
        <w:rPr>
          <w:rFonts w:ascii="Times New Roman" w:hAnsi="Times New Roman"/>
          <w:szCs w:val="21"/>
          <w:u w:val="single"/>
        </w:rPr>
      </w:pPr>
    </w:p>
    <w:p>
      <w:pPr>
        <w:snapToGrid w:val="0"/>
        <w:spacing w:before="72" w:beforeLines="30"/>
        <w:rPr>
          <w:rFonts w:ascii="Times New Roman" w:hAnsi="Times New Roman"/>
          <w:szCs w:val="21"/>
          <w:u w:val="single"/>
        </w:rPr>
      </w:pPr>
      <w:r>
        <w:rPr>
          <w:rFonts w:ascii="Times New Roman" w:hAnsi="Times New Roman"/>
          <w:szCs w:val="21"/>
        </w:rPr>
        <w:t>法定代表人或其授权代理人（签字）：</w:t>
      </w:r>
      <w:r>
        <w:rPr>
          <w:rFonts w:ascii="Times New Roman" w:hAnsi="Times New Roman"/>
          <w:szCs w:val="21"/>
          <w:u w:val="single"/>
        </w:rPr>
        <w:t xml:space="preserve">                         </w:t>
      </w:r>
    </w:p>
    <w:p>
      <w:pPr>
        <w:snapToGrid w:val="0"/>
        <w:spacing w:before="72" w:beforeLines="30"/>
        <w:rPr>
          <w:rFonts w:ascii="Times New Roman" w:hAnsi="Times New Roman"/>
          <w:szCs w:val="21"/>
          <w:u w:val="single"/>
        </w:rPr>
      </w:pPr>
    </w:p>
    <w:p>
      <w:pPr>
        <w:jc w:val="left"/>
        <w:rPr>
          <w:rFonts w:ascii="Times New Roman" w:hAnsi="Times New Roman"/>
          <w:szCs w:val="21"/>
          <w:u w:val="single"/>
        </w:rPr>
      </w:pPr>
      <w:r>
        <w:rPr>
          <w:rFonts w:ascii="Times New Roman" w:hAnsi="Times New Roman"/>
          <w:szCs w:val="21"/>
        </w:rPr>
        <w:t>日期：</w:t>
      </w:r>
      <w:r>
        <w:rPr>
          <w:rFonts w:ascii="Times New Roman" w:hAnsi="Times New Roman"/>
          <w:szCs w:val="21"/>
          <w:u w:val="single"/>
        </w:rPr>
        <w:t xml:space="preserve">                         </w:t>
      </w:r>
    </w:p>
    <w:p/>
    <w:p>
      <w:pPr>
        <w:pStyle w:val="11"/>
        <w:ind w:left="0" w:leftChars="0" w:firstLine="0" w:firstLineChars="0"/>
        <w:rPr>
          <w:rFonts w:ascii="Times New Roman" w:hAnsi="Times New Roman"/>
        </w:rPr>
      </w:pPr>
    </w:p>
    <w:p>
      <w:pPr>
        <w:pStyle w:val="11"/>
        <w:ind w:left="0" w:leftChars="0" w:firstLine="0" w:firstLineChars="0"/>
      </w:pPr>
    </w:p>
    <w:p>
      <w:pPr>
        <w:widowControl/>
        <w:jc w:val="left"/>
        <w:rPr>
          <w:rFonts w:ascii="等线" w:hAnsi="等线" w:eastAsia="等线"/>
        </w:rPr>
      </w:pPr>
      <w:r>
        <w:rPr>
          <w:rFonts w:ascii="等线" w:hAnsi="等线" w:eastAsia="等线"/>
        </w:rPr>
        <w:br w:type="page"/>
      </w:r>
    </w:p>
    <w:p>
      <w:pPr>
        <w:pStyle w:val="2"/>
        <w:jc w:val="left"/>
        <w:rPr>
          <w:rFonts w:ascii="等线" w:hAnsi="等线" w:eastAsia="等线"/>
        </w:rPr>
      </w:pPr>
      <w:r>
        <w:rPr>
          <w:rFonts w:hint="eastAsia" w:ascii="等线" w:hAnsi="等线" w:eastAsia="等线"/>
        </w:rPr>
        <w:t>附件</w:t>
      </w:r>
      <w:r>
        <w:rPr>
          <w:rFonts w:ascii="等线" w:hAnsi="等线" w:eastAsia="等线"/>
        </w:rPr>
        <w:t>9</w:t>
      </w:r>
      <w:r>
        <w:rPr>
          <w:rFonts w:hint="eastAsia" w:ascii="等线" w:hAnsi="等线" w:eastAsia="等线"/>
        </w:rPr>
        <w:t>：</w:t>
      </w:r>
    </w:p>
    <w:p>
      <w:pPr>
        <w:tabs>
          <w:tab w:val="left" w:pos="7560"/>
        </w:tabs>
        <w:spacing w:line="360" w:lineRule="auto"/>
        <w:jc w:val="center"/>
        <w:rPr>
          <w:b/>
          <w:bCs/>
          <w:color w:val="000000"/>
          <w:szCs w:val="21"/>
        </w:rPr>
      </w:pPr>
      <w:r>
        <w:rPr>
          <w:rFonts w:hint="eastAsia" w:cs="宋体"/>
          <w:b/>
          <w:bCs/>
          <w:color w:val="000000"/>
          <w:szCs w:val="21"/>
        </w:rPr>
        <w:t>条款响应偏离表</w:t>
      </w:r>
    </w:p>
    <w:tbl>
      <w:tblPr>
        <w:tblStyle w:val="1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993"/>
        <w:gridCol w:w="1701"/>
        <w:gridCol w:w="45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562" w:type="dxa"/>
            <w:vAlign w:val="center"/>
          </w:tcPr>
          <w:p>
            <w:pPr>
              <w:tabs>
                <w:tab w:val="left" w:pos="7560"/>
              </w:tabs>
              <w:jc w:val="center"/>
              <w:rPr>
                <w:color w:val="000000"/>
                <w:szCs w:val="21"/>
              </w:rPr>
            </w:pPr>
            <w:r>
              <w:rPr>
                <w:rFonts w:hint="eastAsia"/>
                <w:color w:val="000000"/>
                <w:szCs w:val="21"/>
              </w:rPr>
              <w:t>序号</w:t>
            </w:r>
          </w:p>
        </w:tc>
        <w:tc>
          <w:tcPr>
            <w:tcW w:w="993" w:type="dxa"/>
            <w:vAlign w:val="center"/>
          </w:tcPr>
          <w:p>
            <w:pPr>
              <w:tabs>
                <w:tab w:val="left" w:pos="7560"/>
              </w:tabs>
              <w:jc w:val="center"/>
              <w:rPr>
                <w:color w:val="0000FF"/>
                <w:szCs w:val="21"/>
              </w:rPr>
            </w:pPr>
            <w:r>
              <w:rPr>
                <w:rFonts w:hint="eastAsia"/>
                <w:color w:val="0000FF"/>
                <w:szCs w:val="21"/>
              </w:rPr>
              <w:t>询价文件</w:t>
            </w:r>
          </w:p>
          <w:p>
            <w:pPr>
              <w:tabs>
                <w:tab w:val="left" w:pos="7560"/>
              </w:tabs>
              <w:jc w:val="center"/>
              <w:rPr>
                <w:color w:val="000000"/>
                <w:szCs w:val="21"/>
              </w:rPr>
            </w:pPr>
            <w:r>
              <w:rPr>
                <w:rFonts w:hint="eastAsia"/>
                <w:color w:val="000000"/>
                <w:szCs w:val="21"/>
              </w:rPr>
              <w:t>条目号</w:t>
            </w:r>
          </w:p>
        </w:tc>
        <w:tc>
          <w:tcPr>
            <w:tcW w:w="1701" w:type="dxa"/>
            <w:vAlign w:val="center"/>
          </w:tcPr>
          <w:p>
            <w:pPr>
              <w:tabs>
                <w:tab w:val="left" w:pos="7560"/>
              </w:tabs>
              <w:jc w:val="center"/>
              <w:rPr>
                <w:color w:val="000000"/>
                <w:szCs w:val="21"/>
              </w:rPr>
            </w:pPr>
            <w:r>
              <w:rPr>
                <w:rFonts w:hint="eastAsia"/>
                <w:color w:val="0000FF"/>
                <w:szCs w:val="21"/>
              </w:rPr>
              <w:t>询价文件</w:t>
            </w:r>
            <w:r>
              <w:rPr>
                <w:rFonts w:hint="eastAsia"/>
                <w:color w:val="000000"/>
                <w:szCs w:val="21"/>
              </w:rPr>
              <w:t>的</w:t>
            </w:r>
          </w:p>
          <w:p>
            <w:pPr>
              <w:tabs>
                <w:tab w:val="left" w:pos="7560"/>
              </w:tabs>
              <w:jc w:val="center"/>
              <w:rPr>
                <w:color w:val="000000"/>
                <w:szCs w:val="21"/>
              </w:rPr>
            </w:pPr>
            <w:r>
              <w:rPr>
                <w:rFonts w:hint="eastAsia"/>
                <w:color w:val="000000"/>
                <w:szCs w:val="21"/>
              </w:rPr>
              <w:t>规格</w:t>
            </w:r>
          </w:p>
        </w:tc>
        <w:tc>
          <w:tcPr>
            <w:tcW w:w="4536" w:type="dxa"/>
            <w:vAlign w:val="center"/>
          </w:tcPr>
          <w:p>
            <w:pPr>
              <w:tabs>
                <w:tab w:val="left" w:pos="7560"/>
              </w:tabs>
              <w:jc w:val="center"/>
              <w:rPr>
                <w:color w:val="000000"/>
                <w:szCs w:val="21"/>
              </w:rPr>
            </w:pPr>
            <w:r>
              <w:rPr>
                <w:rFonts w:hint="eastAsia"/>
                <w:color w:val="000000"/>
                <w:szCs w:val="21"/>
              </w:rPr>
              <w:t>偏离说明</w:t>
            </w:r>
          </w:p>
        </w:tc>
        <w:tc>
          <w:tcPr>
            <w:tcW w:w="1134" w:type="dxa"/>
            <w:vAlign w:val="center"/>
          </w:tcPr>
          <w:p>
            <w:pPr>
              <w:tabs>
                <w:tab w:val="left" w:pos="7560"/>
              </w:tabs>
              <w:jc w:val="center"/>
              <w:rPr>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5"/>
              <w:numPr>
                <w:ilvl w:val="0"/>
                <w:numId w:val="11"/>
              </w:numPr>
              <w:tabs>
                <w:tab w:val="left" w:pos="7560"/>
              </w:tabs>
              <w:spacing w:before="156" w:line="360" w:lineRule="auto"/>
              <w:ind w:firstLineChars="0"/>
              <w:jc w:val="center"/>
              <w:rPr>
                <w:rFonts w:ascii="宋体"/>
                <w:color w:val="000000"/>
                <w:szCs w:val="21"/>
              </w:rPr>
            </w:pP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5"/>
              <w:numPr>
                <w:ilvl w:val="0"/>
                <w:numId w:val="11"/>
              </w:numPr>
              <w:tabs>
                <w:tab w:val="left" w:pos="7560"/>
              </w:tabs>
              <w:spacing w:before="156" w:line="360" w:lineRule="auto"/>
              <w:ind w:firstLineChars="0"/>
              <w:jc w:val="center"/>
              <w:rPr>
                <w:rFonts w:ascii="宋体"/>
                <w:color w:val="000000"/>
                <w:szCs w:val="21"/>
              </w:rPr>
            </w:pP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5"/>
              <w:numPr>
                <w:ilvl w:val="0"/>
                <w:numId w:val="11"/>
              </w:numPr>
              <w:tabs>
                <w:tab w:val="left" w:pos="7560"/>
              </w:tabs>
              <w:spacing w:before="156" w:line="360" w:lineRule="auto"/>
              <w:ind w:firstLineChars="0"/>
              <w:jc w:val="center"/>
              <w:rPr>
                <w:rFonts w:ascii="宋体"/>
                <w:color w:val="000000"/>
                <w:szCs w:val="21"/>
              </w:rPr>
            </w:pP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5"/>
              <w:numPr>
                <w:ilvl w:val="0"/>
                <w:numId w:val="11"/>
              </w:numPr>
              <w:tabs>
                <w:tab w:val="left" w:pos="7560"/>
              </w:tabs>
              <w:spacing w:before="156" w:line="360" w:lineRule="auto"/>
              <w:ind w:firstLineChars="0"/>
              <w:jc w:val="center"/>
              <w:rPr>
                <w:rFonts w:ascii="宋体"/>
                <w:color w:val="000000"/>
                <w:szCs w:val="21"/>
              </w:rPr>
            </w:pP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5"/>
              <w:numPr>
                <w:ilvl w:val="0"/>
                <w:numId w:val="11"/>
              </w:numPr>
              <w:tabs>
                <w:tab w:val="left" w:pos="7560"/>
              </w:tabs>
              <w:spacing w:before="156" w:line="360" w:lineRule="auto"/>
              <w:ind w:firstLineChars="0"/>
              <w:jc w:val="center"/>
              <w:rPr>
                <w:rFonts w:ascii="宋体"/>
                <w:color w:val="000000"/>
                <w:szCs w:val="21"/>
              </w:rPr>
            </w:pP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5"/>
              <w:numPr>
                <w:ilvl w:val="0"/>
                <w:numId w:val="11"/>
              </w:numPr>
              <w:tabs>
                <w:tab w:val="left" w:pos="7560"/>
              </w:tabs>
              <w:spacing w:before="156" w:line="360" w:lineRule="auto"/>
              <w:ind w:firstLineChars="0"/>
              <w:jc w:val="center"/>
              <w:rPr>
                <w:rFonts w:ascii="宋体"/>
                <w:color w:val="000000"/>
                <w:szCs w:val="21"/>
              </w:rPr>
            </w:pP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5"/>
              <w:numPr>
                <w:ilvl w:val="0"/>
                <w:numId w:val="11"/>
              </w:numPr>
              <w:tabs>
                <w:tab w:val="left" w:pos="7560"/>
              </w:tabs>
              <w:spacing w:before="156" w:line="360" w:lineRule="auto"/>
              <w:ind w:firstLineChars="0"/>
              <w:jc w:val="center"/>
              <w:rPr>
                <w:rFonts w:ascii="宋体"/>
                <w:color w:val="000000"/>
                <w:szCs w:val="21"/>
              </w:rPr>
            </w:pP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5"/>
              <w:numPr>
                <w:ilvl w:val="0"/>
                <w:numId w:val="11"/>
              </w:numPr>
              <w:tabs>
                <w:tab w:val="left" w:pos="7560"/>
              </w:tabs>
              <w:spacing w:before="156" w:line="360" w:lineRule="auto"/>
              <w:ind w:firstLineChars="0"/>
              <w:jc w:val="center"/>
              <w:rPr>
                <w:rFonts w:ascii="宋体"/>
                <w:color w:val="000000"/>
                <w:szCs w:val="21"/>
              </w:rPr>
            </w:pP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5"/>
              <w:tabs>
                <w:tab w:val="left" w:pos="7560"/>
              </w:tabs>
              <w:spacing w:before="156" w:line="360" w:lineRule="auto"/>
              <w:ind w:firstLine="0" w:firstLineChars="0"/>
              <w:rPr>
                <w:rFonts w:ascii="宋体"/>
                <w:color w:val="000000"/>
                <w:szCs w:val="21"/>
              </w:rPr>
            </w:pPr>
            <w:r>
              <w:rPr>
                <w:rFonts w:hint="eastAsia" w:ascii="宋体"/>
                <w:color w:val="000000"/>
                <w:szCs w:val="21"/>
              </w:rPr>
              <w:t>……</w:t>
            </w:r>
          </w:p>
        </w:tc>
        <w:tc>
          <w:tcPr>
            <w:tcW w:w="993" w:type="dxa"/>
          </w:tcPr>
          <w:p>
            <w:pPr>
              <w:tabs>
                <w:tab w:val="left" w:pos="7560"/>
              </w:tabs>
              <w:spacing w:before="156" w:line="360" w:lineRule="auto"/>
              <w:ind w:firstLine="420" w:firstLineChars="200"/>
              <w:jc w:val="center"/>
              <w:rPr>
                <w:color w:val="000000"/>
                <w:szCs w:val="21"/>
              </w:rPr>
            </w:pPr>
          </w:p>
        </w:tc>
        <w:tc>
          <w:tcPr>
            <w:tcW w:w="1701" w:type="dxa"/>
          </w:tcPr>
          <w:p>
            <w:pPr>
              <w:tabs>
                <w:tab w:val="left" w:pos="7560"/>
              </w:tabs>
              <w:spacing w:before="156" w:line="360" w:lineRule="auto"/>
              <w:ind w:firstLine="420" w:firstLineChars="200"/>
              <w:jc w:val="center"/>
              <w:rPr>
                <w:color w:val="000000"/>
                <w:szCs w:val="21"/>
              </w:rPr>
            </w:pPr>
          </w:p>
        </w:tc>
        <w:tc>
          <w:tcPr>
            <w:tcW w:w="4536" w:type="dxa"/>
          </w:tcPr>
          <w:p>
            <w:pPr>
              <w:tabs>
                <w:tab w:val="left" w:pos="7560"/>
              </w:tabs>
              <w:spacing w:before="156" w:line="360" w:lineRule="auto"/>
              <w:ind w:firstLine="420" w:firstLineChars="200"/>
              <w:jc w:val="center"/>
              <w:rPr>
                <w:color w:val="000000"/>
                <w:szCs w:val="21"/>
              </w:rPr>
            </w:pPr>
          </w:p>
        </w:tc>
        <w:tc>
          <w:tcPr>
            <w:tcW w:w="1134" w:type="dxa"/>
            <w:vAlign w:val="center"/>
          </w:tcPr>
          <w:p>
            <w:pPr>
              <w:tabs>
                <w:tab w:val="left" w:pos="7560"/>
              </w:tabs>
              <w:spacing w:before="156" w:line="360" w:lineRule="auto"/>
              <w:ind w:firstLine="420" w:firstLineChars="200"/>
              <w:rPr>
                <w:color w:val="000000"/>
                <w:szCs w:val="21"/>
              </w:rPr>
            </w:pPr>
          </w:p>
        </w:tc>
      </w:tr>
    </w:tbl>
    <w:p>
      <w:pPr>
        <w:rPr>
          <w:szCs w:val="21"/>
        </w:rPr>
      </w:pPr>
    </w:p>
    <w:p>
      <w:pPr>
        <w:spacing w:line="360" w:lineRule="auto"/>
        <w:jc w:val="left"/>
        <w:rPr>
          <w:szCs w:val="21"/>
        </w:rPr>
      </w:pPr>
      <w:r>
        <w:rPr>
          <w:rFonts w:hint="eastAsia"/>
          <w:szCs w:val="21"/>
        </w:rPr>
        <w:t>重要提示：</w:t>
      </w:r>
    </w:p>
    <w:p>
      <w:pPr>
        <w:spacing w:line="360" w:lineRule="auto"/>
        <w:ind w:right="-50" w:rightChars="-24"/>
        <w:jc w:val="left"/>
        <w:rPr>
          <w:szCs w:val="21"/>
        </w:rPr>
      </w:pPr>
      <w:r>
        <w:rPr>
          <w:rFonts w:hint="eastAsia"/>
          <w:szCs w:val="21"/>
        </w:rPr>
        <w:t>1.报价人须在仔细阅读招标</w:t>
      </w:r>
      <w:r>
        <w:rPr>
          <w:rFonts w:hint="eastAsia"/>
          <w:color w:val="0000FF"/>
          <w:szCs w:val="21"/>
        </w:rPr>
        <w:t>询价文件</w:t>
      </w:r>
      <w:r>
        <w:rPr>
          <w:rFonts w:hint="eastAsia"/>
          <w:szCs w:val="21"/>
        </w:rPr>
        <w:t>后，将所报价格表与</w:t>
      </w:r>
      <w:r>
        <w:rPr>
          <w:rFonts w:hint="eastAsia"/>
          <w:color w:val="0000FF"/>
          <w:szCs w:val="21"/>
        </w:rPr>
        <w:t>询价文件</w:t>
      </w:r>
      <w:r>
        <w:rPr>
          <w:rFonts w:hint="eastAsia"/>
          <w:szCs w:val="21"/>
        </w:rPr>
        <w:t>（商务、技术，含补遗、澄清文件）不一致的技术条款填写在本表中，包括高于或低于</w:t>
      </w:r>
      <w:r>
        <w:rPr>
          <w:rFonts w:hint="eastAsia"/>
          <w:color w:val="0000FF"/>
          <w:szCs w:val="21"/>
        </w:rPr>
        <w:t>询价文件</w:t>
      </w:r>
      <w:r>
        <w:rPr>
          <w:rFonts w:hint="eastAsia"/>
          <w:szCs w:val="21"/>
        </w:rPr>
        <w:t>要求的所有条款。</w:t>
      </w:r>
    </w:p>
    <w:p>
      <w:pPr>
        <w:spacing w:line="360" w:lineRule="auto"/>
        <w:ind w:right="-50" w:rightChars="-24"/>
        <w:jc w:val="left"/>
        <w:rPr>
          <w:szCs w:val="21"/>
        </w:rPr>
      </w:pPr>
      <w:r>
        <w:rPr>
          <w:rFonts w:hint="eastAsia"/>
          <w:szCs w:val="21"/>
        </w:rPr>
        <w:t>2.所投报价单与</w:t>
      </w:r>
      <w:r>
        <w:rPr>
          <w:rFonts w:hint="eastAsia"/>
          <w:color w:val="0000FF"/>
          <w:szCs w:val="21"/>
        </w:rPr>
        <w:t>招标询价文件</w:t>
      </w:r>
      <w:r>
        <w:rPr>
          <w:rFonts w:hint="eastAsia"/>
          <w:szCs w:val="21"/>
        </w:rPr>
        <w:t>技术要求不一致的内容必须在本表中做出说明，未在本表中做出说明的差异，即使在报价文件的其他部分做出了说明，</w:t>
      </w:r>
      <w:r>
        <w:rPr>
          <w:rFonts w:hint="eastAsia"/>
          <w:color w:val="0000FF"/>
          <w:szCs w:val="21"/>
        </w:rPr>
        <w:t>询价人</w:t>
      </w:r>
      <w:r>
        <w:rPr>
          <w:rFonts w:hint="eastAsia"/>
          <w:szCs w:val="21"/>
        </w:rPr>
        <w:t>（甲方\招标人）也有权在评选时或履行合同时拒绝接受，并可要求中选人按照招标询价文件的要求继续履行合同，投标人拒绝履行的将视为违约。</w:t>
      </w:r>
    </w:p>
    <w:p>
      <w:pPr>
        <w:spacing w:line="360" w:lineRule="auto"/>
        <w:ind w:right="-50" w:rightChars="-24"/>
        <w:jc w:val="left"/>
        <w:rPr>
          <w:szCs w:val="21"/>
        </w:rPr>
      </w:pPr>
    </w:p>
    <w:p>
      <w:pPr>
        <w:snapToGrid w:val="0"/>
        <w:spacing w:line="360" w:lineRule="auto"/>
        <w:rPr>
          <w:szCs w:val="21"/>
          <w:u w:val="single"/>
        </w:rPr>
      </w:pPr>
      <w:r>
        <w:rPr>
          <w:rFonts w:hint="eastAsia"/>
          <w:szCs w:val="21"/>
        </w:rPr>
        <w:t>报价人（盖章）：</w:t>
      </w:r>
      <w:r>
        <w:rPr>
          <w:rFonts w:hint="eastAsia"/>
          <w:szCs w:val="21"/>
          <w:u w:val="single"/>
        </w:rPr>
        <w:t xml:space="preserve">                          </w:t>
      </w:r>
    </w:p>
    <w:p>
      <w:pPr>
        <w:snapToGrid w:val="0"/>
        <w:spacing w:line="360" w:lineRule="auto"/>
        <w:rPr>
          <w:szCs w:val="21"/>
          <w:u w:val="single"/>
        </w:rPr>
      </w:pPr>
      <w:r>
        <w:rPr>
          <w:rFonts w:hint="eastAsia"/>
          <w:szCs w:val="21"/>
        </w:rPr>
        <w:t>法定代表人或其授权代理人（签字）：</w:t>
      </w:r>
      <w:r>
        <w:rPr>
          <w:rFonts w:hint="eastAsia"/>
          <w:szCs w:val="21"/>
          <w:u w:val="single"/>
        </w:rPr>
        <w:t xml:space="preserve">                         </w:t>
      </w:r>
    </w:p>
    <w:p>
      <w:pPr>
        <w:snapToGrid w:val="0"/>
        <w:spacing w:line="360" w:lineRule="auto"/>
        <w:rPr>
          <w:szCs w:val="21"/>
          <w:u w:val="single"/>
        </w:rPr>
      </w:pPr>
      <w:r>
        <w:rPr>
          <w:rFonts w:hint="eastAsia"/>
          <w:szCs w:val="21"/>
        </w:rPr>
        <w:t>日期：</w:t>
      </w:r>
      <w:r>
        <w:rPr>
          <w:rFonts w:hint="eastAsia"/>
          <w:szCs w:val="21"/>
          <w:u w:val="single"/>
        </w:rPr>
        <w:t xml:space="preserve">                         </w:t>
      </w:r>
    </w:p>
    <w:p>
      <w:pPr>
        <w:spacing w:line="360" w:lineRule="auto"/>
        <w:rPr>
          <w:szCs w:val="21"/>
        </w:rPr>
      </w:pPr>
      <w:r>
        <w:rPr>
          <w:rFonts w:hint="eastAsia"/>
          <w:szCs w:val="21"/>
        </w:rPr>
        <w:t xml:space="preserve"> </w:t>
      </w:r>
      <w:r>
        <w:rPr>
          <w:szCs w:val="21"/>
        </w:rPr>
        <w:t xml:space="preserve">  </w:t>
      </w:r>
    </w:p>
    <w:p/>
    <w:p>
      <w:pPr>
        <w:pStyle w:val="4"/>
        <w:spacing w:before="120" w:after="120"/>
      </w:pPr>
    </w:p>
    <w:p/>
    <w:p>
      <w:pPr>
        <w:pStyle w:val="4"/>
        <w:spacing w:before="120" w:after="120"/>
      </w:pPr>
    </w:p>
    <w:p/>
    <w:p>
      <w:pPr>
        <w:spacing w:line="360" w:lineRule="auto"/>
        <w:rPr>
          <w:rFonts w:eastAsia="黑体"/>
          <w:sz w:val="32"/>
        </w:rPr>
      </w:pPr>
    </w:p>
    <w:p>
      <w:pPr>
        <w:spacing w:line="360" w:lineRule="auto"/>
        <w:rPr>
          <w:rFonts w:eastAsia="黑体"/>
          <w:sz w:val="32"/>
        </w:rPr>
      </w:pPr>
      <w:r>
        <w:rPr>
          <w:rFonts w:hint="eastAsia" w:eastAsia="黑体"/>
          <w:sz w:val="32"/>
        </w:rPr>
        <w:t>合同编号：</w:t>
      </w:r>
    </w:p>
    <w:p>
      <w:pPr>
        <w:spacing w:line="360" w:lineRule="auto"/>
        <w:rPr>
          <w:rFonts w:eastAsia="黑体"/>
          <w:sz w:val="32"/>
        </w:rPr>
      </w:pPr>
    </w:p>
    <w:p>
      <w:pPr>
        <w:spacing w:line="500" w:lineRule="exact"/>
        <w:jc w:val="center"/>
        <w:rPr>
          <w:rFonts w:ascii="宋体" w:hAnsi="宋体"/>
          <w:sz w:val="56"/>
          <w:szCs w:val="56"/>
        </w:rPr>
      </w:pPr>
    </w:p>
    <w:p>
      <w:pPr>
        <w:spacing w:line="500" w:lineRule="exact"/>
        <w:jc w:val="center"/>
        <w:rPr>
          <w:rFonts w:ascii="宋体" w:hAnsi="宋体"/>
          <w:sz w:val="56"/>
          <w:szCs w:val="56"/>
        </w:rPr>
      </w:pPr>
    </w:p>
    <w:p>
      <w:pPr>
        <w:spacing w:line="500" w:lineRule="exact"/>
        <w:jc w:val="center"/>
        <w:rPr>
          <w:rFonts w:ascii="宋体" w:hAnsi="宋体"/>
          <w:sz w:val="56"/>
          <w:szCs w:val="56"/>
        </w:rPr>
      </w:pPr>
    </w:p>
    <w:p>
      <w:pPr>
        <w:spacing w:line="500" w:lineRule="exact"/>
        <w:jc w:val="center"/>
        <w:rPr>
          <w:rFonts w:ascii="宋体" w:hAnsi="宋体"/>
          <w:sz w:val="48"/>
          <w:szCs w:val="48"/>
        </w:rPr>
      </w:pPr>
      <w:r>
        <w:rPr>
          <w:rFonts w:ascii="宋体" w:hAnsi="宋体"/>
          <w:sz w:val="48"/>
          <w:szCs w:val="48"/>
        </w:rPr>
        <w:t>深圳市深水生态环境技术有限公司</w:t>
      </w:r>
    </w:p>
    <w:p>
      <w:pPr>
        <w:spacing w:line="500" w:lineRule="exact"/>
        <w:jc w:val="center"/>
        <w:rPr>
          <w:rFonts w:ascii="宋体" w:hAnsi="宋体" w:cs="宋体"/>
          <w:sz w:val="48"/>
          <w:szCs w:val="48"/>
        </w:rPr>
      </w:pPr>
      <w:r>
        <w:rPr>
          <w:rFonts w:hint="eastAsia" w:ascii="宋体" w:hAnsi="宋体" w:cs="宋体"/>
          <w:bCs/>
          <w:sz w:val="44"/>
          <w:szCs w:val="44"/>
          <w:lang w:bidi="ar"/>
        </w:rPr>
        <w:t>化验试剂及耗材项目采购合同</w:t>
      </w:r>
    </w:p>
    <w:p>
      <w:pPr>
        <w:spacing w:line="500" w:lineRule="exact"/>
        <w:jc w:val="center"/>
        <w:rPr>
          <w:rFonts w:ascii="宋体" w:hAnsi="宋体"/>
          <w:b/>
          <w:sz w:val="44"/>
          <w:szCs w:val="44"/>
        </w:rPr>
      </w:pPr>
    </w:p>
    <w:p>
      <w:pPr>
        <w:spacing w:line="500" w:lineRule="exact"/>
        <w:jc w:val="center"/>
        <w:rPr>
          <w:rFonts w:ascii="宋体" w:hAnsi="宋体"/>
          <w:b/>
          <w:sz w:val="44"/>
          <w:szCs w:val="44"/>
        </w:rPr>
      </w:pPr>
    </w:p>
    <w:p>
      <w:pPr>
        <w:spacing w:line="500" w:lineRule="exact"/>
        <w:jc w:val="center"/>
        <w:rPr>
          <w:rFonts w:ascii="Times New Roman" w:hAnsi="Times New Roman"/>
          <w:sz w:val="44"/>
          <w:szCs w:val="44"/>
        </w:rPr>
      </w:pPr>
    </w:p>
    <w:p>
      <w:pPr>
        <w:spacing w:after="60"/>
        <w:rPr>
          <w:rFonts w:ascii="Times New Roman" w:hAnsi="Times New Roman"/>
          <w:sz w:val="44"/>
          <w:szCs w:val="44"/>
        </w:rPr>
      </w:pPr>
    </w:p>
    <w:p>
      <w:pPr>
        <w:spacing w:after="60"/>
        <w:rPr>
          <w:rFonts w:ascii="Times New Roman" w:hAnsi="Times New Roman"/>
          <w:sz w:val="44"/>
          <w:szCs w:val="44"/>
        </w:rPr>
      </w:pPr>
    </w:p>
    <w:p>
      <w:pPr>
        <w:spacing w:after="60"/>
        <w:rPr>
          <w:rFonts w:ascii="Times New Roman" w:hAnsi="Times New Roman"/>
          <w:sz w:val="44"/>
          <w:szCs w:val="44"/>
        </w:rPr>
      </w:pPr>
    </w:p>
    <w:p>
      <w:pPr>
        <w:spacing w:after="60"/>
        <w:ind w:firstLine="2420" w:firstLineChars="550"/>
        <w:jc w:val="left"/>
        <w:rPr>
          <w:rFonts w:ascii="Times New Roman" w:hAnsi="Times New Roman"/>
          <w:sz w:val="44"/>
          <w:szCs w:val="44"/>
        </w:rPr>
      </w:pPr>
    </w:p>
    <w:p>
      <w:pPr>
        <w:spacing w:after="60"/>
        <w:ind w:firstLine="2420" w:firstLineChars="550"/>
        <w:jc w:val="left"/>
        <w:rPr>
          <w:rFonts w:ascii="Times New Roman" w:hAnsi="Times New Roman"/>
          <w:sz w:val="44"/>
          <w:szCs w:val="44"/>
        </w:rPr>
      </w:pPr>
    </w:p>
    <w:p>
      <w:pPr>
        <w:spacing w:after="60"/>
        <w:ind w:firstLine="1124" w:firstLineChars="400"/>
        <w:jc w:val="left"/>
        <w:rPr>
          <w:rFonts w:ascii="Times New Roman" w:hAnsi="Times New Roman"/>
          <w:b/>
          <w:sz w:val="28"/>
          <w:szCs w:val="28"/>
        </w:rPr>
      </w:pPr>
      <w:r>
        <w:rPr>
          <w:rFonts w:ascii="Times New Roman" w:hAnsi="Times New Roman"/>
          <w:b/>
          <w:sz w:val="28"/>
          <w:szCs w:val="28"/>
        </w:rPr>
        <w:t>项目名称：</w:t>
      </w:r>
      <w:r>
        <w:rPr>
          <w:rFonts w:hint="eastAsia" w:ascii="Times New Roman" w:hAnsi="Times New Roman"/>
          <w:b/>
          <w:sz w:val="28"/>
          <w:szCs w:val="28"/>
        </w:rPr>
        <w:t>化验试剂及耗材采购项目</w:t>
      </w:r>
    </w:p>
    <w:p>
      <w:pPr>
        <w:pStyle w:val="2"/>
        <w:rPr>
          <w:rFonts w:hint="eastAsia"/>
        </w:rPr>
      </w:pPr>
    </w:p>
    <w:p>
      <w:pPr>
        <w:spacing w:after="60"/>
        <w:ind w:firstLine="1124" w:firstLineChars="400"/>
        <w:jc w:val="left"/>
        <w:rPr>
          <w:rFonts w:ascii="Times New Roman" w:hAnsi="Times New Roman"/>
          <w:sz w:val="28"/>
          <w:szCs w:val="28"/>
          <w:u w:val="single"/>
        </w:rPr>
      </w:pPr>
      <w:r>
        <w:rPr>
          <w:rFonts w:ascii="Times New Roman" w:hAnsi="Times New Roman"/>
          <w:b/>
          <w:sz w:val="28"/>
          <w:szCs w:val="28"/>
        </w:rPr>
        <w:t xml:space="preserve">签约地点: </w:t>
      </w:r>
      <w:r>
        <w:rPr>
          <w:rFonts w:ascii="Times New Roman" w:hAnsi="Times New Roman"/>
          <w:sz w:val="28"/>
          <w:szCs w:val="28"/>
          <w:u w:val="single"/>
        </w:rPr>
        <w:t xml:space="preserve"> 深圳市福田区</w:t>
      </w:r>
      <w:r>
        <w:rPr>
          <w:rFonts w:hint="eastAsia" w:ascii="Times New Roman" w:hAnsi="Times New Roman"/>
          <w:sz w:val="28"/>
          <w:szCs w:val="28"/>
          <w:u w:val="single"/>
        </w:rPr>
        <w:t xml:space="preserve">                               </w:t>
      </w:r>
    </w:p>
    <w:p>
      <w:pPr>
        <w:spacing w:after="60"/>
        <w:ind w:firstLine="1124" w:firstLineChars="400"/>
        <w:jc w:val="left"/>
        <w:rPr>
          <w:rFonts w:ascii="Times New Roman" w:hAnsi="Times New Roman"/>
          <w:b/>
          <w:sz w:val="28"/>
          <w:szCs w:val="28"/>
        </w:rPr>
      </w:pPr>
    </w:p>
    <w:p>
      <w:pPr>
        <w:spacing w:after="60"/>
        <w:ind w:firstLine="1124" w:firstLineChars="400"/>
        <w:jc w:val="left"/>
        <w:rPr>
          <w:rFonts w:ascii="Times New Roman" w:hAnsi="Times New Roman"/>
          <w:sz w:val="28"/>
          <w:szCs w:val="28"/>
          <w:u w:val="single"/>
        </w:rPr>
      </w:pPr>
      <w:r>
        <w:rPr>
          <w:rFonts w:ascii="Times New Roman" w:hAnsi="Times New Roman"/>
          <w:b/>
          <w:sz w:val="28"/>
          <w:szCs w:val="28"/>
        </w:rPr>
        <w:t>签约日期</w:t>
      </w:r>
      <w:r>
        <w:rPr>
          <w:rFonts w:ascii="Times New Roman" w:hAnsi="Times New Roman"/>
          <w:sz w:val="28"/>
          <w:szCs w:val="28"/>
        </w:rPr>
        <w:t>：</w:t>
      </w:r>
      <w:r>
        <w:rPr>
          <w:rFonts w:ascii="Times New Roman" w:hAnsi="Times New Roman"/>
          <w:sz w:val="28"/>
          <w:szCs w:val="28"/>
          <w:u w:val="single"/>
        </w:rPr>
        <w:t xml:space="preserve"> 202</w:t>
      </w:r>
      <w:r>
        <w:rPr>
          <w:rFonts w:hint="eastAsia" w:ascii="Times New Roman" w:hAnsi="Times New Roman"/>
          <w:sz w:val="28"/>
          <w:szCs w:val="28"/>
          <w:u w:val="single"/>
        </w:rPr>
        <w:t>3</w:t>
      </w:r>
      <w:r>
        <w:rPr>
          <w:rFonts w:ascii="Times New Roman" w:hAnsi="Times New Roman"/>
          <w:sz w:val="28"/>
          <w:szCs w:val="28"/>
          <w:u w:val="single"/>
        </w:rPr>
        <w:t xml:space="preserve">年  </w:t>
      </w:r>
      <w:r>
        <w:rPr>
          <w:rFonts w:hint="eastAsia" w:ascii="Times New Roman" w:hAnsi="Times New Roman"/>
          <w:sz w:val="28"/>
          <w:szCs w:val="28"/>
          <w:u w:val="single"/>
        </w:rPr>
        <w:t xml:space="preserve">   </w:t>
      </w:r>
      <w:r>
        <w:rPr>
          <w:rFonts w:ascii="Times New Roman" w:hAnsi="Times New Roman"/>
          <w:sz w:val="28"/>
          <w:szCs w:val="28"/>
          <w:u w:val="single"/>
        </w:rPr>
        <w:t xml:space="preserve"> 月  </w:t>
      </w:r>
      <w:r>
        <w:rPr>
          <w:rFonts w:hint="eastAsia" w:ascii="Times New Roman" w:hAnsi="Times New Roman"/>
          <w:sz w:val="28"/>
          <w:szCs w:val="28"/>
          <w:u w:val="single"/>
        </w:rPr>
        <w:t xml:space="preserve">  </w:t>
      </w:r>
      <w:r>
        <w:rPr>
          <w:rFonts w:ascii="Times New Roman" w:hAnsi="Times New Roman"/>
          <w:sz w:val="28"/>
          <w:szCs w:val="28"/>
          <w:u w:val="single"/>
        </w:rPr>
        <w:t xml:space="preserve"> 日</w:t>
      </w:r>
      <w:r>
        <w:rPr>
          <w:rFonts w:hint="eastAsia" w:ascii="Times New Roman" w:hAnsi="Times New Roman"/>
          <w:sz w:val="28"/>
          <w:szCs w:val="28"/>
          <w:u w:val="single"/>
        </w:rPr>
        <w:t xml:space="preserve">                     </w:t>
      </w:r>
    </w:p>
    <w:p>
      <w:pPr>
        <w:spacing w:line="400" w:lineRule="exact"/>
        <w:jc w:val="left"/>
        <w:rPr>
          <w:rFonts w:ascii="Times New Roman" w:hAnsi="Times New Roman"/>
          <w:szCs w:val="21"/>
        </w:rPr>
      </w:pPr>
    </w:p>
    <w:p>
      <w:pPr>
        <w:spacing w:line="400" w:lineRule="exact"/>
        <w:rPr>
          <w:rFonts w:ascii="Times New Roman" w:hAnsi="Times New Roman"/>
          <w:szCs w:val="21"/>
        </w:rPr>
      </w:pPr>
    </w:p>
    <w:p>
      <w:pPr>
        <w:rPr>
          <w:rFonts w:ascii="Times New Roman" w:hAnsi="Times New Roman"/>
          <w:szCs w:val="21"/>
        </w:rPr>
        <w:sectPr>
          <w:headerReference r:id="rId3" w:type="default"/>
          <w:footerReference r:id="rId4" w:type="default"/>
          <w:footerReference r:id="rId5" w:type="even"/>
          <w:pgSz w:w="11906" w:h="16838"/>
          <w:pgMar w:top="1440" w:right="1080" w:bottom="1440" w:left="1080" w:header="851" w:footer="992" w:gutter="0"/>
          <w:pgNumType w:start="1"/>
          <w:cols w:space="720" w:num="1"/>
          <w:titlePg/>
          <w:docGrid w:linePitch="312" w:charSpace="0"/>
        </w:sectPr>
      </w:pPr>
    </w:p>
    <w:p>
      <w:pPr>
        <w:spacing w:line="360" w:lineRule="auto"/>
        <w:rPr>
          <w:rFonts w:ascii="Times New Roman" w:hAnsi="Times New Roman"/>
          <w:b/>
          <w:bCs/>
          <w:sz w:val="24"/>
        </w:rPr>
      </w:pPr>
      <w:r>
        <w:rPr>
          <w:rFonts w:ascii="Times New Roman" w:hAnsi="Times New Roman"/>
          <w:b/>
          <w:bCs/>
          <w:sz w:val="24"/>
        </w:rPr>
        <w:t>甲方（需方）：深圳市深水生态环境技术有限公司</w:t>
      </w:r>
    </w:p>
    <w:p>
      <w:pPr>
        <w:spacing w:line="360" w:lineRule="auto"/>
        <w:ind w:left="6626" w:hanging="6626" w:hangingChars="2750"/>
        <w:rPr>
          <w:rFonts w:ascii="Times New Roman" w:hAnsi="Times New Roman"/>
          <w:b/>
          <w:bCs/>
          <w:sz w:val="24"/>
        </w:rPr>
      </w:pPr>
      <w:r>
        <w:rPr>
          <w:rFonts w:ascii="Times New Roman" w:hAnsi="Times New Roman"/>
          <w:b/>
          <w:bCs/>
          <w:sz w:val="24"/>
        </w:rPr>
        <w:t>乙方（供方）：</w:t>
      </w:r>
      <w:r>
        <w:rPr>
          <w:rFonts w:hint="eastAsia" w:ascii="Times New Roman" w:hAnsi="Times New Roman"/>
          <w:b/>
          <w:bCs/>
          <w:sz w:val="24"/>
        </w:rPr>
        <w:t xml:space="preserve"> </w:t>
      </w:r>
    </w:p>
    <w:p>
      <w:pPr>
        <w:spacing w:line="360" w:lineRule="auto"/>
        <w:rPr>
          <w:rFonts w:ascii="Times New Roman" w:hAnsi="Times New Roman"/>
          <w:sz w:val="24"/>
        </w:rPr>
      </w:pPr>
    </w:p>
    <w:p>
      <w:pPr>
        <w:spacing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民法典</w:t>
      </w:r>
      <w:r>
        <w:rPr>
          <w:rFonts w:ascii="Times New Roman" w:hAnsi="Times New Roman"/>
          <w:sz w:val="24"/>
        </w:rPr>
        <w:t>》以及相关法规，甲乙双方本着平等互利、协商一致为原则，订立合同，以便共同遵守。</w:t>
      </w:r>
    </w:p>
    <w:p>
      <w:pPr>
        <w:spacing w:line="360" w:lineRule="auto"/>
        <w:ind w:firstLine="480" w:firstLineChars="200"/>
        <w:rPr>
          <w:rFonts w:ascii="Times New Roman" w:hAnsi="Times New Roman"/>
          <w:sz w:val="24"/>
        </w:rPr>
      </w:pPr>
      <w:r>
        <w:rPr>
          <w:rFonts w:hint="eastAsia" w:ascii="Times New Roman" w:hAnsi="Times New Roman"/>
          <w:sz w:val="24"/>
        </w:rPr>
        <w:t>合同类型：单价合同</w:t>
      </w:r>
    </w:p>
    <w:p>
      <w:pPr>
        <w:spacing w:line="360" w:lineRule="auto"/>
        <w:ind w:firstLine="480" w:firstLineChars="200"/>
        <w:rPr>
          <w:rFonts w:ascii="Times New Roman" w:hAnsi="Times New Roman"/>
          <w:sz w:val="24"/>
        </w:rPr>
      </w:pPr>
      <w:r>
        <w:rPr>
          <w:rFonts w:hint="eastAsia" w:ascii="Times New Roman" w:hAnsi="Times New Roman"/>
          <w:sz w:val="24"/>
        </w:rPr>
        <w:t>合同服务时间：     年     月      日—     年     月     日</w:t>
      </w:r>
    </w:p>
    <w:p>
      <w:pPr>
        <w:spacing w:line="360" w:lineRule="auto"/>
        <w:ind w:firstLine="480" w:firstLineChars="200"/>
        <w:rPr>
          <w:rFonts w:ascii="Times New Roman" w:hAnsi="Times New Roman"/>
          <w:sz w:val="24"/>
        </w:rPr>
      </w:pPr>
      <w:r>
        <w:rPr>
          <w:rFonts w:hint="eastAsia" w:ascii="Times New Roman" w:hAnsi="Times New Roman"/>
          <w:sz w:val="24"/>
        </w:rPr>
        <w:t>从合同签订之日起算，服务期限半年。</w:t>
      </w:r>
    </w:p>
    <w:p>
      <w:pPr>
        <w:spacing w:line="360" w:lineRule="auto"/>
        <w:rPr>
          <w:rFonts w:ascii="Times New Roman" w:hAnsi="Times New Roman"/>
          <w:b/>
          <w:bCs/>
          <w:sz w:val="24"/>
        </w:rPr>
      </w:pPr>
      <w:r>
        <w:rPr>
          <w:rFonts w:ascii="Times New Roman" w:hAnsi="Times New Roman"/>
          <w:b/>
          <w:bCs/>
          <w:sz w:val="24"/>
        </w:rPr>
        <w:t>一、</w:t>
      </w:r>
      <w:r>
        <w:rPr>
          <w:rFonts w:hint="eastAsia" w:ascii="Times New Roman" w:hAnsi="Times New Roman"/>
          <w:b/>
          <w:bCs/>
          <w:sz w:val="24"/>
        </w:rPr>
        <w:t>供货清单：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671"/>
        <w:gridCol w:w="1778"/>
        <w:gridCol w:w="1598"/>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35" w:type="dxa"/>
            <w:vAlign w:val="center"/>
          </w:tcPr>
          <w:p>
            <w:pPr>
              <w:spacing w:line="360" w:lineRule="auto"/>
              <w:jc w:val="center"/>
              <w:rPr>
                <w:rFonts w:ascii="Times New Roman" w:hAnsi="Times New Roman"/>
                <w:sz w:val="24"/>
              </w:rPr>
            </w:pPr>
            <w:r>
              <w:rPr>
                <w:rFonts w:ascii="Times New Roman" w:hAnsi="Times New Roman"/>
                <w:sz w:val="24"/>
              </w:rPr>
              <w:t>产品名称</w:t>
            </w:r>
          </w:p>
        </w:tc>
        <w:tc>
          <w:tcPr>
            <w:tcW w:w="2671" w:type="dxa"/>
            <w:vAlign w:val="center"/>
          </w:tcPr>
          <w:p>
            <w:pPr>
              <w:spacing w:line="360" w:lineRule="auto"/>
              <w:jc w:val="center"/>
              <w:rPr>
                <w:rFonts w:ascii="Times New Roman" w:hAnsi="Times New Roman"/>
                <w:sz w:val="24"/>
              </w:rPr>
            </w:pPr>
            <w:r>
              <w:rPr>
                <w:rFonts w:hint="eastAsia" w:ascii="Times New Roman" w:hAnsi="Times New Roman"/>
                <w:sz w:val="24"/>
              </w:rPr>
              <w:t>品牌及规格型号</w:t>
            </w:r>
          </w:p>
        </w:tc>
        <w:tc>
          <w:tcPr>
            <w:tcW w:w="1778" w:type="dxa"/>
            <w:vAlign w:val="center"/>
          </w:tcPr>
          <w:p>
            <w:pPr>
              <w:spacing w:line="360" w:lineRule="auto"/>
              <w:jc w:val="center"/>
              <w:rPr>
                <w:rFonts w:ascii="Times New Roman" w:hAnsi="Times New Roman"/>
                <w:sz w:val="24"/>
              </w:rPr>
            </w:pPr>
            <w:r>
              <w:rPr>
                <w:rFonts w:ascii="Times New Roman" w:hAnsi="Times New Roman"/>
                <w:sz w:val="24"/>
              </w:rPr>
              <w:t>不含税单价</w:t>
            </w:r>
          </w:p>
          <w:p>
            <w:pPr>
              <w:spacing w:line="360" w:lineRule="auto"/>
              <w:jc w:val="center"/>
              <w:rPr>
                <w:rFonts w:ascii="Times New Roman" w:hAnsi="Times New Roman"/>
                <w:sz w:val="24"/>
              </w:rPr>
            </w:pPr>
          </w:p>
        </w:tc>
        <w:tc>
          <w:tcPr>
            <w:tcW w:w="1598" w:type="dxa"/>
            <w:vAlign w:val="center"/>
          </w:tcPr>
          <w:p>
            <w:pPr>
              <w:spacing w:line="360" w:lineRule="auto"/>
              <w:jc w:val="center"/>
              <w:rPr>
                <w:rFonts w:ascii="Times New Roman" w:hAnsi="Times New Roman"/>
                <w:sz w:val="24"/>
              </w:rPr>
            </w:pPr>
            <w:r>
              <w:rPr>
                <w:rFonts w:ascii="Times New Roman" w:hAnsi="Times New Roman"/>
                <w:sz w:val="24"/>
              </w:rPr>
              <w:t>含税单价</w:t>
            </w:r>
          </w:p>
          <w:p>
            <w:pPr>
              <w:spacing w:line="360" w:lineRule="auto"/>
              <w:jc w:val="center"/>
              <w:rPr>
                <w:rFonts w:ascii="Times New Roman" w:hAnsi="Times New Roman"/>
                <w:sz w:val="24"/>
              </w:rPr>
            </w:pPr>
          </w:p>
        </w:tc>
        <w:tc>
          <w:tcPr>
            <w:tcW w:w="1698" w:type="dxa"/>
            <w:vAlign w:val="center"/>
          </w:tcPr>
          <w:p>
            <w:pPr>
              <w:spacing w:line="360" w:lineRule="auto"/>
              <w:jc w:val="center"/>
              <w:rPr>
                <w:rFonts w:ascii="Times New Roman" w:hAnsi="Times New Roman"/>
                <w:sz w:val="24"/>
              </w:rPr>
            </w:pPr>
            <w:r>
              <w:rPr>
                <w:rFonts w:hint="eastAsia" w:ascii="Times New Roman" w:hAnsi="Times New Roman"/>
                <w:sz w:val="24"/>
              </w:rPr>
              <w:t>拟采购量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35" w:type="dxa"/>
            <w:vAlign w:val="center"/>
          </w:tcPr>
          <w:p>
            <w:pPr>
              <w:spacing w:line="360" w:lineRule="auto"/>
              <w:jc w:val="center"/>
              <w:rPr>
                <w:rFonts w:ascii="Times New Roman" w:hAnsi="Times New Roman"/>
                <w:sz w:val="24"/>
              </w:rPr>
            </w:pPr>
            <w:r>
              <w:rPr>
                <w:rFonts w:hint="eastAsia" w:ascii="Times New Roman" w:hAnsi="Times New Roman"/>
                <w:sz w:val="24"/>
              </w:rPr>
              <w:t>详见附件1</w:t>
            </w:r>
          </w:p>
        </w:tc>
        <w:tc>
          <w:tcPr>
            <w:tcW w:w="2671" w:type="dxa"/>
            <w:vAlign w:val="center"/>
          </w:tcPr>
          <w:p>
            <w:pPr>
              <w:spacing w:line="360" w:lineRule="auto"/>
              <w:jc w:val="center"/>
              <w:rPr>
                <w:rFonts w:ascii="Times New Roman" w:hAnsi="Times New Roman"/>
                <w:sz w:val="24"/>
              </w:rPr>
            </w:pPr>
            <w:r>
              <w:rPr>
                <w:rFonts w:hint="eastAsia" w:ascii="Times New Roman" w:hAnsi="Times New Roman"/>
                <w:sz w:val="24"/>
              </w:rPr>
              <w:t>详见附件1</w:t>
            </w:r>
          </w:p>
        </w:tc>
        <w:tc>
          <w:tcPr>
            <w:tcW w:w="1778" w:type="dxa"/>
            <w:vAlign w:val="center"/>
          </w:tcPr>
          <w:p>
            <w:pPr>
              <w:spacing w:line="360" w:lineRule="auto"/>
              <w:jc w:val="center"/>
              <w:rPr>
                <w:rFonts w:ascii="Times New Roman" w:hAnsi="Times New Roman"/>
                <w:sz w:val="24"/>
              </w:rPr>
            </w:pPr>
            <w:r>
              <w:rPr>
                <w:rFonts w:hint="eastAsia" w:ascii="Times New Roman" w:hAnsi="Times New Roman"/>
                <w:sz w:val="24"/>
              </w:rPr>
              <w:t>详见附件1</w:t>
            </w:r>
          </w:p>
        </w:tc>
        <w:tc>
          <w:tcPr>
            <w:tcW w:w="1598" w:type="dxa"/>
            <w:vAlign w:val="center"/>
          </w:tcPr>
          <w:p>
            <w:pPr>
              <w:spacing w:line="360" w:lineRule="auto"/>
              <w:jc w:val="center"/>
              <w:rPr>
                <w:rFonts w:ascii="Times New Roman" w:hAnsi="Times New Roman"/>
                <w:sz w:val="24"/>
              </w:rPr>
            </w:pPr>
            <w:r>
              <w:rPr>
                <w:rFonts w:hint="eastAsia" w:ascii="Times New Roman" w:hAnsi="Times New Roman"/>
                <w:sz w:val="24"/>
              </w:rPr>
              <w:t>详见附件1</w:t>
            </w:r>
          </w:p>
        </w:tc>
        <w:tc>
          <w:tcPr>
            <w:tcW w:w="1698" w:type="dxa"/>
            <w:vAlign w:val="center"/>
          </w:tcPr>
          <w:p>
            <w:pPr>
              <w:spacing w:line="360" w:lineRule="auto"/>
              <w:jc w:val="center"/>
              <w:rPr>
                <w:rFonts w:ascii="Times New Roman" w:hAnsi="Times New Roman"/>
                <w:sz w:val="24"/>
              </w:rPr>
            </w:pPr>
            <w:r>
              <w:rPr>
                <w:rFonts w:hint="eastAsia" w:ascii="Times New Roman" w:hAnsi="Times New Roman"/>
                <w:sz w:val="24"/>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280" w:type="dxa"/>
            <w:gridSpan w:val="5"/>
            <w:vAlign w:val="center"/>
          </w:tcPr>
          <w:p>
            <w:pPr>
              <w:spacing w:line="360" w:lineRule="auto"/>
              <w:rPr>
                <w:rFonts w:ascii="Times New Roman" w:hAnsi="Times New Roman"/>
                <w:sz w:val="24"/>
              </w:rPr>
            </w:pPr>
            <w:r>
              <w:rPr>
                <w:rFonts w:ascii="Times New Roman" w:hAnsi="Times New Roman"/>
                <w:sz w:val="24"/>
              </w:rPr>
              <w:t>备注：1、</w:t>
            </w:r>
            <w:r>
              <w:rPr>
                <w:rFonts w:hint="eastAsia" w:ascii="Times New Roman" w:hAnsi="Times New Roman"/>
                <w:sz w:val="24"/>
              </w:rPr>
              <w:t>合同期内，不含税单价不变，税率随国家政策调整。</w:t>
            </w:r>
          </w:p>
          <w:p>
            <w:pPr>
              <w:spacing w:line="360" w:lineRule="auto"/>
              <w:ind w:firstLine="720" w:firstLineChars="300"/>
              <w:jc w:val="left"/>
              <w:rPr>
                <w:rFonts w:ascii="Times New Roman" w:hAnsi="Times New Roman"/>
                <w:sz w:val="24"/>
              </w:rPr>
            </w:pPr>
            <w:r>
              <w:rPr>
                <w:rFonts w:hint="eastAsia" w:ascii="Times New Roman" w:hAnsi="Times New Roman"/>
                <w:sz w:val="24"/>
              </w:rPr>
              <w:t>2、含税单价包含原料采购、生产、检测、包装、运输至项目地（含退换货运输）、装卸、保险、人工、售后、培训、利润及税费等一切成本费用。</w:t>
            </w:r>
          </w:p>
          <w:p>
            <w:pPr>
              <w:spacing w:line="360" w:lineRule="auto"/>
              <w:ind w:firstLine="720" w:firstLineChars="300"/>
              <w:jc w:val="left"/>
              <w:rPr>
                <w:rFonts w:ascii="Times New Roman" w:hAnsi="Times New Roman"/>
                <w:sz w:val="24"/>
              </w:rPr>
            </w:pPr>
            <w:r>
              <w:rPr>
                <w:rFonts w:hint="eastAsia" w:ascii="Times New Roman" w:hAnsi="Times New Roman"/>
                <w:sz w:val="24"/>
              </w:rPr>
              <w:t>3</w:t>
            </w:r>
            <w:r>
              <w:rPr>
                <w:rFonts w:ascii="Times New Roman" w:hAnsi="Times New Roman"/>
                <w:sz w:val="24"/>
              </w:rPr>
              <w:t>、交货期：</w:t>
            </w:r>
            <w:r>
              <w:rPr>
                <w:rFonts w:hint="eastAsia" w:ascii="Times New Roman" w:hAnsi="Times New Roman"/>
                <w:sz w:val="24"/>
              </w:rPr>
              <w:t>乙方接到甲方供货通知后，在甲方供货通知中规定的时间内将采购的试剂耗材运输到甲方指定地点。</w:t>
            </w:r>
          </w:p>
          <w:p>
            <w:pPr>
              <w:spacing w:line="360" w:lineRule="auto"/>
              <w:ind w:firstLine="720" w:firstLineChars="300"/>
              <w:rPr>
                <w:rFonts w:ascii="Times New Roman" w:hAnsi="Times New Roman"/>
                <w:sz w:val="24"/>
              </w:rPr>
            </w:pPr>
            <w:r>
              <w:rPr>
                <w:rFonts w:hint="eastAsia" w:ascii="Times New Roman" w:hAnsi="Times New Roman"/>
                <w:sz w:val="24"/>
              </w:rPr>
              <w:t>4</w:t>
            </w:r>
            <w:r>
              <w:rPr>
                <w:rFonts w:ascii="Times New Roman" w:hAnsi="Times New Roman"/>
                <w:sz w:val="24"/>
              </w:rPr>
              <w:t xml:space="preserve">、质保期： </w:t>
            </w:r>
            <w:r>
              <w:rPr>
                <w:rFonts w:hint="eastAsia" w:ascii="Times New Roman" w:hAnsi="Times New Roman"/>
                <w:sz w:val="24"/>
              </w:rPr>
              <w:t>365</w:t>
            </w:r>
            <w:r>
              <w:rPr>
                <w:rFonts w:ascii="Times New Roman" w:hAnsi="Times New Roman"/>
                <w:sz w:val="24"/>
              </w:rPr>
              <w:t xml:space="preserve">  天。</w:t>
            </w:r>
          </w:p>
          <w:p>
            <w:pPr>
              <w:spacing w:line="360" w:lineRule="auto"/>
              <w:ind w:firstLine="720" w:firstLineChars="300"/>
              <w:rPr>
                <w:rFonts w:ascii="Times New Roman" w:hAnsi="Times New Roman"/>
                <w:sz w:val="24"/>
              </w:rPr>
            </w:pPr>
            <w:r>
              <w:rPr>
                <w:rFonts w:hint="eastAsia" w:ascii="Times New Roman" w:hAnsi="Times New Roman"/>
                <w:sz w:val="24"/>
              </w:rPr>
              <w:t>5、本合同不设保底，供货清单中为预计供货需求，实际供货以甲方书面下单需求为准</w:t>
            </w:r>
          </w:p>
        </w:tc>
      </w:tr>
    </w:tbl>
    <w:p>
      <w:pPr>
        <w:spacing w:line="360" w:lineRule="auto"/>
        <w:ind w:firstLine="480" w:firstLineChars="200"/>
        <w:rPr>
          <w:rFonts w:ascii="Times New Roman" w:hAnsi="Times New Roman"/>
          <w:sz w:val="24"/>
        </w:rPr>
      </w:pPr>
      <w:r>
        <w:rPr>
          <w:rFonts w:hint="eastAsia" w:ascii="Times New Roman" w:hAnsi="Times New Roman"/>
          <w:sz w:val="24"/>
        </w:rPr>
        <w:t>合同</w:t>
      </w:r>
      <w:r>
        <w:rPr>
          <w:rFonts w:ascii="Times New Roman" w:hAnsi="Times New Roman"/>
          <w:sz w:val="24"/>
        </w:rPr>
        <w:t>期</w:t>
      </w:r>
      <w:r>
        <w:rPr>
          <w:rFonts w:hint="eastAsia" w:ascii="Times New Roman" w:hAnsi="Times New Roman"/>
          <w:sz w:val="24"/>
        </w:rPr>
        <w:t>内</w:t>
      </w:r>
      <w:r>
        <w:rPr>
          <w:rFonts w:ascii="Times New Roman" w:hAnsi="Times New Roman"/>
          <w:sz w:val="24"/>
        </w:rPr>
        <w:t>采购人</w:t>
      </w:r>
      <w:r>
        <w:rPr>
          <w:rFonts w:hint="eastAsia" w:ascii="Times New Roman" w:hAnsi="Times New Roman"/>
          <w:sz w:val="24"/>
        </w:rPr>
        <w:t>如存在新增试剂或耗材采购项目，经采购人通过询价确定单价控制价后，与中标报价人双方协商下浮后确定，可通过签订补充协议的形式确定，试剂或耗材供应量按实结算。</w:t>
      </w:r>
    </w:p>
    <w:p>
      <w:pPr>
        <w:pStyle w:val="2"/>
        <w:rPr>
          <w:rFonts w:hint="eastAsia"/>
        </w:rPr>
      </w:pPr>
    </w:p>
    <w:p>
      <w:pPr>
        <w:spacing w:line="360" w:lineRule="auto"/>
        <w:rPr>
          <w:rFonts w:ascii="Times New Roman" w:hAnsi="Times New Roman"/>
          <w:b/>
          <w:bCs/>
          <w:sz w:val="24"/>
        </w:rPr>
      </w:pPr>
      <w:r>
        <w:rPr>
          <w:rFonts w:ascii="Times New Roman" w:hAnsi="Times New Roman"/>
          <w:b/>
          <w:bCs/>
          <w:sz w:val="24"/>
        </w:rPr>
        <w:t>二、相关条款：</w:t>
      </w:r>
    </w:p>
    <w:p>
      <w:pPr>
        <w:spacing w:line="360" w:lineRule="auto"/>
        <w:ind w:firstLine="480" w:firstLineChars="200"/>
        <w:rPr>
          <w:rFonts w:ascii="Times New Roman" w:hAnsi="Times New Roman"/>
          <w:sz w:val="24"/>
        </w:rPr>
      </w:pPr>
      <w:r>
        <w:rPr>
          <w:rFonts w:hint="eastAsia" w:ascii="Times New Roman" w:hAnsi="Times New Roman"/>
          <w:sz w:val="24"/>
        </w:rPr>
        <w:t>1.质量标准</w:t>
      </w:r>
    </w:p>
    <w:p>
      <w:pPr>
        <w:spacing w:line="360" w:lineRule="auto"/>
        <w:ind w:firstLine="480" w:firstLineChars="200"/>
        <w:rPr>
          <w:rFonts w:ascii="Times New Roman" w:hAnsi="Times New Roman"/>
          <w:sz w:val="24"/>
        </w:rPr>
      </w:pPr>
      <w:r>
        <w:rPr>
          <w:rFonts w:hint="eastAsia" w:ascii="Times New Roman" w:hAnsi="Times New Roman"/>
          <w:sz w:val="24"/>
        </w:rPr>
        <w:t>1.1乙方提供货物的质量标准符合国家、行业标准。</w:t>
      </w:r>
    </w:p>
    <w:p>
      <w:pPr>
        <w:spacing w:line="360" w:lineRule="auto"/>
        <w:ind w:firstLine="480" w:firstLineChars="200"/>
        <w:rPr>
          <w:rFonts w:ascii="Times New Roman" w:hAnsi="Times New Roman"/>
          <w:sz w:val="24"/>
        </w:rPr>
      </w:pPr>
      <w:r>
        <w:rPr>
          <w:rFonts w:hint="eastAsia" w:ascii="Times New Roman" w:hAnsi="Times New Roman"/>
          <w:sz w:val="24"/>
        </w:rPr>
        <w:t>1.2乙方供货的试剂耗材为合同履约期年度内生产或到货后可用有效期至少为一年。</w:t>
      </w:r>
    </w:p>
    <w:p>
      <w:pPr>
        <w:spacing w:line="360" w:lineRule="auto"/>
        <w:ind w:firstLine="480" w:firstLineChars="200"/>
        <w:rPr>
          <w:rFonts w:ascii="Times New Roman" w:hAnsi="Times New Roman"/>
          <w:sz w:val="24"/>
        </w:rPr>
      </w:pPr>
      <w:r>
        <w:rPr>
          <w:rFonts w:hint="eastAsia" w:ascii="Times New Roman" w:hAnsi="Times New Roman"/>
          <w:sz w:val="24"/>
        </w:rPr>
        <w:t>1.3货物为本采购前原制造商制造的非淘汰类全新产品，无污染，无侵权行为，包装表面无划损，无任何缺陷隐患，在中国境内可依常规安全合法使用，并完全符合甲方要求的质量、规格和性能的要求，甲方有权要求乙方及时更换不符合质量标准的货物。</w:t>
      </w:r>
    </w:p>
    <w:p>
      <w:pPr>
        <w:spacing w:line="360" w:lineRule="auto"/>
        <w:ind w:firstLine="480" w:firstLineChars="200"/>
        <w:rPr>
          <w:rFonts w:ascii="Times New Roman" w:hAnsi="Times New Roman"/>
          <w:sz w:val="24"/>
        </w:rPr>
      </w:pPr>
      <w:r>
        <w:rPr>
          <w:rFonts w:hint="eastAsia" w:ascii="Times New Roman" w:hAnsi="Times New Roman"/>
          <w:sz w:val="24"/>
        </w:rPr>
        <w:t>1.4所供试剂耗材按照甲方技术规格要求供货，未经书面申请甲方许可下，不可擅</w:t>
      </w:r>
    </w:p>
    <w:p>
      <w:pPr>
        <w:spacing w:line="360" w:lineRule="auto"/>
        <w:ind w:firstLine="480" w:firstLineChars="200"/>
        <w:rPr>
          <w:rFonts w:ascii="Times New Roman" w:hAnsi="Times New Roman"/>
          <w:sz w:val="24"/>
        </w:rPr>
      </w:pPr>
      <w:r>
        <w:rPr>
          <w:rFonts w:hint="eastAsia" w:ascii="Times New Roman" w:hAnsi="Times New Roman"/>
          <w:sz w:val="24"/>
        </w:rPr>
        <w:t>自更改或者替换。</w:t>
      </w:r>
    </w:p>
    <w:p>
      <w:pPr>
        <w:spacing w:line="360" w:lineRule="auto"/>
        <w:ind w:firstLine="480" w:firstLineChars="200"/>
        <w:rPr>
          <w:rFonts w:ascii="Times New Roman" w:hAnsi="Times New Roman"/>
          <w:sz w:val="24"/>
        </w:rPr>
      </w:pPr>
      <w:r>
        <w:rPr>
          <w:rFonts w:hint="eastAsia" w:ascii="Times New Roman" w:hAnsi="Times New Roman"/>
          <w:sz w:val="24"/>
        </w:rPr>
        <w:t>2.包装</w:t>
      </w:r>
    </w:p>
    <w:p>
      <w:pPr>
        <w:spacing w:line="360" w:lineRule="auto"/>
        <w:ind w:firstLine="480" w:firstLineChars="200"/>
        <w:rPr>
          <w:rFonts w:ascii="Times New Roman" w:hAnsi="Times New Roman"/>
          <w:sz w:val="24"/>
        </w:rPr>
      </w:pPr>
      <w:r>
        <w:rPr>
          <w:rFonts w:hint="eastAsia" w:ascii="Times New Roman" w:hAnsi="Times New Roman"/>
          <w:sz w:val="24"/>
        </w:rPr>
        <w:t>2.1乙方应提供货物运至合同规定的最终目的地所需要的包装，以防止货物在运输过程中损坏或变质。包装应采取防震、抗压及防止其他损坏的必要保护措施，从而保护货物能够经受多次搬运，装卸及长途运输。供货包装材料必须符合低碳环保相关规定。</w:t>
      </w:r>
    </w:p>
    <w:p>
      <w:pPr>
        <w:spacing w:line="360" w:lineRule="auto"/>
        <w:ind w:firstLine="480" w:firstLineChars="200"/>
        <w:rPr>
          <w:rFonts w:ascii="Times New Roman" w:hAnsi="Times New Roman"/>
          <w:sz w:val="24"/>
        </w:rPr>
      </w:pPr>
      <w:r>
        <w:rPr>
          <w:rFonts w:hint="eastAsia" w:ascii="Times New Roman" w:hAnsi="Times New Roman"/>
          <w:sz w:val="24"/>
        </w:rPr>
        <w:t>2.2乙方应承担由于其包装或防护措施不当而引起货物变质，损坏和丢失等任何损失的责任或费用，并承担由此给甲方造成的一切损失。</w:t>
      </w:r>
    </w:p>
    <w:p>
      <w:pPr>
        <w:spacing w:line="360" w:lineRule="auto"/>
        <w:ind w:firstLine="480" w:firstLineChars="200"/>
        <w:rPr>
          <w:rFonts w:ascii="Times New Roman" w:hAnsi="Times New Roman"/>
          <w:sz w:val="24"/>
        </w:rPr>
      </w:pPr>
      <w:r>
        <w:rPr>
          <w:rFonts w:hint="eastAsia" w:ascii="Times New Roman" w:hAnsi="Times New Roman"/>
          <w:sz w:val="24"/>
        </w:rPr>
        <w:t>2.3易损货品应单独包装、并应特别注明。</w:t>
      </w:r>
    </w:p>
    <w:p>
      <w:pPr>
        <w:spacing w:line="360" w:lineRule="auto"/>
        <w:ind w:firstLine="480" w:firstLineChars="200"/>
        <w:rPr>
          <w:rFonts w:ascii="Times New Roman" w:hAnsi="Times New Roman"/>
          <w:sz w:val="24"/>
        </w:rPr>
      </w:pPr>
      <w:r>
        <w:rPr>
          <w:rFonts w:hint="eastAsia" w:ascii="Times New Roman" w:hAnsi="Times New Roman"/>
          <w:sz w:val="24"/>
        </w:rPr>
        <w:t>3.装运</w:t>
      </w:r>
    </w:p>
    <w:p>
      <w:pPr>
        <w:spacing w:line="360" w:lineRule="auto"/>
        <w:ind w:firstLine="480" w:firstLineChars="200"/>
        <w:rPr>
          <w:rFonts w:ascii="Times New Roman" w:hAnsi="Times New Roman"/>
          <w:sz w:val="24"/>
        </w:rPr>
      </w:pPr>
      <w:r>
        <w:rPr>
          <w:rFonts w:hint="eastAsia" w:ascii="Times New Roman" w:hAnsi="Times New Roman"/>
          <w:sz w:val="24"/>
        </w:rPr>
        <w:t>3.1试剂耗材在运输、保管过程中，乙方运输的药剂耗材应防止碰撞、倒置，应合法、合规安全运输，应采取防雨、防潮、防锈、防震等措施，以免损坏、泄漏，如运输过程及货品交接过程出现试剂泄漏情况，现场环境清洁由乙方全权负责。</w:t>
      </w:r>
    </w:p>
    <w:p>
      <w:pPr>
        <w:spacing w:line="360" w:lineRule="auto"/>
        <w:ind w:firstLine="480" w:firstLineChars="200"/>
        <w:rPr>
          <w:rFonts w:ascii="Times New Roman" w:hAnsi="Times New Roman"/>
          <w:sz w:val="24"/>
        </w:rPr>
      </w:pPr>
      <w:r>
        <w:rPr>
          <w:rFonts w:hint="eastAsia" w:ascii="Times New Roman" w:hAnsi="Times New Roman"/>
          <w:sz w:val="24"/>
        </w:rPr>
        <w:t>3.2货物发运前，乙方应至少提前一个工作日以书面形式通知甲方有关送货批次、货物名称、数量、运输工具名称、发运日期及预计抵达日期等情况，以便甲方提前做好准备。</w:t>
      </w:r>
    </w:p>
    <w:p>
      <w:pPr>
        <w:spacing w:line="360" w:lineRule="auto"/>
        <w:ind w:firstLine="480" w:firstLineChars="200"/>
        <w:rPr>
          <w:rFonts w:ascii="Times New Roman" w:hAnsi="Times New Roman"/>
          <w:sz w:val="24"/>
        </w:rPr>
      </w:pPr>
      <w:r>
        <w:rPr>
          <w:rFonts w:hint="eastAsia" w:ascii="Times New Roman" w:hAnsi="Times New Roman"/>
          <w:sz w:val="24"/>
        </w:rPr>
        <w:t>3.3考虑试剂破损率、漏药率、供货响应及时性，月度内采购人单笔分批采购的多宗货物订单含税金额在2000元及以上，乙方应采用合规运输车辆运送货物，避免快递运送。</w:t>
      </w:r>
    </w:p>
    <w:p>
      <w:pPr>
        <w:spacing w:line="360" w:lineRule="auto"/>
        <w:ind w:firstLine="480" w:firstLineChars="200"/>
        <w:rPr>
          <w:rFonts w:ascii="Times New Roman" w:hAnsi="Times New Roman"/>
          <w:sz w:val="24"/>
        </w:rPr>
      </w:pPr>
      <w:r>
        <w:rPr>
          <w:rFonts w:hint="eastAsia" w:ascii="Times New Roman" w:hAnsi="Times New Roman"/>
          <w:sz w:val="24"/>
        </w:rPr>
        <w:t>3.4乙方负责安排运输并承担运输费、保险费等相关费用。</w:t>
      </w:r>
    </w:p>
    <w:p>
      <w:pPr>
        <w:spacing w:line="360" w:lineRule="auto"/>
        <w:ind w:firstLine="480" w:firstLineChars="200"/>
        <w:rPr>
          <w:rFonts w:ascii="Times New Roman" w:hAnsi="Times New Roman"/>
          <w:sz w:val="24"/>
        </w:rPr>
      </w:pPr>
      <w:r>
        <w:rPr>
          <w:rFonts w:hint="eastAsia" w:ascii="Times New Roman" w:hAnsi="Times New Roman"/>
          <w:sz w:val="24"/>
        </w:rPr>
        <w:t>3.5乙方交由承运人运输的在途货物，毁损、丢失的风险由乙方承担；如选择快递方式寄送，应要求当面签收，否则货物毁损、丢失的风险由乙方承担。</w:t>
      </w:r>
    </w:p>
    <w:p>
      <w:pPr>
        <w:spacing w:line="360" w:lineRule="auto"/>
        <w:ind w:firstLine="480" w:firstLineChars="200"/>
        <w:rPr>
          <w:rFonts w:ascii="Times New Roman" w:hAnsi="Times New Roman"/>
          <w:sz w:val="24"/>
        </w:rPr>
      </w:pPr>
      <w:r>
        <w:rPr>
          <w:rFonts w:hint="eastAsia" w:ascii="Times New Roman" w:hAnsi="Times New Roman"/>
          <w:sz w:val="24"/>
        </w:rPr>
        <w:t>3.6乙方应将送货地址、行车路线等详细告知承运人，如果交接现场无乙方人员，甲方有权不予配合。</w:t>
      </w:r>
    </w:p>
    <w:p>
      <w:pPr>
        <w:spacing w:line="360" w:lineRule="auto"/>
        <w:ind w:firstLine="480" w:firstLineChars="200"/>
        <w:rPr>
          <w:rFonts w:ascii="Times New Roman" w:hAnsi="Times New Roman"/>
          <w:sz w:val="24"/>
        </w:rPr>
      </w:pPr>
      <w:r>
        <w:rPr>
          <w:rFonts w:hint="eastAsia" w:ascii="Times New Roman" w:hAnsi="Times New Roman"/>
          <w:sz w:val="24"/>
        </w:rPr>
        <w:t>3.7对于特殊物品，乙方必须特别标明其品名、性质、特殊保护措施、保存方法以及处理意外情况的方法，乙方有责任确保运输过程的安全性、合法性、合规性。</w:t>
      </w:r>
    </w:p>
    <w:p>
      <w:pPr>
        <w:spacing w:line="360" w:lineRule="auto"/>
        <w:ind w:firstLine="480" w:firstLineChars="200"/>
        <w:rPr>
          <w:rFonts w:ascii="Times New Roman" w:hAnsi="Times New Roman"/>
          <w:sz w:val="24"/>
        </w:rPr>
      </w:pPr>
      <w:r>
        <w:rPr>
          <w:rFonts w:hint="eastAsia" w:ascii="Times New Roman" w:hAnsi="Times New Roman"/>
          <w:sz w:val="24"/>
        </w:rPr>
        <w:t>4.交货</w:t>
      </w:r>
    </w:p>
    <w:p>
      <w:pPr>
        <w:spacing w:line="360" w:lineRule="auto"/>
        <w:ind w:firstLine="480" w:firstLineChars="200"/>
        <w:rPr>
          <w:rFonts w:ascii="Times New Roman" w:hAnsi="Times New Roman"/>
          <w:sz w:val="24"/>
        </w:rPr>
      </w:pPr>
      <w:r>
        <w:rPr>
          <w:rFonts w:hint="eastAsia" w:ascii="Times New Roman" w:hAnsi="Times New Roman"/>
          <w:sz w:val="24"/>
        </w:rPr>
        <w:t>4.1乙方确保本合同范围内所供试剂在收到甲方书面货品下单通知后，在7个工作日内完成国产货品的供货，进口货品15个工作日内完成的供货，加急订单依据甲方需求交付时间进行匹配(个别产品货期可能会有延迟或官方无库存期货，出现货期延迟的情况应与甲方及时沟通并书面确认)。</w:t>
      </w:r>
    </w:p>
    <w:p>
      <w:pPr>
        <w:spacing w:line="360" w:lineRule="auto"/>
        <w:ind w:firstLine="480" w:firstLineChars="200"/>
        <w:rPr>
          <w:rFonts w:ascii="Times New Roman" w:hAnsi="Times New Roman"/>
          <w:sz w:val="24"/>
        </w:rPr>
      </w:pPr>
      <w:r>
        <w:rPr>
          <w:rFonts w:hint="eastAsia" w:ascii="Times New Roman" w:hAnsi="Times New Roman"/>
          <w:sz w:val="24"/>
        </w:rPr>
        <w:t>4.2乙方负责运输和保险，将货物运抵交货地点。有关运输、保险和装卸等一切的费用由乙方承担。乙方在交货前货物的所有风险概由乙方承担，货物运抵项目现场移交后的保险责任由甲方负责。</w:t>
      </w:r>
    </w:p>
    <w:p>
      <w:pPr>
        <w:spacing w:line="360" w:lineRule="auto"/>
        <w:ind w:firstLine="480" w:firstLineChars="200"/>
        <w:rPr>
          <w:rFonts w:ascii="Times New Roman" w:hAnsi="Times New Roman"/>
          <w:sz w:val="24"/>
        </w:rPr>
      </w:pPr>
      <w:r>
        <w:rPr>
          <w:rFonts w:hint="eastAsia" w:ascii="Times New Roman" w:hAnsi="Times New Roman"/>
          <w:sz w:val="24"/>
        </w:rPr>
        <w:t>5.3交货时乙方应提供货品清单中要求的全套资料(每种货品一份)，包括但不限于下</w:t>
      </w:r>
    </w:p>
    <w:p>
      <w:pPr>
        <w:spacing w:line="360" w:lineRule="auto"/>
        <w:rPr>
          <w:rFonts w:ascii="Times New Roman" w:hAnsi="Times New Roman"/>
          <w:sz w:val="24"/>
        </w:rPr>
      </w:pPr>
      <w:r>
        <w:rPr>
          <w:rFonts w:hint="eastAsia" w:ascii="Times New Roman" w:hAnsi="Times New Roman"/>
          <w:sz w:val="24"/>
        </w:rPr>
        <w:t>述文件：送货单、环境标准样品证书(盖有环境标准样品专用章)、标准物质证书(盖有标准物质专用章)、检测报告、电子版MSDS或项目需求中要求提交的资料。</w:t>
      </w:r>
    </w:p>
    <w:p>
      <w:pPr>
        <w:spacing w:line="360" w:lineRule="auto"/>
        <w:rPr>
          <w:rFonts w:ascii="Times New Roman" w:hAnsi="Times New Roman"/>
          <w:sz w:val="24"/>
        </w:rPr>
      </w:pPr>
    </w:p>
    <w:p>
      <w:pPr>
        <w:spacing w:line="360" w:lineRule="auto"/>
        <w:rPr>
          <w:rFonts w:ascii="Times New Roman" w:hAnsi="Times New Roman"/>
          <w:b/>
          <w:bCs/>
          <w:sz w:val="24"/>
        </w:rPr>
      </w:pPr>
      <w:r>
        <w:rPr>
          <w:rFonts w:ascii="Times New Roman" w:hAnsi="Times New Roman"/>
          <w:b/>
          <w:bCs/>
          <w:sz w:val="24"/>
        </w:rPr>
        <w:t>三、结算方式：</w:t>
      </w:r>
    </w:p>
    <w:p>
      <w:pPr>
        <w:spacing w:line="360" w:lineRule="auto"/>
        <w:ind w:firstLine="360" w:firstLineChars="150"/>
        <w:rPr>
          <w:rFonts w:ascii="Times New Roman" w:hAnsi="Times New Roman"/>
          <w:sz w:val="24"/>
        </w:rPr>
      </w:pPr>
      <w:r>
        <w:rPr>
          <w:rFonts w:ascii="Times New Roman" w:hAnsi="Times New Roman"/>
          <w:sz w:val="24"/>
        </w:rPr>
        <w:t>1、</w:t>
      </w:r>
      <w:r>
        <w:rPr>
          <w:rFonts w:hint="eastAsia" w:ascii="Times New Roman" w:hAnsi="Times New Roman"/>
          <w:sz w:val="24"/>
        </w:rPr>
        <w:t>费用结算方式为按月结算，根据采购量和合同单价核算应付费用，实际采购量以送货单为依据，由中标人出具增值税专用发票进行结算</w:t>
      </w:r>
    </w:p>
    <w:p>
      <w:pPr>
        <w:spacing w:line="360" w:lineRule="auto"/>
        <w:ind w:firstLine="360" w:firstLineChars="150"/>
        <w:rPr>
          <w:rFonts w:ascii="Times New Roman" w:hAnsi="Times New Roman"/>
          <w:sz w:val="24"/>
        </w:rPr>
      </w:pPr>
      <w:r>
        <w:rPr>
          <w:rFonts w:ascii="Times New Roman" w:hAnsi="Times New Roman"/>
          <w:sz w:val="24"/>
        </w:rPr>
        <w:t>2、</w:t>
      </w:r>
      <w:r>
        <w:rPr>
          <w:rFonts w:hint="eastAsia" w:ascii="Times New Roman" w:hAnsi="Times New Roman"/>
          <w:sz w:val="24"/>
        </w:rPr>
        <w:t>因中标人提供的结算资料、发票不全或不及时导致付款延迟的，均由中标人自行承担。</w:t>
      </w:r>
    </w:p>
    <w:p>
      <w:pPr>
        <w:spacing w:line="360" w:lineRule="auto"/>
        <w:ind w:firstLine="360" w:firstLineChars="150"/>
        <w:rPr>
          <w:rFonts w:ascii="Times New Roman" w:hAnsi="Times New Roman"/>
          <w:sz w:val="24"/>
        </w:rPr>
      </w:pPr>
      <w:r>
        <w:rPr>
          <w:rFonts w:hint="eastAsia" w:ascii="Times New Roman" w:hAnsi="Times New Roman"/>
          <w:sz w:val="24"/>
        </w:rPr>
        <w:t>3、在本合同履行过程中，不含税单价在合同执行期间固定不变，不得因材料、成份比例调整、劳务成本、运输成本、货物的行业标准或国家标准的变动或其他任何理由予以变更。未经甲方书面确认，乙方无权另行收取其它任何费用。合同履约过程中，乙方不得因甲方实际采购数量比预计采购量减少或增加而要求任何形式的补偿或赔偿。</w:t>
      </w:r>
    </w:p>
    <w:p>
      <w:pPr>
        <w:spacing w:line="360" w:lineRule="auto"/>
        <w:ind w:firstLine="360" w:firstLineChars="150"/>
        <w:rPr>
          <w:rFonts w:ascii="Times New Roman" w:hAnsi="Times New Roman"/>
          <w:sz w:val="24"/>
        </w:rPr>
      </w:pPr>
      <w:r>
        <w:rPr>
          <w:rFonts w:hint="eastAsia" w:ascii="Times New Roman" w:hAnsi="Times New Roman"/>
          <w:sz w:val="24"/>
        </w:rPr>
        <w:t>4、如国家相关政策对相关的增值税税率进行调整的，则双方应根据最新适用的增值税税率，按照固定不变的不含税单价调整含税单价。</w:t>
      </w:r>
    </w:p>
    <w:p>
      <w:pPr>
        <w:spacing w:line="360" w:lineRule="auto"/>
        <w:rPr>
          <w:rFonts w:ascii="Times New Roman" w:hAnsi="Times New Roman"/>
          <w:sz w:val="24"/>
        </w:rPr>
      </w:pPr>
    </w:p>
    <w:p>
      <w:pPr>
        <w:spacing w:line="360" w:lineRule="auto"/>
        <w:rPr>
          <w:rFonts w:ascii="Times New Roman" w:hAnsi="Times New Roman"/>
          <w:b/>
          <w:bCs/>
          <w:sz w:val="24"/>
        </w:rPr>
      </w:pPr>
      <w:r>
        <w:rPr>
          <w:rFonts w:ascii="Times New Roman" w:hAnsi="Times New Roman"/>
          <w:b/>
          <w:bCs/>
          <w:sz w:val="24"/>
        </w:rPr>
        <w:t>四、产品验收：</w:t>
      </w:r>
    </w:p>
    <w:p>
      <w:pPr>
        <w:tabs>
          <w:tab w:val="left" w:pos="840"/>
        </w:tabs>
        <w:spacing w:line="360" w:lineRule="auto"/>
        <w:ind w:firstLine="360" w:firstLineChars="150"/>
        <w:rPr>
          <w:rFonts w:ascii="Times New Roman" w:hAnsi="Times New Roman"/>
          <w:sz w:val="24"/>
        </w:rPr>
      </w:pPr>
      <w:r>
        <w:rPr>
          <w:rFonts w:ascii="Times New Roman" w:hAnsi="Times New Roman"/>
          <w:sz w:val="24"/>
        </w:rPr>
        <w:t>1</w:t>
      </w:r>
      <w:r>
        <w:rPr>
          <w:rFonts w:hint="eastAsia" w:ascii="Times New Roman" w:hAnsi="Times New Roman"/>
          <w:sz w:val="24"/>
        </w:rPr>
        <w:t>、乙方已按照合同规定提供了全部产晶及完整的技术资料(如合格证、环境标准</w:t>
      </w:r>
    </w:p>
    <w:p>
      <w:pPr>
        <w:tabs>
          <w:tab w:val="left" w:pos="840"/>
        </w:tabs>
        <w:spacing w:line="360" w:lineRule="auto"/>
        <w:ind w:firstLine="360" w:firstLineChars="150"/>
        <w:rPr>
          <w:rFonts w:ascii="Times New Roman" w:hAnsi="Times New Roman"/>
          <w:sz w:val="24"/>
        </w:rPr>
      </w:pPr>
      <w:r>
        <w:rPr>
          <w:rFonts w:hint="eastAsia" w:ascii="Times New Roman" w:hAnsi="Times New Roman"/>
          <w:sz w:val="24"/>
        </w:rPr>
        <w:t>样品证书(盖有环境标准样品专用章)、标准物质证书(盖有标准物质专用章)、</w:t>
      </w:r>
    </w:p>
    <w:p>
      <w:pPr>
        <w:tabs>
          <w:tab w:val="left" w:pos="840"/>
        </w:tabs>
        <w:spacing w:line="360" w:lineRule="auto"/>
        <w:ind w:firstLine="360" w:firstLineChars="150"/>
        <w:rPr>
          <w:rFonts w:ascii="Times New Roman" w:hAnsi="Times New Roman"/>
          <w:sz w:val="24"/>
        </w:rPr>
      </w:pPr>
      <w:r>
        <w:rPr>
          <w:rFonts w:hint="eastAsia" w:ascii="Times New Roman" w:hAnsi="Times New Roman"/>
          <w:sz w:val="24"/>
        </w:rPr>
        <w:t>检测报告、电子版MSDS等)。</w:t>
      </w:r>
    </w:p>
    <w:p>
      <w:pPr>
        <w:tabs>
          <w:tab w:val="left" w:pos="840"/>
        </w:tabs>
        <w:spacing w:line="360" w:lineRule="auto"/>
        <w:ind w:firstLine="360" w:firstLineChars="150"/>
        <w:rPr>
          <w:rFonts w:ascii="Times New Roman" w:hAnsi="Times New Roman"/>
          <w:sz w:val="24"/>
        </w:rPr>
      </w:pPr>
      <w:r>
        <w:rPr>
          <w:rFonts w:ascii="Times New Roman" w:hAnsi="Times New Roman"/>
          <w:sz w:val="24"/>
        </w:rPr>
        <w:t>2</w:t>
      </w:r>
      <w:r>
        <w:rPr>
          <w:rFonts w:hint="eastAsia" w:ascii="Times New Roman" w:hAnsi="Times New Roman"/>
          <w:sz w:val="24"/>
        </w:rPr>
        <w:t>、产品符合招标文件相关使用要求，性能满足技术要求。所有指标验收必须由甲</w:t>
      </w:r>
    </w:p>
    <w:p>
      <w:pPr>
        <w:tabs>
          <w:tab w:val="left" w:pos="840"/>
        </w:tabs>
        <w:spacing w:line="360" w:lineRule="auto"/>
        <w:ind w:firstLine="360" w:firstLineChars="150"/>
        <w:rPr>
          <w:rFonts w:ascii="Times New Roman" w:hAnsi="Times New Roman"/>
          <w:sz w:val="24"/>
        </w:rPr>
      </w:pPr>
      <w:r>
        <w:rPr>
          <w:rFonts w:hint="eastAsia" w:ascii="Times New Roman" w:hAnsi="Times New Roman"/>
          <w:sz w:val="24"/>
        </w:rPr>
        <w:t>方确认。</w:t>
      </w:r>
    </w:p>
    <w:p>
      <w:pPr>
        <w:pStyle w:val="2"/>
        <w:rPr>
          <w:rFonts w:hint="eastAsia"/>
        </w:rPr>
      </w:pPr>
    </w:p>
    <w:p>
      <w:pPr>
        <w:tabs>
          <w:tab w:val="left" w:pos="840"/>
        </w:tabs>
        <w:spacing w:line="360" w:lineRule="auto"/>
        <w:rPr>
          <w:rFonts w:ascii="Times New Roman" w:hAnsi="Times New Roman"/>
          <w:b/>
          <w:bCs/>
          <w:sz w:val="24"/>
        </w:rPr>
      </w:pPr>
      <w:r>
        <w:rPr>
          <w:rFonts w:hint="eastAsia" w:ascii="Times New Roman" w:hAnsi="Times New Roman"/>
          <w:b/>
          <w:bCs/>
          <w:sz w:val="24"/>
        </w:rPr>
        <w:t>五、</w:t>
      </w:r>
      <w:r>
        <w:rPr>
          <w:rFonts w:ascii="Times New Roman" w:hAnsi="Times New Roman"/>
          <w:b/>
          <w:bCs/>
          <w:sz w:val="24"/>
        </w:rPr>
        <w:t>检验规则、包装、运输</w:t>
      </w:r>
    </w:p>
    <w:p>
      <w:pPr>
        <w:tabs>
          <w:tab w:val="left" w:pos="840"/>
        </w:tabs>
        <w:spacing w:line="360" w:lineRule="auto"/>
        <w:ind w:firstLine="360" w:firstLineChars="150"/>
        <w:rPr>
          <w:rFonts w:ascii="Times New Roman" w:hAnsi="Times New Roman"/>
          <w:sz w:val="24"/>
        </w:rPr>
      </w:pPr>
      <w:r>
        <w:rPr>
          <w:rFonts w:ascii="Times New Roman" w:hAnsi="Times New Roman"/>
          <w:sz w:val="24"/>
        </w:rPr>
        <w:t>1</w:t>
      </w:r>
      <w:r>
        <w:rPr>
          <w:rFonts w:hint="eastAsia" w:ascii="Times New Roman" w:hAnsi="Times New Roman"/>
          <w:sz w:val="24"/>
        </w:rPr>
        <w:t>、乙方提供的货物包装应能适应各种运输装卸，所有货物包装均不回收。</w:t>
      </w:r>
    </w:p>
    <w:p>
      <w:pPr>
        <w:tabs>
          <w:tab w:val="left" w:pos="840"/>
        </w:tabs>
        <w:spacing w:line="360" w:lineRule="auto"/>
        <w:ind w:firstLine="360" w:firstLineChars="150"/>
        <w:rPr>
          <w:rFonts w:ascii="Times New Roman" w:hAnsi="Times New Roman"/>
          <w:sz w:val="24"/>
        </w:rPr>
      </w:pPr>
      <w:r>
        <w:rPr>
          <w:rFonts w:ascii="Times New Roman" w:hAnsi="Times New Roman"/>
          <w:sz w:val="24"/>
        </w:rPr>
        <w:t>2</w:t>
      </w:r>
      <w:r>
        <w:rPr>
          <w:rFonts w:hint="eastAsia" w:ascii="Times New Roman" w:hAnsi="Times New Roman"/>
          <w:sz w:val="24"/>
        </w:rPr>
        <w:t>、乙方应保证货物的包装、运输和贮存符合产品特性包装要求及国家规定的相关安全标准。</w:t>
      </w:r>
    </w:p>
    <w:p>
      <w:pPr>
        <w:tabs>
          <w:tab w:val="left" w:pos="840"/>
        </w:tabs>
        <w:spacing w:line="360" w:lineRule="auto"/>
        <w:ind w:firstLine="360" w:firstLineChars="150"/>
        <w:rPr>
          <w:rFonts w:ascii="Times New Roman" w:hAnsi="Times New Roman"/>
          <w:sz w:val="24"/>
        </w:rPr>
      </w:pPr>
      <w:r>
        <w:rPr>
          <w:rFonts w:ascii="Times New Roman" w:hAnsi="Times New Roman"/>
          <w:sz w:val="24"/>
        </w:rPr>
        <w:t>3</w:t>
      </w:r>
      <w:r>
        <w:rPr>
          <w:rFonts w:hint="eastAsia" w:ascii="Times New Roman" w:hAnsi="Times New Roman"/>
          <w:sz w:val="24"/>
        </w:rPr>
        <w:t>、乙方在运输、卸货等过程中，在进入甲方场地内，必须遵守甲方的相关规定、规章制度，尤其是安全方面的规章制度。</w:t>
      </w:r>
    </w:p>
    <w:p>
      <w:pPr>
        <w:tabs>
          <w:tab w:val="left" w:pos="840"/>
        </w:tabs>
        <w:spacing w:line="360" w:lineRule="auto"/>
        <w:ind w:firstLine="360" w:firstLineChars="150"/>
        <w:rPr>
          <w:rFonts w:ascii="Times New Roman" w:hAnsi="Times New Roman"/>
          <w:sz w:val="24"/>
        </w:rPr>
      </w:pPr>
      <w:r>
        <w:rPr>
          <w:rFonts w:ascii="Times New Roman" w:hAnsi="Times New Roman"/>
          <w:sz w:val="24"/>
        </w:rPr>
        <w:t>4</w:t>
      </w:r>
      <w:r>
        <w:rPr>
          <w:rFonts w:hint="eastAsia" w:ascii="Times New Roman" w:hAnsi="Times New Roman"/>
          <w:sz w:val="24"/>
        </w:rPr>
        <w:t>、乙方运输过程中出现一切意外完全由乙方负责，与甲方无关。运输费用、运输风险及相关责任和费用由乙方承担。</w:t>
      </w:r>
    </w:p>
    <w:p>
      <w:pPr>
        <w:tabs>
          <w:tab w:val="left" w:pos="840"/>
        </w:tabs>
        <w:spacing w:line="360" w:lineRule="auto"/>
        <w:ind w:firstLine="360" w:firstLineChars="150"/>
      </w:pPr>
      <w:r>
        <w:rPr>
          <w:rFonts w:ascii="Times New Roman" w:hAnsi="Times New Roman"/>
          <w:sz w:val="24"/>
        </w:rPr>
        <w:t>5</w:t>
      </w:r>
      <w:r>
        <w:rPr>
          <w:rFonts w:hint="eastAsia" w:ascii="Times New Roman" w:hAnsi="Times New Roman"/>
          <w:sz w:val="24"/>
        </w:rPr>
        <w:t>、</w:t>
      </w:r>
      <w:r>
        <w:rPr>
          <w:rFonts w:ascii="Times New Roman" w:hAnsi="Times New Roman"/>
          <w:sz w:val="24"/>
        </w:rPr>
        <w:t>检验规则、包装、运输和有效期</w:t>
      </w:r>
      <w:r>
        <w:rPr>
          <w:rFonts w:hint="eastAsia" w:ascii="Times New Roman" w:hAnsi="Times New Roman"/>
          <w:sz w:val="24"/>
        </w:rPr>
        <w:t>符合化学品的相关规定、标准及化工行业标准要求。</w:t>
      </w:r>
    </w:p>
    <w:p>
      <w:pPr>
        <w:tabs>
          <w:tab w:val="left" w:pos="840"/>
        </w:tabs>
        <w:spacing w:line="360" w:lineRule="auto"/>
        <w:ind w:firstLine="480" w:firstLineChars="200"/>
        <w:rPr>
          <w:rFonts w:ascii="Times New Roman" w:hAnsi="Times New Roman"/>
          <w:sz w:val="24"/>
        </w:rPr>
      </w:pPr>
      <w:r>
        <w:rPr>
          <w:rFonts w:hint="eastAsia" w:ascii="Times New Roman" w:hAnsi="Times New Roman"/>
          <w:sz w:val="24"/>
        </w:rPr>
        <w:t>5.1、在交货前，乙方应对所有合同货品的质量、规格、性能、数量等按照技术规范</w:t>
      </w:r>
    </w:p>
    <w:p>
      <w:pPr>
        <w:tabs>
          <w:tab w:val="left" w:pos="840"/>
        </w:tabs>
        <w:spacing w:line="360" w:lineRule="auto"/>
        <w:rPr>
          <w:rFonts w:ascii="Times New Roman" w:hAnsi="Times New Roman"/>
          <w:sz w:val="24"/>
        </w:rPr>
      </w:pPr>
      <w:r>
        <w:rPr>
          <w:rFonts w:hint="eastAsia" w:ascii="Times New Roman" w:hAnsi="Times New Roman"/>
          <w:sz w:val="24"/>
        </w:rPr>
        <w:t>要求进行严格的检验，并核对试剂生产日期、有效使用期限信息。出厂合格证书</w:t>
      </w:r>
    </w:p>
    <w:p>
      <w:pPr>
        <w:tabs>
          <w:tab w:val="left" w:pos="840"/>
        </w:tabs>
        <w:spacing w:line="360" w:lineRule="auto"/>
      </w:pPr>
      <w:r>
        <w:rPr>
          <w:rFonts w:hint="eastAsia" w:ascii="Times New Roman" w:hAnsi="Times New Roman"/>
          <w:sz w:val="24"/>
        </w:rPr>
        <w:t>不作为货物的最终检验依据。</w:t>
      </w:r>
    </w:p>
    <w:p>
      <w:pPr>
        <w:tabs>
          <w:tab w:val="left" w:pos="840"/>
        </w:tabs>
        <w:spacing w:line="360" w:lineRule="auto"/>
        <w:ind w:firstLine="480" w:firstLineChars="200"/>
        <w:rPr>
          <w:rFonts w:ascii="Times New Roman" w:hAnsi="Times New Roman"/>
          <w:sz w:val="24"/>
        </w:rPr>
      </w:pPr>
      <w:r>
        <w:rPr>
          <w:rFonts w:hint="eastAsia" w:ascii="Times New Roman" w:hAnsi="Times New Roman"/>
          <w:sz w:val="24"/>
        </w:rPr>
        <w:t>5.2、货物属法定检验商品的，乙方负责商检的全部事宜并承担全部费用。</w:t>
      </w:r>
    </w:p>
    <w:p>
      <w:pPr>
        <w:tabs>
          <w:tab w:val="left" w:pos="840"/>
        </w:tabs>
        <w:spacing w:line="360" w:lineRule="auto"/>
        <w:ind w:firstLine="480" w:firstLineChars="200"/>
        <w:rPr>
          <w:rFonts w:ascii="Times New Roman" w:hAnsi="Times New Roman"/>
          <w:sz w:val="24"/>
        </w:rPr>
      </w:pPr>
      <w:r>
        <w:rPr>
          <w:rFonts w:hint="eastAsia" w:ascii="Times New Roman" w:hAnsi="Times New Roman"/>
          <w:sz w:val="24"/>
        </w:rPr>
        <w:t>5.3、对于非法定检测商品的货物，到货后由甲方、乙方共同检验。对货物数量、品</w:t>
      </w:r>
    </w:p>
    <w:p>
      <w:pPr>
        <w:tabs>
          <w:tab w:val="left" w:pos="840"/>
        </w:tabs>
        <w:spacing w:line="360" w:lineRule="auto"/>
        <w:rPr>
          <w:rFonts w:ascii="Times New Roman" w:hAnsi="Times New Roman"/>
          <w:sz w:val="24"/>
        </w:rPr>
      </w:pPr>
      <w:r>
        <w:rPr>
          <w:rFonts w:hint="eastAsia" w:ascii="Times New Roman" w:hAnsi="Times New Roman"/>
          <w:sz w:val="24"/>
        </w:rPr>
        <w:t>牌、规格、型号、质量要求进行确认，证明所供货物符合合同及采购需求，双方</w:t>
      </w:r>
    </w:p>
    <w:p>
      <w:pPr>
        <w:tabs>
          <w:tab w:val="left" w:pos="840"/>
        </w:tabs>
        <w:spacing w:line="360" w:lineRule="auto"/>
        <w:rPr>
          <w:rFonts w:ascii="Times New Roman" w:hAnsi="Times New Roman"/>
          <w:sz w:val="24"/>
        </w:rPr>
      </w:pPr>
      <w:r>
        <w:rPr>
          <w:rFonts w:hint="eastAsia" w:ascii="Times New Roman" w:hAnsi="Times New Roman"/>
          <w:sz w:val="24"/>
        </w:rPr>
        <w:t>验收人员签名确认。若发现问题，甲方将指定具有相应资质第三方商检机构进行</w:t>
      </w:r>
    </w:p>
    <w:p>
      <w:pPr>
        <w:tabs>
          <w:tab w:val="left" w:pos="840"/>
        </w:tabs>
        <w:spacing w:line="360" w:lineRule="auto"/>
        <w:rPr>
          <w:rFonts w:ascii="Times New Roman" w:hAnsi="Times New Roman"/>
          <w:sz w:val="24"/>
        </w:rPr>
      </w:pPr>
      <w:r>
        <w:rPr>
          <w:rFonts w:hint="eastAsia" w:ascii="Times New Roman" w:hAnsi="Times New Roman"/>
          <w:sz w:val="24"/>
        </w:rPr>
        <w:t>检验鉴定，鉴定不合格则相关费用由乙方承担，鉴定合格则相关费用由甲方承担。</w:t>
      </w:r>
    </w:p>
    <w:p>
      <w:pPr>
        <w:tabs>
          <w:tab w:val="left" w:pos="840"/>
        </w:tabs>
        <w:spacing w:line="360" w:lineRule="auto"/>
        <w:ind w:firstLine="480" w:firstLineChars="200"/>
        <w:rPr>
          <w:rFonts w:ascii="Times New Roman" w:hAnsi="Times New Roman"/>
          <w:sz w:val="24"/>
        </w:rPr>
      </w:pPr>
      <w:r>
        <w:rPr>
          <w:rFonts w:hint="eastAsia" w:ascii="Times New Roman" w:hAnsi="Times New Roman"/>
          <w:sz w:val="24"/>
        </w:rPr>
        <w:t>5.4、乙方必须安排专人负责货品的清点、交货验收等现场交接事宜。</w:t>
      </w:r>
    </w:p>
    <w:p>
      <w:pPr>
        <w:tabs>
          <w:tab w:val="left" w:pos="840"/>
        </w:tabs>
        <w:spacing w:line="360" w:lineRule="auto"/>
        <w:rPr>
          <w:rFonts w:ascii="Times New Roman" w:hAnsi="Times New Roman"/>
          <w:sz w:val="24"/>
        </w:rPr>
      </w:pPr>
    </w:p>
    <w:p>
      <w:pPr>
        <w:tabs>
          <w:tab w:val="left" w:pos="840"/>
        </w:tabs>
        <w:spacing w:line="360" w:lineRule="auto"/>
        <w:rPr>
          <w:rFonts w:ascii="Times New Roman" w:hAnsi="Times New Roman"/>
          <w:b/>
          <w:sz w:val="24"/>
        </w:rPr>
      </w:pPr>
      <w:r>
        <w:rPr>
          <w:rFonts w:hint="eastAsia" w:ascii="Times New Roman" w:hAnsi="Times New Roman"/>
          <w:b/>
          <w:sz w:val="24"/>
        </w:rPr>
        <w:t>六</w:t>
      </w:r>
      <w:r>
        <w:rPr>
          <w:rFonts w:ascii="Times New Roman" w:hAnsi="Times New Roman"/>
          <w:b/>
          <w:sz w:val="24"/>
        </w:rPr>
        <w:t>、安全责任</w:t>
      </w:r>
    </w:p>
    <w:p>
      <w:pPr>
        <w:spacing w:line="360" w:lineRule="auto"/>
        <w:ind w:firstLine="480" w:firstLineChars="200"/>
        <w:rPr>
          <w:rFonts w:ascii="Times New Roman" w:hAnsi="Times New Roman"/>
          <w:sz w:val="24"/>
        </w:rPr>
      </w:pPr>
      <w:r>
        <w:rPr>
          <w:rFonts w:ascii="Times New Roman" w:hAnsi="Times New Roman"/>
          <w:sz w:val="24"/>
        </w:rPr>
        <w:t>1、乙方在运输货物时，应当遵守有关部门关于货物运输方面的有关规定，确保将货物安全、无损运抵指定地点，否则乙方应承担全部责任。</w:t>
      </w:r>
    </w:p>
    <w:p>
      <w:pPr>
        <w:spacing w:line="360" w:lineRule="auto"/>
        <w:ind w:firstLine="480" w:firstLineChars="200"/>
        <w:rPr>
          <w:rFonts w:ascii="Times New Roman" w:hAnsi="Times New Roman"/>
          <w:sz w:val="24"/>
        </w:rPr>
      </w:pPr>
      <w:r>
        <w:rPr>
          <w:rFonts w:ascii="Times New Roman" w:hAnsi="Times New Roman"/>
          <w:sz w:val="24"/>
        </w:rPr>
        <w:t>2、乙方应遵守甲方厂区内的各项规章制度，按照指定线路及要求行驶速度行车，配合厂区内的各项临时安排。如因乙方违反以上各条规定导致财产损失的，应由乙方自行承担。</w:t>
      </w:r>
    </w:p>
    <w:p>
      <w:pPr>
        <w:tabs>
          <w:tab w:val="left" w:pos="840"/>
        </w:tabs>
        <w:spacing w:line="360" w:lineRule="auto"/>
        <w:rPr>
          <w:rFonts w:ascii="Times New Roman" w:hAnsi="Times New Roman"/>
          <w:sz w:val="24"/>
        </w:rPr>
      </w:pPr>
    </w:p>
    <w:p>
      <w:pPr>
        <w:tabs>
          <w:tab w:val="left" w:pos="840"/>
        </w:tabs>
        <w:spacing w:line="360" w:lineRule="auto"/>
        <w:rPr>
          <w:rFonts w:ascii="Times New Roman" w:hAnsi="Times New Roman"/>
          <w:b/>
          <w:sz w:val="24"/>
        </w:rPr>
      </w:pPr>
      <w:r>
        <w:rPr>
          <w:rFonts w:hint="eastAsia" w:ascii="Times New Roman" w:hAnsi="Times New Roman"/>
          <w:b/>
          <w:sz w:val="24"/>
        </w:rPr>
        <w:t>七</w:t>
      </w:r>
      <w:r>
        <w:rPr>
          <w:rFonts w:ascii="Times New Roman" w:hAnsi="Times New Roman"/>
          <w:b/>
          <w:sz w:val="24"/>
        </w:rPr>
        <w:t>、违约责任</w:t>
      </w:r>
    </w:p>
    <w:p>
      <w:pPr>
        <w:spacing w:line="360" w:lineRule="auto"/>
        <w:ind w:firstLine="480" w:firstLineChars="200"/>
        <w:rPr>
          <w:rFonts w:ascii="Times New Roman" w:hAnsi="Times New Roman"/>
          <w:sz w:val="24"/>
        </w:rPr>
      </w:pPr>
      <w:r>
        <w:rPr>
          <w:rFonts w:hint="eastAsia" w:ascii="Times New Roman" w:hAnsi="Times New Roman"/>
          <w:sz w:val="24"/>
        </w:rPr>
        <w:t>1、对于合同货品在装运、检验、验收、质保期等任何一阶段，由于乙方原因，导致货品出现任何质量问题，甲方有权提出索赔。乙方应根据甲方要求，承担增补、更换货品所需的一切费用，包括利息、银行费用、运费、保险费、检验费、仓储费、保管费、装卸费等。</w:t>
      </w:r>
    </w:p>
    <w:p>
      <w:pPr>
        <w:spacing w:line="360" w:lineRule="auto"/>
        <w:ind w:firstLine="480" w:firstLineChars="200"/>
        <w:rPr>
          <w:rFonts w:ascii="Times New Roman" w:hAnsi="Times New Roman"/>
          <w:sz w:val="24"/>
        </w:rPr>
      </w:pPr>
      <w:r>
        <w:rPr>
          <w:rFonts w:hint="eastAsia" w:ascii="Times New Roman" w:hAnsi="Times New Roman"/>
          <w:sz w:val="24"/>
        </w:rPr>
        <w:t>2、合同执行期间，因乙方原因导致的货品质量缺陷造成甲方或第三方人身、财产损害的，乙方应承担相应的经济与法律责任。如因第三人向甲方索赔而使甲方遭受损失，甲方有权向乙方追偿。</w:t>
      </w:r>
    </w:p>
    <w:p>
      <w:pPr>
        <w:spacing w:line="360" w:lineRule="auto"/>
        <w:ind w:firstLine="480" w:firstLineChars="200"/>
        <w:rPr>
          <w:rFonts w:ascii="Times New Roman" w:hAnsi="Times New Roman"/>
          <w:sz w:val="24"/>
        </w:rPr>
      </w:pPr>
      <w:r>
        <w:rPr>
          <w:rFonts w:hint="eastAsia" w:ascii="Times New Roman" w:hAnsi="Times New Roman"/>
          <w:sz w:val="24"/>
        </w:rPr>
        <w:t>3、如果甲方提出索赔通知后7天内乙方未能予以答复，则视为乙方已接受该索赔。如乙方未能在甲方提出索赔通知后30日内或甲方同意的更长时间内，按照合同条款规定的任何一种方法解决索赔事宜，甲方有权从当期应支付给乙方的货款或履约担保金中直接扣除索赔金额。</w:t>
      </w:r>
    </w:p>
    <w:p>
      <w:pPr>
        <w:spacing w:line="360" w:lineRule="auto"/>
        <w:ind w:firstLine="480" w:firstLineChars="200"/>
        <w:rPr>
          <w:rFonts w:ascii="Times New Roman" w:hAnsi="Times New Roman"/>
          <w:sz w:val="24"/>
        </w:rPr>
      </w:pPr>
      <w:r>
        <w:rPr>
          <w:rFonts w:hint="eastAsia" w:ascii="Times New Roman" w:hAnsi="Times New Roman"/>
          <w:sz w:val="24"/>
        </w:rPr>
        <w:t>4、乙方必须按照甲方要求的交货时间交货，每逾1日起每日按交货总价的3%向甲方支付违约金：乙方支付违约金后，并不解除其按照合同继续交货的义务，一旦违约金超过最高限额（单次下单内交货货款的10%），甲方有权终止合同，但不影响乙方上述违约金的支付。并承担由于延期交货而给甲方造成的损失。</w:t>
      </w:r>
    </w:p>
    <w:p>
      <w:pPr>
        <w:spacing w:line="360" w:lineRule="auto"/>
        <w:ind w:firstLine="480" w:firstLineChars="200"/>
        <w:rPr>
          <w:rFonts w:ascii="Times New Roman" w:hAnsi="Times New Roman"/>
          <w:sz w:val="24"/>
        </w:rPr>
      </w:pPr>
      <w:r>
        <w:rPr>
          <w:rFonts w:hint="eastAsia" w:ascii="Times New Roman" w:hAnsi="Times New Roman"/>
          <w:sz w:val="24"/>
        </w:rPr>
        <w:t>5、乙方所供应货品数量、规格、质量不符合国家法律法规和合同规定的，由乙方负责包换或退货，并承担由此而支付的实际费用。</w:t>
      </w:r>
    </w:p>
    <w:p>
      <w:pPr>
        <w:spacing w:line="360" w:lineRule="auto"/>
        <w:ind w:firstLine="480" w:firstLineChars="200"/>
        <w:rPr>
          <w:rFonts w:ascii="Times New Roman" w:hAnsi="Times New Roman"/>
          <w:sz w:val="24"/>
        </w:rPr>
      </w:pPr>
      <w:r>
        <w:rPr>
          <w:rFonts w:hint="eastAsia" w:ascii="Times New Roman" w:hAnsi="Times New Roman"/>
          <w:sz w:val="24"/>
        </w:rPr>
        <w:t>6、发生如下情形，甲方有权解除合同，并要求乙方赔偿相关损失：</w:t>
      </w:r>
    </w:p>
    <w:p>
      <w:pPr>
        <w:spacing w:line="360" w:lineRule="auto"/>
        <w:ind w:firstLine="480" w:firstLineChars="200"/>
        <w:rPr>
          <w:rFonts w:ascii="Times New Roman" w:hAnsi="Times New Roman"/>
          <w:sz w:val="24"/>
        </w:rPr>
      </w:pPr>
      <w:r>
        <w:rPr>
          <w:rFonts w:hint="eastAsia" w:ascii="Times New Roman" w:hAnsi="Times New Roman"/>
          <w:sz w:val="24"/>
        </w:rPr>
        <w:t>(1)乙方未按合同及时响应或供货产品不符合要求未及时处理：</w:t>
      </w:r>
    </w:p>
    <w:p>
      <w:pPr>
        <w:spacing w:line="360" w:lineRule="auto"/>
        <w:ind w:firstLine="480" w:firstLineChars="200"/>
        <w:rPr>
          <w:rFonts w:ascii="Times New Roman" w:hAnsi="Times New Roman"/>
          <w:sz w:val="24"/>
        </w:rPr>
      </w:pPr>
      <w:r>
        <w:rPr>
          <w:rFonts w:hint="eastAsia" w:ascii="Times New Roman" w:hAnsi="Times New Roman"/>
          <w:sz w:val="24"/>
        </w:rPr>
        <w:t>(2)甲方每年度内组织一次履约评价，甲方组织的履约评价不合格的。</w:t>
      </w:r>
    </w:p>
    <w:p>
      <w:pPr>
        <w:spacing w:line="360" w:lineRule="auto"/>
        <w:ind w:firstLine="480" w:firstLineChars="200"/>
        <w:rPr>
          <w:rFonts w:ascii="Times New Roman" w:hAnsi="Times New Roman"/>
          <w:sz w:val="24"/>
        </w:rPr>
      </w:pPr>
      <w:r>
        <w:rPr>
          <w:rFonts w:hint="eastAsia" w:ascii="Times New Roman" w:hAnsi="Times New Roman"/>
          <w:sz w:val="24"/>
        </w:rPr>
        <w:t>7</w:t>
      </w:r>
      <w:r>
        <w:rPr>
          <w:rFonts w:ascii="Times New Roman" w:hAnsi="Times New Roman"/>
          <w:sz w:val="24"/>
        </w:rPr>
        <w:t>、因不可抗力原因致使本合同不能继续履行，</w:t>
      </w:r>
      <w:r>
        <w:rPr>
          <w:rFonts w:hint="eastAsia" w:ascii="Times New Roman" w:hAnsi="Times New Roman"/>
          <w:sz w:val="24"/>
        </w:rPr>
        <w:t>受影响一方</w:t>
      </w:r>
      <w:r>
        <w:rPr>
          <w:rFonts w:ascii="Times New Roman" w:hAnsi="Times New Roman"/>
          <w:sz w:val="24"/>
        </w:rPr>
        <w:t>应提前一个月通知对方。双方可通过协商解除合同，互不承担任何责任。</w:t>
      </w:r>
    </w:p>
    <w:p>
      <w:pPr>
        <w:spacing w:line="360" w:lineRule="auto"/>
        <w:ind w:firstLine="480" w:firstLineChars="200"/>
        <w:rPr>
          <w:rFonts w:ascii="Times New Roman" w:hAnsi="Times New Roman"/>
          <w:sz w:val="24"/>
        </w:rPr>
      </w:pPr>
      <w:r>
        <w:rPr>
          <w:rFonts w:hint="eastAsia" w:ascii="Times New Roman" w:hAnsi="Times New Roman"/>
          <w:sz w:val="24"/>
        </w:rPr>
        <w:t>8、任何情况下，甲方有权优先从</w:t>
      </w:r>
      <w:r>
        <w:rPr>
          <w:rFonts w:ascii="Times New Roman" w:hAnsi="Times New Roman"/>
          <w:bCs/>
          <w:sz w:val="24"/>
        </w:rPr>
        <w:t>任何应付而未付给乙方的货款中直接抵扣违约金</w:t>
      </w:r>
      <w:r>
        <w:rPr>
          <w:rFonts w:hint="eastAsia" w:ascii="Times New Roman" w:hAnsi="Times New Roman"/>
          <w:bCs/>
          <w:sz w:val="24"/>
        </w:rPr>
        <w:t>或罚金或检测费用。</w:t>
      </w:r>
    </w:p>
    <w:p>
      <w:pPr>
        <w:spacing w:line="360" w:lineRule="auto"/>
        <w:rPr>
          <w:rFonts w:ascii="Times New Roman" w:hAnsi="Times New Roman"/>
          <w:sz w:val="24"/>
        </w:rPr>
      </w:pPr>
    </w:p>
    <w:p>
      <w:pPr>
        <w:tabs>
          <w:tab w:val="left" w:pos="840"/>
        </w:tabs>
        <w:spacing w:line="360" w:lineRule="auto"/>
        <w:rPr>
          <w:rFonts w:ascii="Times New Roman" w:hAnsi="Times New Roman"/>
          <w:b/>
          <w:sz w:val="24"/>
        </w:rPr>
      </w:pPr>
      <w:r>
        <w:rPr>
          <w:rFonts w:hint="eastAsia" w:ascii="Times New Roman" w:hAnsi="Times New Roman"/>
          <w:b/>
          <w:sz w:val="24"/>
        </w:rPr>
        <w:t>九</w:t>
      </w:r>
      <w:r>
        <w:rPr>
          <w:rFonts w:ascii="Times New Roman" w:hAnsi="Times New Roman"/>
          <w:b/>
          <w:sz w:val="24"/>
        </w:rPr>
        <w:t>、争议的解决</w:t>
      </w:r>
    </w:p>
    <w:p>
      <w:pPr>
        <w:spacing w:line="360" w:lineRule="auto"/>
        <w:ind w:firstLine="480" w:firstLineChars="200"/>
        <w:rPr>
          <w:rFonts w:ascii="Times New Roman" w:hAnsi="Times New Roman"/>
          <w:sz w:val="24"/>
        </w:rPr>
      </w:pPr>
      <w:r>
        <w:rPr>
          <w:rFonts w:ascii="Times New Roman" w:hAnsi="Times New Roman"/>
          <w:sz w:val="24"/>
        </w:rPr>
        <w:t>因执行本合同发生的争议，</w:t>
      </w:r>
      <w:r>
        <w:rPr>
          <w:rFonts w:hint="eastAsia" w:ascii="Times New Roman" w:hAnsi="Times New Roman"/>
          <w:sz w:val="24"/>
        </w:rPr>
        <w:t>双方应</w:t>
      </w:r>
      <w:r>
        <w:rPr>
          <w:rFonts w:ascii="Times New Roman" w:hAnsi="Times New Roman"/>
          <w:sz w:val="24"/>
        </w:rPr>
        <w:t>通过友好协商解决；如不能协商解决，甲乙双方的任何一方均有权向甲方所在地</w:t>
      </w:r>
      <w:r>
        <w:rPr>
          <w:rFonts w:hint="eastAsia" w:ascii="Times New Roman" w:hAnsi="Times New Roman"/>
          <w:sz w:val="24"/>
        </w:rPr>
        <w:t>有管辖权的</w:t>
      </w:r>
      <w:r>
        <w:rPr>
          <w:rFonts w:ascii="Times New Roman" w:hAnsi="Times New Roman"/>
          <w:sz w:val="24"/>
        </w:rPr>
        <w:t>人民法院起诉。</w:t>
      </w:r>
      <w:r>
        <w:rPr>
          <w:rFonts w:hint="eastAsia" w:ascii="Times New Roman" w:hAnsi="Times New Roman"/>
          <w:sz w:val="24"/>
        </w:rPr>
        <w:t>双方同意诉讼费用（包括但不限于诉讼费、守约方的律师费、鉴定费、审计费用、财产保全费、公证费、执行费及交通费等）由违约方承担。</w:t>
      </w:r>
      <w:r>
        <w:rPr>
          <w:rFonts w:ascii="Times New Roman" w:hAnsi="Times New Roman"/>
          <w:sz w:val="24"/>
        </w:rPr>
        <w:t>本合同终止不影响本条款的效力。</w:t>
      </w:r>
    </w:p>
    <w:p>
      <w:pPr>
        <w:spacing w:line="360" w:lineRule="auto"/>
        <w:rPr>
          <w:rFonts w:ascii="Times New Roman" w:hAnsi="Times New Roman"/>
          <w:sz w:val="24"/>
        </w:rPr>
      </w:pPr>
    </w:p>
    <w:p>
      <w:pPr>
        <w:tabs>
          <w:tab w:val="left" w:pos="840"/>
        </w:tabs>
        <w:spacing w:line="360" w:lineRule="auto"/>
        <w:rPr>
          <w:rFonts w:ascii="Times New Roman" w:hAnsi="Times New Roman"/>
          <w:b/>
          <w:sz w:val="24"/>
        </w:rPr>
      </w:pPr>
      <w:r>
        <w:rPr>
          <w:rFonts w:hint="eastAsia" w:ascii="Times New Roman" w:hAnsi="Times New Roman"/>
          <w:b/>
          <w:sz w:val="24"/>
        </w:rPr>
        <w:t>十</w:t>
      </w:r>
      <w:r>
        <w:rPr>
          <w:rFonts w:ascii="Times New Roman" w:hAnsi="Times New Roman"/>
          <w:b/>
          <w:sz w:val="24"/>
        </w:rPr>
        <w:t>、其他</w:t>
      </w:r>
    </w:p>
    <w:p>
      <w:pPr>
        <w:tabs>
          <w:tab w:val="left" w:pos="840"/>
        </w:tabs>
        <w:spacing w:line="360" w:lineRule="auto"/>
        <w:ind w:firstLine="480" w:firstLineChars="200"/>
        <w:rPr>
          <w:rFonts w:ascii="Times New Roman" w:hAnsi="Times New Roman"/>
          <w:bCs/>
          <w:sz w:val="24"/>
        </w:rPr>
      </w:pPr>
      <w:r>
        <w:rPr>
          <w:rFonts w:hint="eastAsia" w:ascii="Times New Roman" w:hAnsi="Times New Roman"/>
          <w:bCs/>
          <w:sz w:val="24"/>
        </w:rPr>
        <w:t>1、本合同有效期为一年，自合同签订之日起生效。</w:t>
      </w:r>
    </w:p>
    <w:p>
      <w:pPr>
        <w:spacing w:line="360" w:lineRule="auto"/>
        <w:ind w:firstLine="480" w:firstLineChars="200"/>
        <w:rPr>
          <w:rFonts w:ascii="Times New Roman" w:hAnsi="Times New Roman"/>
          <w:bCs/>
          <w:sz w:val="24"/>
        </w:rPr>
      </w:pPr>
      <w:r>
        <w:rPr>
          <w:rFonts w:hint="eastAsia" w:ascii="Times New Roman" w:hAnsi="Times New Roman"/>
          <w:bCs/>
          <w:sz w:val="24"/>
        </w:rPr>
        <w:t>2</w:t>
      </w:r>
      <w:r>
        <w:rPr>
          <w:rFonts w:ascii="Times New Roman" w:hAnsi="Times New Roman"/>
          <w:bCs/>
          <w:sz w:val="24"/>
        </w:rPr>
        <w:t>、本合同一式</w:t>
      </w:r>
      <w:r>
        <w:rPr>
          <w:rFonts w:hint="eastAsia" w:ascii="Times New Roman" w:hAnsi="Times New Roman"/>
          <w:bCs/>
          <w:sz w:val="24"/>
          <w:u w:val="single"/>
        </w:rPr>
        <w:t>陆</w:t>
      </w:r>
      <w:r>
        <w:rPr>
          <w:rFonts w:ascii="Times New Roman" w:hAnsi="Times New Roman"/>
          <w:bCs/>
          <w:sz w:val="24"/>
        </w:rPr>
        <w:t>份，甲方持</w:t>
      </w:r>
      <w:r>
        <w:rPr>
          <w:rFonts w:hint="eastAsia" w:ascii="Times New Roman" w:hAnsi="Times New Roman"/>
          <w:bCs/>
          <w:sz w:val="24"/>
          <w:u w:val="single"/>
        </w:rPr>
        <w:t>叁</w:t>
      </w:r>
      <w:r>
        <w:rPr>
          <w:rFonts w:ascii="Times New Roman" w:hAnsi="Times New Roman"/>
          <w:bCs/>
          <w:sz w:val="24"/>
        </w:rPr>
        <w:t>份，乙方持</w:t>
      </w:r>
      <w:r>
        <w:rPr>
          <w:rFonts w:hint="eastAsia" w:ascii="Times New Roman" w:hAnsi="Times New Roman"/>
          <w:bCs/>
          <w:sz w:val="24"/>
          <w:u w:val="single"/>
        </w:rPr>
        <w:t>叁</w:t>
      </w:r>
      <w:r>
        <w:rPr>
          <w:rFonts w:ascii="Times New Roman" w:hAnsi="Times New Roman"/>
          <w:bCs/>
          <w:sz w:val="24"/>
        </w:rPr>
        <w:t>份，</w:t>
      </w:r>
      <w:r>
        <w:rPr>
          <w:rFonts w:hint="eastAsia" w:ascii="Times New Roman" w:hAnsi="Times New Roman"/>
          <w:bCs/>
          <w:sz w:val="24"/>
        </w:rPr>
        <w:t>各份均</w:t>
      </w:r>
      <w:r>
        <w:rPr>
          <w:rFonts w:ascii="Times New Roman" w:hAnsi="Times New Roman"/>
          <w:bCs/>
          <w:sz w:val="24"/>
        </w:rPr>
        <w:t>具有同等法律效力。</w:t>
      </w:r>
    </w:p>
    <w:p>
      <w:pPr>
        <w:spacing w:line="360" w:lineRule="auto"/>
        <w:ind w:firstLine="480" w:firstLineChars="200"/>
        <w:rPr>
          <w:rFonts w:ascii="Times New Roman" w:hAnsi="Times New Roman"/>
          <w:bCs/>
          <w:sz w:val="24"/>
        </w:rPr>
      </w:pPr>
      <w:r>
        <w:rPr>
          <w:rFonts w:hint="eastAsia" w:ascii="Times New Roman" w:hAnsi="Times New Roman"/>
          <w:bCs/>
          <w:sz w:val="24"/>
        </w:rPr>
        <w:t>3</w:t>
      </w:r>
      <w:r>
        <w:rPr>
          <w:rFonts w:ascii="Times New Roman" w:hAnsi="Times New Roman"/>
          <w:bCs/>
          <w:sz w:val="24"/>
        </w:rPr>
        <w:t>、本合同自甲、乙双方</w:t>
      </w:r>
      <w:r>
        <w:rPr>
          <w:rFonts w:hint="eastAsia" w:ascii="Times New Roman" w:hAnsi="Times New Roman"/>
          <w:bCs/>
          <w:sz w:val="24"/>
        </w:rPr>
        <w:t>法定代表人或授权委托人</w:t>
      </w:r>
      <w:r>
        <w:rPr>
          <w:rFonts w:ascii="Times New Roman" w:hAnsi="Times New Roman"/>
          <w:bCs/>
          <w:sz w:val="24"/>
        </w:rPr>
        <w:t>签字、</w:t>
      </w:r>
      <w:r>
        <w:rPr>
          <w:rFonts w:hint="eastAsia" w:ascii="Times New Roman" w:hAnsi="Times New Roman"/>
          <w:bCs/>
          <w:sz w:val="24"/>
        </w:rPr>
        <w:t>加</w:t>
      </w:r>
      <w:r>
        <w:rPr>
          <w:rFonts w:ascii="Times New Roman" w:hAnsi="Times New Roman"/>
          <w:bCs/>
          <w:sz w:val="24"/>
        </w:rPr>
        <w:t>盖</w:t>
      </w:r>
      <w:r>
        <w:rPr>
          <w:rFonts w:hint="eastAsia" w:ascii="Times New Roman" w:hAnsi="Times New Roman"/>
          <w:bCs/>
          <w:sz w:val="24"/>
        </w:rPr>
        <w:t>公</w:t>
      </w:r>
      <w:r>
        <w:rPr>
          <w:rFonts w:ascii="Times New Roman" w:hAnsi="Times New Roman"/>
          <w:bCs/>
          <w:sz w:val="24"/>
        </w:rPr>
        <w:t>章之日起生效。</w:t>
      </w:r>
    </w:p>
    <w:p>
      <w:pPr>
        <w:pStyle w:val="2"/>
        <w:rPr>
          <w:rFonts w:hint="eastAsia"/>
        </w:rPr>
      </w:pPr>
    </w:p>
    <w:p>
      <w:pPr>
        <w:pBdr>
          <w:bottom w:val="single" w:color="auto" w:sz="6" w:space="1"/>
        </w:pBdr>
        <w:rPr>
          <w:rFonts w:ascii="Times New Roman" w:hAnsi="Times New Roman"/>
          <w:sz w:val="24"/>
        </w:rPr>
      </w:pPr>
      <w:r>
        <w:rPr>
          <w:rFonts w:hint="eastAsia" w:ascii="Times New Roman" w:hAnsi="Times New Roman"/>
          <w:sz w:val="24"/>
        </w:rPr>
        <w:t>以下无正文。</w:t>
      </w:r>
    </w:p>
    <w:p>
      <w:pPr>
        <w:pStyle w:val="2"/>
        <w:rPr>
          <w:rFonts w:hint="eastAsia"/>
        </w:rPr>
      </w:pPr>
    </w:p>
    <w:p>
      <w:pPr>
        <w:rPr>
          <w:rFonts w:hint="eastAsia"/>
        </w:rPr>
      </w:pPr>
    </w:p>
    <w:tbl>
      <w:tblPr>
        <w:tblStyle w:val="12"/>
        <w:tblpPr w:leftFromText="180" w:rightFromText="180" w:vertAnchor="text" w:horzAnchor="margin" w:tblpXSpec="center" w:tblpY="5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6"/>
        <w:gridCol w:w="5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1" w:hRule="atLeast"/>
        </w:trPr>
        <w:tc>
          <w:tcPr>
            <w:tcW w:w="4966" w:type="dxa"/>
          </w:tcPr>
          <w:p>
            <w:pPr>
              <w:spacing w:line="360" w:lineRule="auto"/>
              <w:jc w:val="center"/>
              <w:rPr>
                <w:rFonts w:ascii="Times New Roman" w:hAnsi="Times New Roman"/>
                <w:sz w:val="24"/>
              </w:rPr>
            </w:pPr>
            <w:r>
              <w:rPr>
                <w:rFonts w:ascii="Times New Roman" w:hAnsi="Times New Roman"/>
                <w:sz w:val="24"/>
              </w:rPr>
              <w:t>甲       方</w:t>
            </w:r>
          </w:p>
          <w:p>
            <w:pPr>
              <w:spacing w:line="360" w:lineRule="auto"/>
              <w:rPr>
                <w:rFonts w:ascii="Times New Roman" w:hAnsi="Times New Roman"/>
                <w:sz w:val="24"/>
              </w:rPr>
            </w:pPr>
            <w:r>
              <w:rPr>
                <w:rFonts w:ascii="Times New Roman" w:hAnsi="Times New Roman"/>
                <w:sz w:val="24"/>
              </w:rPr>
              <w:t>单位名称：深圳市深水生态环境技术有限公司</w:t>
            </w:r>
          </w:p>
          <w:p>
            <w:pPr>
              <w:spacing w:line="360" w:lineRule="auto"/>
              <w:rPr>
                <w:rFonts w:ascii="Times New Roman" w:hAnsi="Times New Roman"/>
                <w:sz w:val="24"/>
              </w:rPr>
            </w:pPr>
            <w:r>
              <w:rPr>
                <w:rFonts w:ascii="Times New Roman" w:hAnsi="Times New Roman"/>
                <w:sz w:val="24"/>
              </w:rPr>
              <w:t>（盖章）</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sz w:val="24"/>
              </w:rPr>
              <w:t>法定代表人（或授权委托人）：</w:t>
            </w:r>
          </w:p>
          <w:p>
            <w:pPr>
              <w:spacing w:line="360" w:lineRule="auto"/>
              <w:rPr>
                <w:rFonts w:ascii="Times New Roman" w:hAnsi="Times New Roman"/>
                <w:sz w:val="24"/>
              </w:rPr>
            </w:pPr>
            <w:r>
              <w:rPr>
                <w:rFonts w:ascii="Times New Roman" w:hAnsi="Times New Roman"/>
                <w:sz w:val="24"/>
              </w:rPr>
              <w:t>（签名或盖章）</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sz w:val="24"/>
              </w:rPr>
              <w:t>单位地址：深圳市福田区深南中路1019号万德大厦2202</w:t>
            </w:r>
          </w:p>
          <w:p>
            <w:pPr>
              <w:spacing w:line="360" w:lineRule="auto"/>
              <w:ind w:firstLine="480" w:firstLineChars="200"/>
              <w:rPr>
                <w:rFonts w:ascii="Times New Roman" w:hAnsi="Times New Roman"/>
                <w:sz w:val="24"/>
              </w:rPr>
            </w:pPr>
          </w:p>
          <w:p>
            <w:pPr>
              <w:adjustRightInd w:val="0"/>
              <w:spacing w:line="312" w:lineRule="atLeast"/>
              <w:ind w:firstLine="480" w:firstLineChars="200"/>
              <w:textAlignment w:val="baseline"/>
              <w:rPr>
                <w:rFonts w:ascii="Times New Roman" w:hAnsi="Times New Roman"/>
                <w:sz w:val="24"/>
              </w:rPr>
            </w:pPr>
          </w:p>
          <w:p>
            <w:pPr>
              <w:spacing w:line="360" w:lineRule="auto"/>
              <w:rPr>
                <w:rFonts w:ascii="Times New Roman" w:hAnsi="Times New Roman"/>
                <w:sz w:val="24"/>
              </w:rPr>
            </w:pPr>
            <w:r>
              <w:rPr>
                <w:rFonts w:ascii="Times New Roman" w:hAnsi="Times New Roman"/>
                <w:sz w:val="24"/>
              </w:rPr>
              <w:t>202</w:t>
            </w:r>
            <w:r>
              <w:rPr>
                <w:rFonts w:hint="eastAsia" w:ascii="Times New Roman" w:hAnsi="Times New Roman"/>
                <w:sz w:val="24"/>
              </w:rPr>
              <w:t>3</w:t>
            </w:r>
            <w:r>
              <w:rPr>
                <w:rFonts w:ascii="Times New Roman" w:hAnsi="Times New Roman"/>
                <w:sz w:val="24"/>
              </w:rPr>
              <w:t>年    月    日</w:t>
            </w:r>
          </w:p>
          <w:p>
            <w:pPr>
              <w:spacing w:line="360" w:lineRule="auto"/>
              <w:rPr>
                <w:rFonts w:ascii="Times New Roman" w:hAnsi="Times New Roman"/>
                <w:sz w:val="24"/>
              </w:rPr>
            </w:pPr>
          </w:p>
        </w:tc>
        <w:tc>
          <w:tcPr>
            <w:tcW w:w="5148" w:type="dxa"/>
          </w:tcPr>
          <w:p>
            <w:pPr>
              <w:spacing w:line="360" w:lineRule="auto"/>
              <w:jc w:val="center"/>
              <w:rPr>
                <w:rFonts w:ascii="Times New Roman" w:hAnsi="Times New Roman"/>
                <w:sz w:val="24"/>
              </w:rPr>
            </w:pPr>
            <w:r>
              <w:rPr>
                <w:rFonts w:ascii="Times New Roman" w:hAnsi="Times New Roman"/>
                <w:sz w:val="24"/>
              </w:rPr>
              <w:t>乙       方</w:t>
            </w:r>
          </w:p>
          <w:p>
            <w:pPr>
              <w:spacing w:line="360" w:lineRule="auto"/>
              <w:rPr>
                <w:rFonts w:ascii="Times New Roman" w:hAnsi="Times New Roman"/>
                <w:bCs/>
                <w:sz w:val="24"/>
              </w:rPr>
            </w:pPr>
            <w:r>
              <w:rPr>
                <w:rFonts w:ascii="Times New Roman" w:hAnsi="Times New Roman"/>
                <w:bCs/>
                <w:sz w:val="24"/>
              </w:rPr>
              <w:t>单位名称：</w:t>
            </w:r>
            <w:r>
              <w:rPr>
                <w:rFonts w:hint="eastAsia" w:ascii="Times New Roman" w:hAnsi="Times New Roman"/>
                <w:bCs/>
                <w:sz w:val="24"/>
              </w:rPr>
              <w:t xml:space="preserve">                     </w:t>
            </w:r>
            <w:r>
              <w:rPr>
                <w:rFonts w:ascii="Times New Roman" w:hAnsi="Times New Roman"/>
                <w:bCs/>
                <w:sz w:val="24"/>
              </w:rPr>
              <w:t xml:space="preserve">有限公司   </w:t>
            </w:r>
          </w:p>
          <w:p>
            <w:pPr>
              <w:spacing w:line="360" w:lineRule="auto"/>
              <w:rPr>
                <w:rFonts w:ascii="Times New Roman" w:hAnsi="Times New Roman"/>
                <w:sz w:val="24"/>
              </w:rPr>
            </w:pPr>
            <w:r>
              <w:rPr>
                <w:rFonts w:ascii="Times New Roman" w:hAnsi="Times New Roman"/>
                <w:sz w:val="24"/>
              </w:rPr>
              <w:t>（盖章）</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sz w:val="24"/>
              </w:rPr>
              <w:t>法定代表人（或授权委托人）：</w:t>
            </w:r>
            <w:r>
              <w:rPr>
                <w:rFonts w:hint="eastAsia" w:ascii="Times New Roman" w:hAnsi="Times New Roman"/>
                <w:sz w:val="24"/>
              </w:rPr>
              <w:t xml:space="preserve">   </w:t>
            </w:r>
          </w:p>
          <w:p>
            <w:pPr>
              <w:spacing w:line="360" w:lineRule="auto"/>
              <w:rPr>
                <w:rFonts w:ascii="Times New Roman" w:hAnsi="Times New Roman"/>
                <w:sz w:val="24"/>
              </w:rPr>
            </w:pPr>
            <w:r>
              <w:rPr>
                <w:rFonts w:ascii="Times New Roman" w:hAnsi="Times New Roman"/>
                <w:sz w:val="24"/>
              </w:rPr>
              <w:t>（签名或盖章）</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sz w:val="24"/>
              </w:rPr>
              <w:t>单位地址：</w:t>
            </w:r>
            <w:r>
              <w:rPr>
                <w:rFonts w:hint="eastAsia" w:ascii="Times New Roman" w:hAnsi="Times New Roman"/>
                <w:sz w:val="24"/>
              </w:rPr>
              <w:t xml:space="preserve">  </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sz w:val="24"/>
              </w:rPr>
              <w:t xml:space="preserve"> </w:t>
            </w:r>
          </w:p>
          <w:p>
            <w:pPr>
              <w:adjustRightInd w:val="0"/>
              <w:spacing w:line="312" w:lineRule="atLeast"/>
              <w:textAlignment w:val="baseline"/>
              <w:rPr>
                <w:rFonts w:ascii="Times New Roman" w:hAnsi="Times New Roman"/>
                <w:sz w:val="24"/>
              </w:rPr>
            </w:pPr>
          </w:p>
          <w:p>
            <w:pPr>
              <w:spacing w:line="360" w:lineRule="auto"/>
              <w:rPr>
                <w:rFonts w:ascii="Times New Roman" w:hAnsi="Times New Roman"/>
                <w:sz w:val="24"/>
              </w:rPr>
            </w:pPr>
            <w:r>
              <w:rPr>
                <w:rFonts w:ascii="Times New Roman" w:hAnsi="Times New Roman"/>
                <w:sz w:val="24"/>
              </w:rPr>
              <w:t>202</w:t>
            </w:r>
            <w:r>
              <w:rPr>
                <w:rFonts w:hint="eastAsia" w:ascii="Times New Roman" w:hAnsi="Times New Roman"/>
                <w:sz w:val="24"/>
              </w:rPr>
              <w:t>3</w:t>
            </w:r>
            <w:r>
              <w:rPr>
                <w:rFonts w:ascii="Times New Roman" w:hAnsi="Times New Roman"/>
                <w:sz w:val="24"/>
              </w:rPr>
              <w:t>年    月    日</w:t>
            </w:r>
          </w:p>
          <w:p>
            <w:pPr>
              <w:spacing w:line="360" w:lineRule="auto"/>
              <w:rPr>
                <w:rFonts w:ascii="Times New Roman" w:hAnsi="Times New Roman"/>
                <w:sz w:val="24"/>
              </w:rPr>
            </w:pPr>
          </w:p>
        </w:tc>
      </w:tr>
    </w:tbl>
    <w:p>
      <w:pPr>
        <w:snapToGrid w:val="0"/>
        <w:spacing w:before="72" w:beforeLines="30" w:line="360" w:lineRule="auto"/>
        <w:rPr>
          <w:rFonts w:ascii="宋体" w:hAnsi="宋体" w:cs="宋体"/>
          <w:b/>
          <w:szCs w:val="21"/>
        </w:rPr>
      </w:pPr>
      <w:bookmarkStart w:id="10" w:name="_Hlk27484225"/>
    </w:p>
    <w:bookmarkEnd w:id="10"/>
    <w:p>
      <w:pPr>
        <w:pStyle w:val="5"/>
        <w:spacing w:before="0" w:after="0" w:line="360" w:lineRule="auto"/>
        <w:rPr>
          <w:rFonts w:ascii="宋体" w:hAnsi="宋体" w:eastAsia="宋体"/>
          <w:color w:val="000000"/>
          <w:szCs w:val="21"/>
        </w:rPr>
      </w:pPr>
    </w:p>
    <w:p>
      <w:pPr>
        <w:tabs>
          <w:tab w:val="left" w:pos="7560"/>
        </w:tabs>
        <w:spacing w:line="360" w:lineRule="auto"/>
      </w:pPr>
    </w:p>
    <w:p>
      <w:pPr>
        <w:pStyle w:val="4"/>
        <w:spacing w:before="120" w:after="120"/>
      </w:pPr>
    </w:p>
    <w:sectPr>
      <w:headerReference r:id="rId6" w:type="default"/>
      <w:footerReference r:id="rId8" w:type="default"/>
      <w:headerReference r:id="rId7" w:type="even"/>
      <w:pgSz w:w="11906" w:h="16838"/>
      <w:pgMar w:top="1418" w:right="1418" w:bottom="136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PMingLiU">
    <w:altName w:val="宋体"/>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fldChar w:fldCharType="begin"/>
    </w:r>
    <w:r>
      <w:rPr>
        <w:rStyle w:val="14"/>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74345" cy="213995"/>
              <wp:effectExtent l="0" t="0" r="0" b="0"/>
              <wp:wrapNone/>
              <wp:docPr id="2" name="Text Box 1028"/>
              <wp:cNvGraphicFramePr/>
              <a:graphic xmlns:a="http://schemas.openxmlformats.org/drawingml/2006/main">
                <a:graphicData uri="http://schemas.microsoft.com/office/word/2010/wordprocessingShape">
                  <wps:wsp>
                    <wps:cNvSpPr txBox="1"/>
                    <wps:spPr>
                      <a:xfrm>
                        <a:off x="0" y="0"/>
                        <a:ext cx="474345" cy="21399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lIns="0" tIns="0" rIns="0" bIns="0" upright="1">
                      <a:spAutoFit/>
                    </wps:bodyPr>
                  </wps:wsp>
                </a:graphicData>
              </a:graphic>
            </wp:anchor>
          </w:drawing>
        </mc:Choice>
        <mc:Fallback>
          <w:pict>
            <v:shape id="Text Box 1028" o:spid="_x0000_s1026" o:spt="202" type="#_x0000_t202" style="position:absolute;left:0pt;margin-top:0pt;height:16.85pt;width:37.35pt;mso-position-horizontal:center;mso-position-horizontal-relative:margin;z-index:251659264;mso-width-relative:page;mso-height-relative:page;" filled="f" stroked="f" coordsize="21600,21600" o:gfxdata="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59OxPTAAAAAwEAAA8AAAAAAAAAAQAgAAAAIgAAAGRycy9kb3ducmV2LnhtbFBLAQIUABQAAAAI&#10;AIdO4kAQaAhCuQEAAI0DAAAOAAAAAAAAAAEAIAAAACIBAABkcnMvZTJvRG9jLnhtbFBLBQYAAAAA&#10;BgAGAFkBAABN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drawing>
        <wp:inline distT="0" distB="0" distL="0" distR="0">
          <wp:extent cx="676275" cy="266700"/>
          <wp:effectExtent l="0" t="0" r="6350" b="3175"/>
          <wp:docPr id="1" name="图片 1" descr="轨道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轨道公司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6275" cy="266700"/>
                  </a:xfrm>
                  <a:prstGeom prst="rect">
                    <a:avLst/>
                  </a:prstGeom>
                  <a:noFill/>
                  <a:ln>
                    <a:noFill/>
                  </a:ln>
                </pic:spPr>
              </pic:pic>
            </a:graphicData>
          </a:graphic>
        </wp:inline>
      </w:drawing>
    </w:r>
    <w:r>
      <w:rPr>
        <w:rFonts w:hint="eastAsia"/>
      </w:rPr>
      <w:t xml:space="preserve">                            南昌市轨道交通1号线一期工程电梯采购及安装项目招标文件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B33B7"/>
    <w:multiLevelType w:val="multilevel"/>
    <w:tmpl w:val="9FAB33B7"/>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427C61E"/>
    <w:multiLevelType w:val="singleLevel"/>
    <w:tmpl w:val="A427C61E"/>
    <w:lvl w:ilvl="0" w:tentative="0">
      <w:start w:val="1"/>
      <w:numFmt w:val="decimal"/>
      <w:suff w:val="space"/>
      <w:lvlText w:val="%1."/>
      <w:lvlJc w:val="left"/>
    </w:lvl>
  </w:abstractNum>
  <w:abstractNum w:abstractNumId="2">
    <w:nsid w:val="BB123B28"/>
    <w:multiLevelType w:val="singleLevel"/>
    <w:tmpl w:val="BB123B28"/>
    <w:lvl w:ilvl="0" w:tentative="0">
      <w:start w:val="1"/>
      <w:numFmt w:val="decimal"/>
      <w:suff w:val="space"/>
      <w:lvlText w:val="%1."/>
      <w:lvlJc w:val="left"/>
    </w:lvl>
  </w:abstractNum>
  <w:abstractNum w:abstractNumId="3">
    <w:nsid w:val="C979DEE7"/>
    <w:multiLevelType w:val="multilevel"/>
    <w:tmpl w:val="C979DEE7"/>
    <w:lvl w:ilvl="0" w:tentative="0">
      <w:start w:val="1"/>
      <w:numFmt w:val="decimal"/>
      <w:lvlText w:val="%1."/>
      <w:lvlJc w:val="left"/>
      <w:pPr>
        <w:ind w:left="680" w:hanging="34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4">
    <w:nsid w:val="F552DAE4"/>
    <w:multiLevelType w:val="singleLevel"/>
    <w:tmpl w:val="F552DAE4"/>
    <w:lvl w:ilvl="0" w:tentative="0">
      <w:start w:val="1"/>
      <w:numFmt w:val="decimal"/>
      <w:suff w:val="space"/>
      <w:lvlText w:val="%1."/>
      <w:lvlJc w:val="left"/>
    </w:lvl>
  </w:abstractNum>
  <w:abstractNum w:abstractNumId="5">
    <w:nsid w:val="14CD638D"/>
    <w:multiLevelType w:val="singleLevel"/>
    <w:tmpl w:val="14CD638D"/>
    <w:lvl w:ilvl="0" w:tentative="0">
      <w:start w:val="1"/>
      <w:numFmt w:val="decimal"/>
      <w:suff w:val="nothing"/>
      <w:lvlText w:val="%1、"/>
      <w:lvlJc w:val="left"/>
    </w:lvl>
  </w:abstractNum>
  <w:abstractNum w:abstractNumId="6">
    <w:nsid w:val="2B645460"/>
    <w:multiLevelType w:val="singleLevel"/>
    <w:tmpl w:val="2B645460"/>
    <w:lvl w:ilvl="0" w:tentative="0">
      <w:start w:val="1"/>
      <w:numFmt w:val="decimal"/>
      <w:suff w:val="nothing"/>
      <w:lvlText w:val="%1、"/>
      <w:lvlJc w:val="left"/>
    </w:lvl>
  </w:abstractNum>
  <w:abstractNum w:abstractNumId="7">
    <w:nsid w:val="4A183118"/>
    <w:multiLevelType w:val="multilevel"/>
    <w:tmpl w:val="4A183118"/>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A0CC510"/>
    <w:multiLevelType w:val="singleLevel"/>
    <w:tmpl w:val="5A0CC510"/>
    <w:lvl w:ilvl="0" w:tentative="0">
      <w:start w:val="1"/>
      <w:numFmt w:val="decimal"/>
      <w:suff w:val="space"/>
      <w:lvlText w:val="%1."/>
      <w:lvlJc w:val="left"/>
    </w:lvl>
  </w:abstractNum>
  <w:abstractNum w:abstractNumId="9">
    <w:nsid w:val="5FBD243F"/>
    <w:multiLevelType w:val="multilevel"/>
    <w:tmpl w:val="5FBD243F"/>
    <w:lvl w:ilvl="0" w:tentative="0">
      <w:start w:val="1"/>
      <w:numFmt w:val="chineseCountingThousand"/>
      <w:suff w:val="space"/>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FCAB2AB"/>
    <w:multiLevelType w:val="singleLevel"/>
    <w:tmpl w:val="7FCAB2AB"/>
    <w:lvl w:ilvl="0" w:tentative="0">
      <w:start w:val="1"/>
      <w:numFmt w:val="chineseCounting"/>
      <w:suff w:val="nothing"/>
      <w:lvlText w:val="%1、"/>
      <w:lvlJc w:val="left"/>
      <w:rPr>
        <w:rFonts w:hint="eastAsia"/>
      </w:rPr>
    </w:lvl>
  </w:abstractNum>
  <w:num w:numId="1">
    <w:abstractNumId w:val="9"/>
  </w:num>
  <w:num w:numId="2">
    <w:abstractNumId w:val="4"/>
  </w:num>
  <w:num w:numId="3">
    <w:abstractNumId w:val="8"/>
  </w:num>
  <w:num w:numId="4">
    <w:abstractNumId w:val="1"/>
  </w:num>
  <w:num w:numId="5">
    <w:abstractNumId w:val="0"/>
  </w:num>
  <w:num w:numId="6">
    <w:abstractNumId w:val="2"/>
  </w:num>
  <w:num w:numId="7">
    <w:abstractNumId w:val="10"/>
  </w:num>
  <w:num w:numId="8">
    <w:abstractNumId w:val="3"/>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OGI5OTQ3Y2JkNjNhZmQ1NGUxYWY5ZDdjYmE5YTAifQ=="/>
  </w:docVars>
  <w:rsids>
    <w:rsidRoot w:val="00C76FA7"/>
    <w:rsid w:val="0039180B"/>
    <w:rsid w:val="004C5076"/>
    <w:rsid w:val="004E604C"/>
    <w:rsid w:val="0063640A"/>
    <w:rsid w:val="00783713"/>
    <w:rsid w:val="008753C3"/>
    <w:rsid w:val="00A17B3C"/>
    <w:rsid w:val="00B75D39"/>
    <w:rsid w:val="00B91946"/>
    <w:rsid w:val="00C76FA7"/>
    <w:rsid w:val="00EB610D"/>
    <w:rsid w:val="03165668"/>
    <w:rsid w:val="037F580B"/>
    <w:rsid w:val="0580501B"/>
    <w:rsid w:val="058A5E9A"/>
    <w:rsid w:val="06E17D3B"/>
    <w:rsid w:val="090B10A0"/>
    <w:rsid w:val="0A5A6AD4"/>
    <w:rsid w:val="0A724F0F"/>
    <w:rsid w:val="0B2242FC"/>
    <w:rsid w:val="0B8E5FB8"/>
    <w:rsid w:val="0DB02216"/>
    <w:rsid w:val="0F03077D"/>
    <w:rsid w:val="108D683E"/>
    <w:rsid w:val="10A02A15"/>
    <w:rsid w:val="126070CB"/>
    <w:rsid w:val="12961468"/>
    <w:rsid w:val="12EC0194"/>
    <w:rsid w:val="130628D8"/>
    <w:rsid w:val="14B7032D"/>
    <w:rsid w:val="16753FFC"/>
    <w:rsid w:val="17231CAA"/>
    <w:rsid w:val="17915344"/>
    <w:rsid w:val="19600F94"/>
    <w:rsid w:val="1B4A1EFB"/>
    <w:rsid w:val="1C3B5CE8"/>
    <w:rsid w:val="1E9D67E6"/>
    <w:rsid w:val="208E288A"/>
    <w:rsid w:val="21243E24"/>
    <w:rsid w:val="251B2213"/>
    <w:rsid w:val="253D662D"/>
    <w:rsid w:val="274F43F6"/>
    <w:rsid w:val="283A50A6"/>
    <w:rsid w:val="284B1061"/>
    <w:rsid w:val="28CF3A40"/>
    <w:rsid w:val="29A05272"/>
    <w:rsid w:val="2E691F5E"/>
    <w:rsid w:val="2F2D326E"/>
    <w:rsid w:val="2F590507"/>
    <w:rsid w:val="2F601896"/>
    <w:rsid w:val="2F7E3ACA"/>
    <w:rsid w:val="2FA34EB3"/>
    <w:rsid w:val="30085A89"/>
    <w:rsid w:val="305A4537"/>
    <w:rsid w:val="322555EA"/>
    <w:rsid w:val="33A87367"/>
    <w:rsid w:val="33C10429"/>
    <w:rsid w:val="33F24A86"/>
    <w:rsid w:val="34713BFD"/>
    <w:rsid w:val="350E3B42"/>
    <w:rsid w:val="3558300F"/>
    <w:rsid w:val="3A65657C"/>
    <w:rsid w:val="3AF51163"/>
    <w:rsid w:val="3B86140F"/>
    <w:rsid w:val="3C406CD7"/>
    <w:rsid w:val="3D5F6B68"/>
    <w:rsid w:val="3E95498C"/>
    <w:rsid w:val="3EC15781"/>
    <w:rsid w:val="404D19C2"/>
    <w:rsid w:val="41222870"/>
    <w:rsid w:val="42F223AD"/>
    <w:rsid w:val="431E13F4"/>
    <w:rsid w:val="447B4D41"/>
    <w:rsid w:val="46C6602A"/>
    <w:rsid w:val="49766DE5"/>
    <w:rsid w:val="4A5D0A54"/>
    <w:rsid w:val="4D4E01F5"/>
    <w:rsid w:val="4D92310A"/>
    <w:rsid w:val="4DEB281B"/>
    <w:rsid w:val="4E520472"/>
    <w:rsid w:val="4F824AB9"/>
    <w:rsid w:val="4F8922EB"/>
    <w:rsid w:val="50FB0FC7"/>
    <w:rsid w:val="52D57B0C"/>
    <w:rsid w:val="52DE294E"/>
    <w:rsid w:val="539F0BD1"/>
    <w:rsid w:val="54E35FFA"/>
    <w:rsid w:val="55C2361B"/>
    <w:rsid w:val="562C1C22"/>
    <w:rsid w:val="56521689"/>
    <w:rsid w:val="56D54068"/>
    <w:rsid w:val="57DD31D4"/>
    <w:rsid w:val="5A8F68E0"/>
    <w:rsid w:val="5E3D0C05"/>
    <w:rsid w:val="5EAE58CA"/>
    <w:rsid w:val="5FD924D3"/>
    <w:rsid w:val="600C0AFA"/>
    <w:rsid w:val="613F6CAD"/>
    <w:rsid w:val="61783F6D"/>
    <w:rsid w:val="61CA2A1B"/>
    <w:rsid w:val="63EB0A27"/>
    <w:rsid w:val="66BC2B4E"/>
    <w:rsid w:val="66C739CD"/>
    <w:rsid w:val="68557ABE"/>
    <w:rsid w:val="686D5EAE"/>
    <w:rsid w:val="69C67F6C"/>
    <w:rsid w:val="6A3C1FDC"/>
    <w:rsid w:val="6A661DB2"/>
    <w:rsid w:val="6C1322D5"/>
    <w:rsid w:val="6C136D6D"/>
    <w:rsid w:val="6C2C7E2E"/>
    <w:rsid w:val="6CD61C94"/>
    <w:rsid w:val="6F563B40"/>
    <w:rsid w:val="6FE0165C"/>
    <w:rsid w:val="71DB032D"/>
    <w:rsid w:val="72DF3E4C"/>
    <w:rsid w:val="73D74B24"/>
    <w:rsid w:val="746A3BEA"/>
    <w:rsid w:val="76257DC8"/>
    <w:rsid w:val="773952A3"/>
    <w:rsid w:val="77E1066E"/>
    <w:rsid w:val="78261290"/>
    <w:rsid w:val="79B70D3B"/>
    <w:rsid w:val="7A053C7E"/>
    <w:rsid w:val="7A6115EB"/>
    <w:rsid w:val="7A6F3D08"/>
    <w:rsid w:val="7BE81FC4"/>
    <w:rsid w:val="7C3F3BAE"/>
    <w:rsid w:val="7F03625C"/>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44"/>
      <w:szCs w:val="44"/>
      <w:lang w:val="zh-CN"/>
    </w:rPr>
  </w:style>
  <w:style w:type="paragraph" w:styleId="4">
    <w:name w:val="heading 2"/>
    <w:basedOn w:val="1"/>
    <w:next w:val="1"/>
    <w:qFormat/>
    <w:uiPriority w:val="0"/>
    <w:pPr>
      <w:spacing w:beforeLines="50" w:afterLines="50"/>
      <w:outlineLvl w:val="1"/>
    </w:pPr>
    <w:rPr>
      <w:rFonts w:ascii="宋体" w:hAnsi="宋体"/>
      <w:sz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lang w:val="zh-CN"/>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9"/>
    <w:unhideWhenUsed/>
    <w:qFormat/>
    <w:uiPriority w:val="99"/>
    <w:pPr>
      <w:spacing w:after="120"/>
    </w:pPr>
  </w:style>
  <w:style w:type="paragraph" w:styleId="6">
    <w:name w:val="Body Text Indent"/>
    <w:basedOn w:val="1"/>
    <w:qFormat/>
    <w:uiPriority w:val="0"/>
    <w:pPr>
      <w:spacing w:after="120"/>
      <w:ind w:left="420" w:leftChars="200"/>
    </w:pPr>
    <w:rPr>
      <w:rFonts w:ascii="等线" w:hAnsi="等线" w:eastAsia="等线"/>
    </w:rPr>
  </w:style>
  <w:style w:type="paragraph" w:styleId="7">
    <w:name w:val="footer"/>
    <w:basedOn w:val="1"/>
    <w:qFormat/>
    <w:uiPriority w:val="0"/>
    <w:pPr>
      <w:tabs>
        <w:tab w:val="center" w:pos="4153"/>
        <w:tab w:val="right" w:pos="8306"/>
      </w:tabs>
      <w:snapToGrid w:val="0"/>
      <w:jc w:val="left"/>
    </w:pPr>
    <w:rPr>
      <w:rFonts w:hAnsi="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hAnsi="Times New Roman"/>
      <w:sz w:val="18"/>
      <w:szCs w:val="18"/>
    </w:rPr>
  </w:style>
  <w:style w:type="paragraph" w:styleId="9">
    <w:name w:val="Body Text Indent 3"/>
    <w:basedOn w:val="1"/>
    <w:qFormat/>
    <w:uiPriority w:val="0"/>
    <w:pPr>
      <w:spacing w:after="120"/>
      <w:ind w:left="420" w:leftChars="200"/>
    </w:pPr>
    <w:rPr>
      <w:rFonts w:ascii="等线" w:hAnsi="等线" w:eastAsia="等线"/>
      <w:sz w:val="16"/>
      <w:szCs w:val="16"/>
    </w:rPr>
  </w:style>
  <w:style w:type="paragraph" w:styleId="10">
    <w:name w:val="Title"/>
    <w:basedOn w:val="1"/>
    <w:qFormat/>
    <w:uiPriority w:val="0"/>
    <w:pPr>
      <w:spacing w:before="240" w:after="60"/>
      <w:jc w:val="center"/>
      <w:outlineLvl w:val="0"/>
    </w:pPr>
    <w:rPr>
      <w:rFonts w:ascii="Arial" w:hAnsi="Arial" w:cs="Arial"/>
      <w:b/>
      <w:bCs/>
      <w:sz w:val="84"/>
      <w:szCs w:val="32"/>
    </w:rPr>
  </w:style>
  <w:style w:type="paragraph" w:styleId="11">
    <w:name w:val="Body Text First Indent 2"/>
    <w:basedOn w:val="6"/>
    <w:qFormat/>
    <w:uiPriority w:val="0"/>
    <w:pPr>
      <w:adjustRightInd w:val="0"/>
      <w:spacing w:line="312" w:lineRule="atLeast"/>
      <w:ind w:firstLine="420" w:firstLineChars="200"/>
      <w:textAlignment w:val="baseline"/>
    </w:pPr>
  </w:style>
  <w:style w:type="character" w:styleId="14">
    <w:name w:val="page number"/>
    <w:qFormat/>
    <w:uiPriority w:val="0"/>
  </w:style>
  <w:style w:type="paragraph" w:styleId="15">
    <w:name w:val="List Paragraph"/>
    <w:basedOn w:val="1"/>
    <w:qFormat/>
    <w:uiPriority w:val="34"/>
    <w:pPr>
      <w:ind w:firstLine="420" w:firstLineChars="200"/>
    </w:pPr>
    <w:rPr>
      <w:rFonts w:ascii="Times New Roman"/>
      <w:szCs w:val="20"/>
    </w:rPr>
  </w:style>
  <w:style w:type="character" w:customStyle="1" w:styleId="16">
    <w:name w:val="font21"/>
    <w:basedOn w:val="13"/>
    <w:qFormat/>
    <w:uiPriority w:val="0"/>
    <w:rPr>
      <w:rFonts w:hint="eastAsia" w:ascii="宋体" w:hAnsi="宋体" w:eastAsia="宋体" w:cs="宋体"/>
      <w:color w:val="000000"/>
      <w:sz w:val="20"/>
      <w:szCs w:val="20"/>
      <w:u w:val="none"/>
    </w:rPr>
  </w:style>
  <w:style w:type="character" w:customStyle="1" w:styleId="17">
    <w:name w:val="font31"/>
    <w:basedOn w:val="13"/>
    <w:qFormat/>
    <w:uiPriority w:val="0"/>
    <w:rPr>
      <w:rFonts w:hint="eastAsia" w:ascii="宋体" w:hAnsi="宋体" w:eastAsia="宋体" w:cs="宋体"/>
      <w:color w:val="000000"/>
      <w:sz w:val="21"/>
      <w:szCs w:val="21"/>
      <w:u w:val="none"/>
    </w:rPr>
  </w:style>
  <w:style w:type="character" w:customStyle="1" w:styleId="18">
    <w:name w:val="font11"/>
    <w:basedOn w:val="13"/>
    <w:qFormat/>
    <w:uiPriority w:val="0"/>
    <w:rPr>
      <w:rFonts w:hint="eastAsia" w:ascii="宋体" w:hAnsi="宋体" w:eastAsia="宋体" w:cs="宋体"/>
      <w:color w:val="FF0000"/>
      <w:sz w:val="20"/>
      <w:szCs w:val="20"/>
      <w:u w:val="none"/>
    </w:rPr>
  </w:style>
  <w:style w:type="character" w:customStyle="1" w:styleId="19">
    <w:name w:val="正文文本 字符"/>
    <w:basedOn w:val="13"/>
    <w:link w:val="2"/>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5829</Words>
  <Characters>33227</Characters>
  <Lines>276</Lines>
  <Paragraphs>77</Paragraphs>
  <TotalTime>706</TotalTime>
  <ScaleCrop>false</ScaleCrop>
  <LinksUpToDate>false</LinksUpToDate>
  <CharactersWithSpaces>38979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2023-09-18T06:45:00Z</dcterms:created>
  <dc:creator>黄文培</dc:creator>
  <cp:lastModifiedBy>黄宏皓</cp:lastModifiedBy>
  <dcterms:modified xsi:type="dcterms:W3CDTF">2023-12-25T09:31:30Z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367C084CBE4A4D09A386283B0B266373_13</vt:lpwstr>
  </property>
</Properties>
</file>