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b/>
          <w:bCs/>
          <w:sz w:val="44"/>
          <w:szCs w:val="44"/>
        </w:rPr>
      </w:pPr>
    </w:p>
    <w:p>
      <w:pPr>
        <w:jc w:val="center"/>
        <w:rPr>
          <w:rFonts w:ascii="宋体" w:hAnsi="宋体" w:eastAsia="宋体" w:cs="宋体"/>
          <w:b/>
          <w:bCs/>
          <w:sz w:val="44"/>
          <w:szCs w:val="44"/>
        </w:rPr>
      </w:pPr>
    </w:p>
    <w:p>
      <w:pPr>
        <w:jc w:val="center"/>
        <w:rPr>
          <w:rFonts w:ascii="宋体" w:hAnsi="宋体" w:eastAsia="宋体" w:cs="宋体"/>
          <w:b/>
          <w:bCs/>
          <w:sz w:val="44"/>
          <w:szCs w:val="44"/>
        </w:rPr>
      </w:pPr>
    </w:p>
    <w:p>
      <w:pPr>
        <w:jc w:val="center"/>
        <w:rPr>
          <w:rFonts w:ascii="宋体" w:hAnsi="宋体" w:eastAsia="宋体" w:cs="宋体"/>
          <w:b/>
          <w:bCs/>
          <w:sz w:val="44"/>
          <w:szCs w:val="44"/>
        </w:rPr>
      </w:pPr>
    </w:p>
    <w:p>
      <w:pPr>
        <w:jc w:val="center"/>
        <w:rPr>
          <w:rFonts w:ascii="宋体" w:hAnsi="宋体" w:eastAsia="宋体" w:cs="宋体"/>
          <w:b/>
          <w:bCs/>
          <w:sz w:val="44"/>
          <w:szCs w:val="44"/>
        </w:rPr>
      </w:pPr>
    </w:p>
    <w:p>
      <w:pPr>
        <w:rPr>
          <w:rFonts w:ascii="宋体" w:hAnsi="宋体" w:eastAsia="宋体" w:cs="宋体"/>
          <w:b/>
          <w:bCs/>
          <w:sz w:val="44"/>
          <w:szCs w:val="44"/>
        </w:rPr>
      </w:pPr>
    </w:p>
    <w:p>
      <w:pPr>
        <w:autoSpaceDE w:val="0"/>
        <w:autoSpaceDN w:val="0"/>
        <w:adjustRightInd w:val="0"/>
        <w:snapToGrid w:val="0"/>
        <w:jc w:val="center"/>
        <w:rPr>
          <w:rFonts w:ascii="宋体" w:hAnsi="宋体"/>
          <w:b/>
          <w:sz w:val="56"/>
          <w:szCs w:val="56"/>
          <w14:shadow w14:blurRad="50800" w14:dist="38100" w14:dir="2700000" w14:sx="100000" w14:sy="100000" w14:kx="0" w14:ky="0" w14:algn="tl">
            <w14:srgbClr w14:val="000000">
              <w14:alpha w14:val="60000"/>
            </w14:srgbClr>
          </w14:shadow>
        </w:rPr>
      </w:pPr>
      <w:r>
        <w:rPr>
          <w:rFonts w:hint="eastAsia" w:ascii="宋体" w:hAnsi="宋体"/>
          <w:b/>
          <w:sz w:val="56"/>
          <w:szCs w:val="56"/>
          <w14:shadow w14:blurRad="50800" w14:dist="38100" w14:dir="2700000" w14:sx="100000" w14:sy="100000" w14:kx="0" w14:ky="0" w14:algn="tl">
            <w14:srgbClr w14:val="000000">
              <w14:alpha w14:val="60000"/>
            </w14:srgbClr>
          </w14:shadow>
        </w:rPr>
        <w:t>深圳市宝安沙井自来水有限公司202</w:t>
      </w:r>
      <w:r>
        <w:rPr>
          <w:rFonts w:hint="eastAsia" w:ascii="宋体" w:hAnsi="宋体"/>
          <w:b/>
          <w:sz w:val="56"/>
          <w:szCs w:val="56"/>
          <w:lang w:val="en-US" w:eastAsia="zh-CN"/>
          <w14:shadow w14:blurRad="50800" w14:dist="38100" w14:dir="2700000" w14:sx="100000" w14:sy="100000" w14:kx="0" w14:ky="0" w14:algn="tl">
            <w14:srgbClr w14:val="000000">
              <w14:alpha w14:val="60000"/>
            </w14:srgbClr>
          </w14:shadow>
        </w:rPr>
        <w:t>4</w:t>
      </w:r>
      <w:r>
        <w:rPr>
          <w:rFonts w:hint="eastAsia" w:ascii="宋体" w:hAnsi="宋体"/>
          <w:b/>
          <w:sz w:val="56"/>
          <w:szCs w:val="56"/>
          <w14:shadow w14:blurRad="50800" w14:dist="38100" w14:dir="2700000" w14:sx="100000" w14:sy="100000" w14:kx="0" w14:ky="0" w14:algn="tl">
            <w14:srgbClr w14:val="000000">
              <w14:alpha w14:val="60000"/>
            </w14:srgbClr>
          </w14:shadow>
        </w:rPr>
        <w:t>年安防设备维修、维护服务项目询价文件</w:t>
      </w:r>
    </w:p>
    <w:p>
      <w:pPr>
        <w:rPr>
          <w:rFonts w:ascii="宋体" w:hAnsi="宋体" w:eastAsia="宋体" w:cs="宋体"/>
          <w:sz w:val="52"/>
          <w:szCs w:val="52"/>
        </w:rPr>
      </w:pPr>
      <w:r>
        <w:rPr>
          <w:rFonts w:hint="eastAsia" w:ascii="宋体" w:hAnsi="宋体" w:eastAsia="宋体" w:cs="宋体"/>
          <w:sz w:val="52"/>
          <w:szCs w:val="52"/>
        </w:rPr>
        <w:br w:type="page"/>
      </w:r>
    </w:p>
    <w:p>
      <w:pPr>
        <w:spacing w:line="480" w:lineRule="auto"/>
        <w:jc w:val="center"/>
        <w:rPr>
          <w:rFonts w:hint="eastAsia" w:ascii="宋体" w:hAnsi="宋体" w:eastAsia="宋体" w:cs="宋体"/>
          <w:b/>
          <w:bCs/>
          <w:sz w:val="56"/>
          <w:szCs w:val="56"/>
        </w:rPr>
      </w:pPr>
      <w:r>
        <w:rPr>
          <w:rFonts w:hint="eastAsia" w:ascii="宋体" w:hAnsi="宋体" w:eastAsia="宋体" w:cs="宋体"/>
          <w:b/>
          <w:bCs/>
          <w:sz w:val="56"/>
          <w:szCs w:val="56"/>
        </w:rPr>
        <w:t>目录</w:t>
      </w:r>
    </w:p>
    <w:p>
      <w:pPr>
        <w:pStyle w:val="2"/>
      </w:pPr>
    </w:p>
    <w:p>
      <w:pPr>
        <w:pStyle w:val="13"/>
        <w:tabs>
          <w:tab w:val="right" w:leader="dot" w:pos="8787"/>
        </w:tabs>
        <w:rPr>
          <w:sz w:val="28"/>
          <w:szCs w:val="36"/>
        </w:rPr>
      </w:pPr>
      <w:r>
        <w:rPr>
          <w:rFonts w:hint="eastAsia" w:ascii="宋体" w:hAnsi="宋体" w:eastAsia="宋体" w:cs="宋体"/>
          <w:sz w:val="160"/>
          <w:szCs w:val="160"/>
        </w:rPr>
        <w:fldChar w:fldCharType="begin"/>
      </w:r>
      <w:r>
        <w:rPr>
          <w:rFonts w:hint="eastAsia" w:ascii="宋体" w:hAnsi="宋体" w:eastAsia="宋体" w:cs="宋体"/>
          <w:sz w:val="160"/>
          <w:szCs w:val="160"/>
        </w:rPr>
        <w:instrText xml:space="preserve">TOC \o "1-3" \h \u </w:instrText>
      </w:r>
      <w:r>
        <w:rPr>
          <w:rFonts w:hint="eastAsia" w:ascii="宋体" w:hAnsi="宋体" w:eastAsia="宋体" w:cs="宋体"/>
          <w:sz w:val="160"/>
          <w:szCs w:val="160"/>
        </w:rPr>
        <w:fldChar w:fldCharType="separate"/>
      </w:r>
      <w:r>
        <w:rPr>
          <w:rFonts w:hint="eastAsia" w:ascii="宋体" w:hAnsi="宋体" w:eastAsia="宋体" w:cs="宋体"/>
          <w:sz w:val="28"/>
          <w:szCs w:val="160"/>
        </w:rPr>
        <w:fldChar w:fldCharType="begin"/>
      </w:r>
      <w:r>
        <w:rPr>
          <w:rFonts w:hint="eastAsia" w:ascii="宋体" w:hAnsi="宋体" w:eastAsia="宋体" w:cs="宋体"/>
          <w:sz w:val="28"/>
          <w:szCs w:val="160"/>
        </w:rPr>
        <w:instrText xml:space="preserve"> HYPERLINK \l _Toc17866 </w:instrText>
      </w:r>
      <w:r>
        <w:rPr>
          <w:rFonts w:hint="eastAsia" w:ascii="宋体" w:hAnsi="宋体" w:eastAsia="宋体" w:cs="宋体"/>
          <w:sz w:val="28"/>
          <w:szCs w:val="160"/>
        </w:rPr>
        <w:fldChar w:fldCharType="separate"/>
      </w:r>
      <w:r>
        <w:rPr>
          <w:rFonts w:hint="eastAsia" w:ascii="仿宋" w:hAnsi="仿宋" w:eastAsia="仿宋" w:cs="仿宋"/>
          <w:bCs/>
          <w:kern w:val="2"/>
          <w:sz w:val="28"/>
          <w:szCs w:val="44"/>
          <w:lang w:val="en-US" w:eastAsia="zh-CN" w:bidi="ar-SA"/>
        </w:rPr>
        <w:t>第一章</w:t>
      </w:r>
      <w:r>
        <w:rPr>
          <w:rFonts w:hint="eastAsia" w:ascii="仿宋" w:hAnsi="仿宋" w:eastAsia="仿宋" w:cs="仿宋"/>
          <w:bCs/>
          <w:sz w:val="28"/>
          <w:szCs w:val="44"/>
        </w:rPr>
        <w:t xml:space="preserve"> 供应商须知</w:t>
      </w:r>
      <w:r>
        <w:rPr>
          <w:sz w:val="28"/>
          <w:szCs w:val="36"/>
        </w:rPr>
        <w:tab/>
      </w:r>
      <w:r>
        <w:rPr>
          <w:sz w:val="28"/>
          <w:szCs w:val="36"/>
        </w:rPr>
        <w:fldChar w:fldCharType="begin"/>
      </w:r>
      <w:r>
        <w:rPr>
          <w:sz w:val="28"/>
          <w:szCs w:val="36"/>
        </w:rPr>
        <w:instrText xml:space="preserve"> PAGEREF _Toc17866 \h </w:instrText>
      </w:r>
      <w:r>
        <w:rPr>
          <w:sz w:val="28"/>
          <w:szCs w:val="36"/>
        </w:rPr>
        <w:fldChar w:fldCharType="separate"/>
      </w:r>
      <w:r>
        <w:rPr>
          <w:sz w:val="28"/>
          <w:szCs w:val="36"/>
        </w:rPr>
        <w:t>2</w:t>
      </w:r>
      <w:r>
        <w:rPr>
          <w:sz w:val="28"/>
          <w:szCs w:val="36"/>
        </w:rPr>
        <w:fldChar w:fldCharType="end"/>
      </w:r>
      <w:r>
        <w:rPr>
          <w:rFonts w:hint="eastAsia" w:ascii="宋体" w:hAnsi="宋体" w:eastAsia="宋体" w:cs="宋体"/>
          <w:sz w:val="28"/>
          <w:szCs w:val="160"/>
        </w:rPr>
        <w:fldChar w:fldCharType="end"/>
      </w:r>
    </w:p>
    <w:p>
      <w:pPr>
        <w:pStyle w:val="13"/>
        <w:tabs>
          <w:tab w:val="right" w:leader="dot" w:pos="8787"/>
        </w:tabs>
        <w:rPr>
          <w:sz w:val="28"/>
          <w:szCs w:val="36"/>
        </w:rPr>
      </w:pPr>
      <w:r>
        <w:rPr>
          <w:rFonts w:hint="eastAsia" w:ascii="宋体" w:hAnsi="宋体" w:eastAsia="宋体" w:cs="宋体"/>
          <w:sz w:val="28"/>
          <w:szCs w:val="160"/>
        </w:rPr>
        <w:fldChar w:fldCharType="begin"/>
      </w:r>
      <w:r>
        <w:rPr>
          <w:rFonts w:hint="eastAsia" w:ascii="宋体" w:hAnsi="宋体" w:eastAsia="宋体" w:cs="宋体"/>
          <w:sz w:val="28"/>
          <w:szCs w:val="160"/>
        </w:rPr>
        <w:instrText xml:space="preserve"> HYPERLINK \l _Toc25635 </w:instrText>
      </w:r>
      <w:r>
        <w:rPr>
          <w:rFonts w:hint="eastAsia" w:ascii="宋体" w:hAnsi="宋体" w:eastAsia="宋体" w:cs="宋体"/>
          <w:sz w:val="28"/>
          <w:szCs w:val="160"/>
        </w:rPr>
        <w:fldChar w:fldCharType="separate"/>
      </w:r>
      <w:r>
        <w:rPr>
          <w:rFonts w:hint="eastAsia" w:ascii="仿宋" w:hAnsi="仿宋" w:eastAsia="仿宋" w:cs="仿宋"/>
          <w:bCs/>
          <w:kern w:val="2"/>
          <w:sz w:val="28"/>
          <w:szCs w:val="44"/>
          <w:lang w:val="en-US" w:eastAsia="zh-CN" w:bidi="ar-SA"/>
        </w:rPr>
        <w:t>第二章</w:t>
      </w:r>
      <w:r>
        <w:rPr>
          <w:rFonts w:hint="eastAsia" w:ascii="仿宋" w:hAnsi="仿宋" w:eastAsia="仿宋" w:cs="仿宋"/>
          <w:bCs/>
          <w:sz w:val="28"/>
          <w:szCs w:val="44"/>
        </w:rPr>
        <w:t xml:space="preserve"> 项目概况</w:t>
      </w:r>
      <w:r>
        <w:rPr>
          <w:sz w:val="28"/>
          <w:szCs w:val="36"/>
        </w:rPr>
        <w:tab/>
      </w:r>
      <w:r>
        <w:rPr>
          <w:sz w:val="28"/>
          <w:szCs w:val="36"/>
        </w:rPr>
        <w:fldChar w:fldCharType="begin"/>
      </w:r>
      <w:r>
        <w:rPr>
          <w:sz w:val="28"/>
          <w:szCs w:val="36"/>
        </w:rPr>
        <w:instrText xml:space="preserve"> PAGEREF _Toc25635 \h </w:instrText>
      </w:r>
      <w:r>
        <w:rPr>
          <w:sz w:val="28"/>
          <w:szCs w:val="36"/>
        </w:rPr>
        <w:fldChar w:fldCharType="separate"/>
      </w:r>
      <w:r>
        <w:rPr>
          <w:sz w:val="28"/>
          <w:szCs w:val="36"/>
        </w:rPr>
        <w:t>6</w:t>
      </w:r>
      <w:r>
        <w:rPr>
          <w:sz w:val="28"/>
          <w:szCs w:val="36"/>
        </w:rPr>
        <w:fldChar w:fldCharType="end"/>
      </w:r>
      <w:r>
        <w:rPr>
          <w:rFonts w:hint="eastAsia" w:ascii="宋体" w:hAnsi="宋体" w:eastAsia="宋体" w:cs="宋体"/>
          <w:sz w:val="28"/>
          <w:szCs w:val="160"/>
        </w:rPr>
        <w:fldChar w:fldCharType="end"/>
      </w:r>
    </w:p>
    <w:p>
      <w:pPr>
        <w:pStyle w:val="13"/>
        <w:tabs>
          <w:tab w:val="right" w:leader="dot" w:pos="8787"/>
        </w:tabs>
        <w:rPr>
          <w:sz w:val="28"/>
          <w:szCs w:val="36"/>
        </w:rPr>
      </w:pPr>
      <w:r>
        <w:rPr>
          <w:rFonts w:hint="eastAsia" w:ascii="宋体" w:hAnsi="宋体" w:eastAsia="宋体" w:cs="宋体"/>
          <w:sz w:val="28"/>
          <w:szCs w:val="160"/>
        </w:rPr>
        <w:fldChar w:fldCharType="begin"/>
      </w:r>
      <w:r>
        <w:rPr>
          <w:rFonts w:hint="eastAsia" w:ascii="宋体" w:hAnsi="宋体" w:eastAsia="宋体" w:cs="宋体"/>
          <w:sz w:val="28"/>
          <w:szCs w:val="160"/>
        </w:rPr>
        <w:instrText xml:space="preserve"> HYPERLINK \l _Toc6249 </w:instrText>
      </w:r>
      <w:r>
        <w:rPr>
          <w:rFonts w:hint="eastAsia" w:ascii="宋体" w:hAnsi="宋体" w:eastAsia="宋体" w:cs="宋体"/>
          <w:sz w:val="28"/>
          <w:szCs w:val="160"/>
        </w:rPr>
        <w:fldChar w:fldCharType="separate"/>
      </w:r>
      <w:r>
        <w:rPr>
          <w:rFonts w:hint="eastAsia" w:ascii="仿宋" w:hAnsi="仿宋" w:eastAsia="仿宋" w:cs="仿宋"/>
          <w:bCs/>
          <w:kern w:val="2"/>
          <w:sz w:val="28"/>
          <w:szCs w:val="44"/>
          <w:lang w:val="en-US" w:eastAsia="zh-CN" w:bidi="ar-SA"/>
        </w:rPr>
        <w:t xml:space="preserve">第三章 </w:t>
      </w:r>
      <w:r>
        <w:rPr>
          <w:rFonts w:hint="eastAsia" w:ascii="仿宋" w:hAnsi="仿宋" w:eastAsia="仿宋" w:cs="仿宋"/>
          <w:bCs/>
          <w:sz w:val="28"/>
          <w:szCs w:val="44"/>
        </w:rPr>
        <w:t>供应商资格要求</w:t>
      </w:r>
      <w:r>
        <w:rPr>
          <w:sz w:val="28"/>
          <w:szCs w:val="36"/>
        </w:rPr>
        <w:tab/>
      </w:r>
      <w:r>
        <w:rPr>
          <w:sz w:val="28"/>
          <w:szCs w:val="36"/>
        </w:rPr>
        <w:fldChar w:fldCharType="begin"/>
      </w:r>
      <w:r>
        <w:rPr>
          <w:sz w:val="28"/>
          <w:szCs w:val="36"/>
        </w:rPr>
        <w:instrText xml:space="preserve"> PAGEREF _Toc6249 \h </w:instrText>
      </w:r>
      <w:r>
        <w:rPr>
          <w:sz w:val="28"/>
          <w:szCs w:val="36"/>
        </w:rPr>
        <w:fldChar w:fldCharType="separate"/>
      </w:r>
      <w:r>
        <w:rPr>
          <w:sz w:val="28"/>
          <w:szCs w:val="36"/>
        </w:rPr>
        <w:t>6</w:t>
      </w:r>
      <w:r>
        <w:rPr>
          <w:sz w:val="28"/>
          <w:szCs w:val="36"/>
        </w:rPr>
        <w:fldChar w:fldCharType="end"/>
      </w:r>
      <w:r>
        <w:rPr>
          <w:rFonts w:hint="eastAsia" w:ascii="宋体" w:hAnsi="宋体" w:eastAsia="宋体" w:cs="宋体"/>
          <w:sz w:val="28"/>
          <w:szCs w:val="160"/>
        </w:rPr>
        <w:fldChar w:fldCharType="end"/>
      </w:r>
    </w:p>
    <w:p>
      <w:pPr>
        <w:pStyle w:val="13"/>
        <w:tabs>
          <w:tab w:val="right" w:leader="dot" w:pos="8787"/>
        </w:tabs>
        <w:rPr>
          <w:sz w:val="28"/>
          <w:szCs w:val="36"/>
        </w:rPr>
      </w:pPr>
      <w:r>
        <w:rPr>
          <w:rFonts w:hint="eastAsia" w:ascii="宋体" w:hAnsi="宋体" w:eastAsia="宋体" w:cs="宋体"/>
          <w:sz w:val="28"/>
          <w:szCs w:val="160"/>
        </w:rPr>
        <w:fldChar w:fldCharType="begin"/>
      </w:r>
      <w:r>
        <w:rPr>
          <w:rFonts w:hint="eastAsia" w:ascii="宋体" w:hAnsi="宋体" w:eastAsia="宋体" w:cs="宋体"/>
          <w:sz w:val="28"/>
          <w:szCs w:val="160"/>
        </w:rPr>
        <w:instrText xml:space="preserve"> HYPERLINK \l _Toc24214 </w:instrText>
      </w:r>
      <w:r>
        <w:rPr>
          <w:rFonts w:hint="eastAsia" w:ascii="宋体" w:hAnsi="宋体" w:eastAsia="宋体" w:cs="宋体"/>
          <w:sz w:val="28"/>
          <w:szCs w:val="160"/>
        </w:rPr>
        <w:fldChar w:fldCharType="separate"/>
      </w:r>
      <w:r>
        <w:rPr>
          <w:rFonts w:hint="eastAsia" w:ascii="仿宋" w:hAnsi="仿宋" w:eastAsia="仿宋" w:cs="仿宋"/>
          <w:bCs/>
          <w:sz w:val="28"/>
          <w:szCs w:val="44"/>
        </w:rPr>
        <w:t>第四章 入围方案</w:t>
      </w:r>
      <w:r>
        <w:rPr>
          <w:sz w:val="28"/>
          <w:szCs w:val="36"/>
        </w:rPr>
        <w:tab/>
      </w:r>
      <w:r>
        <w:rPr>
          <w:sz w:val="28"/>
          <w:szCs w:val="36"/>
        </w:rPr>
        <w:fldChar w:fldCharType="begin"/>
      </w:r>
      <w:r>
        <w:rPr>
          <w:sz w:val="28"/>
          <w:szCs w:val="36"/>
        </w:rPr>
        <w:instrText xml:space="preserve"> PAGEREF _Toc24214 \h </w:instrText>
      </w:r>
      <w:r>
        <w:rPr>
          <w:sz w:val="28"/>
          <w:szCs w:val="36"/>
        </w:rPr>
        <w:fldChar w:fldCharType="separate"/>
      </w:r>
      <w:r>
        <w:rPr>
          <w:sz w:val="28"/>
          <w:szCs w:val="36"/>
        </w:rPr>
        <w:t>7</w:t>
      </w:r>
      <w:r>
        <w:rPr>
          <w:sz w:val="28"/>
          <w:szCs w:val="36"/>
        </w:rPr>
        <w:fldChar w:fldCharType="end"/>
      </w:r>
      <w:r>
        <w:rPr>
          <w:rFonts w:hint="eastAsia" w:ascii="宋体" w:hAnsi="宋体" w:eastAsia="宋体" w:cs="宋体"/>
          <w:sz w:val="28"/>
          <w:szCs w:val="160"/>
        </w:rPr>
        <w:fldChar w:fldCharType="end"/>
      </w:r>
    </w:p>
    <w:p>
      <w:pPr>
        <w:pStyle w:val="13"/>
        <w:tabs>
          <w:tab w:val="right" w:leader="dot" w:pos="8787"/>
        </w:tabs>
        <w:rPr>
          <w:sz w:val="28"/>
          <w:szCs w:val="36"/>
        </w:rPr>
      </w:pPr>
      <w:r>
        <w:rPr>
          <w:rFonts w:hint="eastAsia" w:ascii="宋体" w:hAnsi="宋体" w:eastAsia="宋体" w:cs="宋体"/>
          <w:sz w:val="28"/>
          <w:szCs w:val="160"/>
        </w:rPr>
        <w:fldChar w:fldCharType="begin"/>
      </w:r>
      <w:r>
        <w:rPr>
          <w:rFonts w:hint="eastAsia" w:ascii="宋体" w:hAnsi="宋体" w:eastAsia="宋体" w:cs="宋体"/>
          <w:sz w:val="28"/>
          <w:szCs w:val="160"/>
        </w:rPr>
        <w:instrText xml:space="preserve"> HYPERLINK \l _Toc28731 </w:instrText>
      </w:r>
      <w:r>
        <w:rPr>
          <w:rFonts w:hint="eastAsia" w:ascii="宋体" w:hAnsi="宋体" w:eastAsia="宋体" w:cs="宋体"/>
          <w:sz w:val="28"/>
          <w:szCs w:val="160"/>
        </w:rPr>
        <w:fldChar w:fldCharType="separate"/>
      </w:r>
      <w:r>
        <w:rPr>
          <w:rFonts w:ascii="仿宋" w:hAnsi="仿宋" w:eastAsia="仿宋" w:cs="仿宋"/>
          <w:bCs/>
          <w:sz w:val="28"/>
          <w:szCs w:val="44"/>
        </w:rPr>
        <w:t>第五章 项目质疑受理程序</w:t>
      </w:r>
      <w:r>
        <w:rPr>
          <w:sz w:val="28"/>
          <w:szCs w:val="36"/>
        </w:rPr>
        <w:tab/>
      </w:r>
      <w:r>
        <w:rPr>
          <w:sz w:val="28"/>
          <w:szCs w:val="36"/>
        </w:rPr>
        <w:fldChar w:fldCharType="begin"/>
      </w:r>
      <w:r>
        <w:rPr>
          <w:sz w:val="28"/>
          <w:szCs w:val="36"/>
        </w:rPr>
        <w:instrText xml:space="preserve"> PAGEREF _Toc28731 \h </w:instrText>
      </w:r>
      <w:r>
        <w:rPr>
          <w:sz w:val="28"/>
          <w:szCs w:val="36"/>
        </w:rPr>
        <w:fldChar w:fldCharType="separate"/>
      </w:r>
      <w:r>
        <w:rPr>
          <w:sz w:val="28"/>
          <w:szCs w:val="36"/>
        </w:rPr>
        <w:t>7</w:t>
      </w:r>
      <w:r>
        <w:rPr>
          <w:sz w:val="28"/>
          <w:szCs w:val="36"/>
        </w:rPr>
        <w:fldChar w:fldCharType="end"/>
      </w:r>
      <w:r>
        <w:rPr>
          <w:rFonts w:hint="eastAsia" w:ascii="宋体" w:hAnsi="宋体" w:eastAsia="宋体" w:cs="宋体"/>
          <w:sz w:val="28"/>
          <w:szCs w:val="160"/>
        </w:rPr>
        <w:fldChar w:fldCharType="end"/>
      </w:r>
    </w:p>
    <w:p>
      <w:pPr>
        <w:pStyle w:val="13"/>
        <w:tabs>
          <w:tab w:val="right" w:leader="dot" w:pos="8787"/>
        </w:tabs>
        <w:rPr>
          <w:sz w:val="28"/>
          <w:szCs w:val="36"/>
        </w:rPr>
      </w:pPr>
      <w:r>
        <w:rPr>
          <w:rFonts w:hint="eastAsia" w:ascii="宋体" w:hAnsi="宋体" w:eastAsia="宋体" w:cs="宋体"/>
          <w:sz w:val="28"/>
          <w:szCs w:val="160"/>
        </w:rPr>
        <w:fldChar w:fldCharType="begin"/>
      </w:r>
      <w:r>
        <w:rPr>
          <w:rFonts w:hint="eastAsia" w:ascii="宋体" w:hAnsi="宋体" w:eastAsia="宋体" w:cs="宋体"/>
          <w:sz w:val="28"/>
          <w:szCs w:val="160"/>
        </w:rPr>
        <w:instrText xml:space="preserve"> HYPERLINK \l _Toc10044 </w:instrText>
      </w:r>
      <w:r>
        <w:rPr>
          <w:rFonts w:hint="eastAsia" w:ascii="宋体" w:hAnsi="宋体" w:eastAsia="宋体" w:cs="宋体"/>
          <w:sz w:val="28"/>
          <w:szCs w:val="160"/>
        </w:rPr>
        <w:fldChar w:fldCharType="separate"/>
      </w:r>
      <w:r>
        <w:rPr>
          <w:rFonts w:hint="eastAsia" w:ascii="仿宋" w:hAnsi="仿宋" w:eastAsia="仿宋" w:cs="仿宋"/>
          <w:bCs/>
          <w:kern w:val="2"/>
          <w:sz w:val="28"/>
          <w:szCs w:val="44"/>
          <w:lang w:val="en-US" w:eastAsia="zh-CN" w:bidi="ar-SA"/>
        </w:rPr>
        <w:t xml:space="preserve">第六章 </w:t>
      </w:r>
      <w:r>
        <w:rPr>
          <w:rFonts w:ascii="仿宋" w:hAnsi="仿宋" w:eastAsia="仿宋" w:cs="仿宋"/>
          <w:bCs/>
          <w:sz w:val="28"/>
          <w:szCs w:val="44"/>
        </w:rPr>
        <w:t>评审方法</w:t>
      </w:r>
      <w:r>
        <w:rPr>
          <w:sz w:val="28"/>
          <w:szCs w:val="36"/>
        </w:rPr>
        <w:tab/>
      </w:r>
      <w:r>
        <w:rPr>
          <w:sz w:val="28"/>
          <w:szCs w:val="36"/>
        </w:rPr>
        <w:fldChar w:fldCharType="begin"/>
      </w:r>
      <w:r>
        <w:rPr>
          <w:sz w:val="28"/>
          <w:szCs w:val="36"/>
        </w:rPr>
        <w:instrText xml:space="preserve"> PAGEREF _Toc10044 \h </w:instrText>
      </w:r>
      <w:r>
        <w:rPr>
          <w:sz w:val="28"/>
          <w:szCs w:val="36"/>
        </w:rPr>
        <w:fldChar w:fldCharType="separate"/>
      </w:r>
      <w:r>
        <w:rPr>
          <w:sz w:val="28"/>
          <w:szCs w:val="36"/>
        </w:rPr>
        <w:t>7</w:t>
      </w:r>
      <w:r>
        <w:rPr>
          <w:sz w:val="28"/>
          <w:szCs w:val="36"/>
        </w:rPr>
        <w:fldChar w:fldCharType="end"/>
      </w:r>
      <w:r>
        <w:rPr>
          <w:rFonts w:hint="eastAsia" w:ascii="宋体" w:hAnsi="宋体" w:eastAsia="宋体" w:cs="宋体"/>
          <w:sz w:val="28"/>
          <w:szCs w:val="160"/>
        </w:rPr>
        <w:fldChar w:fldCharType="end"/>
      </w:r>
    </w:p>
    <w:p>
      <w:pPr>
        <w:pStyle w:val="13"/>
        <w:tabs>
          <w:tab w:val="right" w:leader="dot" w:pos="8787"/>
        </w:tabs>
        <w:rPr>
          <w:sz w:val="28"/>
          <w:szCs w:val="36"/>
        </w:rPr>
      </w:pPr>
      <w:r>
        <w:rPr>
          <w:rFonts w:hint="eastAsia" w:ascii="宋体" w:hAnsi="宋体" w:eastAsia="宋体" w:cs="宋体"/>
          <w:sz w:val="28"/>
          <w:szCs w:val="160"/>
        </w:rPr>
        <w:fldChar w:fldCharType="begin"/>
      </w:r>
      <w:r>
        <w:rPr>
          <w:rFonts w:hint="eastAsia" w:ascii="宋体" w:hAnsi="宋体" w:eastAsia="宋体" w:cs="宋体"/>
          <w:sz w:val="28"/>
          <w:szCs w:val="160"/>
        </w:rPr>
        <w:instrText xml:space="preserve"> HYPERLINK \l _Toc13600 </w:instrText>
      </w:r>
      <w:r>
        <w:rPr>
          <w:rFonts w:hint="eastAsia" w:ascii="宋体" w:hAnsi="宋体" w:eastAsia="宋体" w:cs="宋体"/>
          <w:sz w:val="28"/>
          <w:szCs w:val="160"/>
        </w:rPr>
        <w:fldChar w:fldCharType="separate"/>
      </w:r>
      <w:r>
        <w:rPr>
          <w:rFonts w:hint="eastAsia" w:ascii="仿宋" w:hAnsi="仿宋" w:eastAsia="仿宋" w:cs="仿宋"/>
          <w:bCs/>
          <w:sz w:val="28"/>
          <w:szCs w:val="44"/>
        </w:rPr>
        <w:t>第</w:t>
      </w:r>
      <w:r>
        <w:rPr>
          <w:rFonts w:hint="eastAsia" w:ascii="仿宋" w:hAnsi="仿宋" w:eastAsia="仿宋" w:cs="仿宋"/>
          <w:bCs/>
          <w:sz w:val="28"/>
          <w:szCs w:val="44"/>
          <w:lang w:val="en-US" w:eastAsia="zh-CN"/>
        </w:rPr>
        <w:t>七</w:t>
      </w:r>
      <w:r>
        <w:rPr>
          <w:rFonts w:hint="eastAsia" w:ascii="仿宋" w:hAnsi="仿宋" w:eastAsia="仿宋" w:cs="仿宋"/>
          <w:bCs/>
          <w:sz w:val="28"/>
          <w:szCs w:val="44"/>
        </w:rPr>
        <w:t>章</w:t>
      </w:r>
      <w:r>
        <w:rPr>
          <w:rFonts w:hint="eastAsia" w:ascii="仿宋" w:hAnsi="仿宋" w:eastAsia="仿宋" w:cs="仿宋"/>
          <w:bCs/>
          <w:sz w:val="28"/>
          <w:szCs w:val="44"/>
          <w:lang w:val="en-US" w:eastAsia="zh-CN"/>
        </w:rPr>
        <w:t xml:space="preserve"> </w:t>
      </w:r>
      <w:r>
        <w:rPr>
          <w:rFonts w:ascii="仿宋" w:hAnsi="仿宋" w:eastAsia="仿宋" w:cs="仿宋"/>
          <w:bCs/>
          <w:sz w:val="28"/>
          <w:szCs w:val="44"/>
        </w:rPr>
        <w:t>商务需求</w:t>
      </w:r>
      <w:r>
        <w:rPr>
          <w:sz w:val="28"/>
          <w:szCs w:val="36"/>
        </w:rPr>
        <w:tab/>
      </w:r>
      <w:r>
        <w:rPr>
          <w:sz w:val="28"/>
          <w:szCs w:val="36"/>
        </w:rPr>
        <w:fldChar w:fldCharType="begin"/>
      </w:r>
      <w:r>
        <w:rPr>
          <w:sz w:val="28"/>
          <w:szCs w:val="36"/>
        </w:rPr>
        <w:instrText xml:space="preserve"> PAGEREF _Toc13600 \h </w:instrText>
      </w:r>
      <w:r>
        <w:rPr>
          <w:sz w:val="28"/>
          <w:szCs w:val="36"/>
        </w:rPr>
        <w:fldChar w:fldCharType="separate"/>
      </w:r>
      <w:r>
        <w:rPr>
          <w:sz w:val="28"/>
          <w:szCs w:val="36"/>
        </w:rPr>
        <w:t>10</w:t>
      </w:r>
      <w:r>
        <w:rPr>
          <w:sz w:val="28"/>
          <w:szCs w:val="36"/>
        </w:rPr>
        <w:fldChar w:fldCharType="end"/>
      </w:r>
      <w:r>
        <w:rPr>
          <w:rFonts w:hint="eastAsia" w:ascii="宋体" w:hAnsi="宋体" w:eastAsia="宋体" w:cs="宋体"/>
          <w:sz w:val="28"/>
          <w:szCs w:val="160"/>
        </w:rPr>
        <w:fldChar w:fldCharType="end"/>
      </w:r>
    </w:p>
    <w:p>
      <w:pPr>
        <w:pStyle w:val="13"/>
        <w:tabs>
          <w:tab w:val="right" w:leader="dot" w:pos="8787"/>
        </w:tabs>
        <w:rPr>
          <w:sz w:val="28"/>
          <w:szCs w:val="36"/>
        </w:rPr>
      </w:pPr>
      <w:r>
        <w:rPr>
          <w:rFonts w:hint="eastAsia" w:ascii="宋体" w:hAnsi="宋体" w:eastAsia="宋体" w:cs="宋体"/>
          <w:sz w:val="28"/>
          <w:szCs w:val="160"/>
        </w:rPr>
        <w:fldChar w:fldCharType="begin"/>
      </w:r>
      <w:r>
        <w:rPr>
          <w:rFonts w:hint="eastAsia" w:ascii="宋体" w:hAnsi="宋体" w:eastAsia="宋体" w:cs="宋体"/>
          <w:sz w:val="28"/>
          <w:szCs w:val="160"/>
        </w:rPr>
        <w:instrText xml:space="preserve"> HYPERLINK \l _Toc20144 </w:instrText>
      </w:r>
      <w:r>
        <w:rPr>
          <w:rFonts w:hint="eastAsia" w:ascii="宋体" w:hAnsi="宋体" w:eastAsia="宋体" w:cs="宋体"/>
          <w:sz w:val="28"/>
          <w:szCs w:val="160"/>
        </w:rPr>
        <w:fldChar w:fldCharType="separate"/>
      </w:r>
      <w:r>
        <w:rPr>
          <w:rFonts w:hint="eastAsia" w:ascii="仿宋" w:hAnsi="仿宋" w:eastAsia="仿宋" w:cs="仿宋"/>
          <w:bCs/>
          <w:sz w:val="28"/>
          <w:szCs w:val="44"/>
        </w:rPr>
        <w:t>第</w:t>
      </w:r>
      <w:r>
        <w:rPr>
          <w:rFonts w:hint="eastAsia" w:ascii="仿宋" w:hAnsi="仿宋" w:eastAsia="仿宋" w:cs="仿宋"/>
          <w:bCs/>
          <w:sz w:val="28"/>
          <w:szCs w:val="44"/>
          <w:lang w:val="en-US" w:eastAsia="zh-CN"/>
        </w:rPr>
        <w:t>八</w:t>
      </w:r>
      <w:r>
        <w:rPr>
          <w:rFonts w:hint="eastAsia" w:ascii="仿宋" w:hAnsi="仿宋" w:eastAsia="仿宋" w:cs="仿宋"/>
          <w:bCs/>
          <w:sz w:val="28"/>
          <w:szCs w:val="44"/>
        </w:rPr>
        <w:t>章 合同条款及格式</w:t>
      </w:r>
      <w:r>
        <w:rPr>
          <w:sz w:val="28"/>
          <w:szCs w:val="36"/>
        </w:rPr>
        <w:tab/>
      </w:r>
      <w:r>
        <w:rPr>
          <w:sz w:val="28"/>
          <w:szCs w:val="36"/>
        </w:rPr>
        <w:fldChar w:fldCharType="begin"/>
      </w:r>
      <w:r>
        <w:rPr>
          <w:sz w:val="28"/>
          <w:szCs w:val="36"/>
        </w:rPr>
        <w:instrText xml:space="preserve"> PAGEREF _Toc20144 \h </w:instrText>
      </w:r>
      <w:r>
        <w:rPr>
          <w:sz w:val="28"/>
          <w:szCs w:val="36"/>
        </w:rPr>
        <w:fldChar w:fldCharType="separate"/>
      </w:r>
      <w:r>
        <w:rPr>
          <w:sz w:val="28"/>
          <w:szCs w:val="36"/>
        </w:rPr>
        <w:t>11</w:t>
      </w:r>
      <w:r>
        <w:rPr>
          <w:sz w:val="28"/>
          <w:szCs w:val="36"/>
        </w:rPr>
        <w:fldChar w:fldCharType="end"/>
      </w:r>
      <w:r>
        <w:rPr>
          <w:rFonts w:hint="eastAsia" w:ascii="宋体" w:hAnsi="宋体" w:eastAsia="宋体" w:cs="宋体"/>
          <w:sz w:val="28"/>
          <w:szCs w:val="160"/>
        </w:rPr>
        <w:fldChar w:fldCharType="end"/>
      </w:r>
    </w:p>
    <w:p>
      <w:pPr>
        <w:pStyle w:val="13"/>
        <w:tabs>
          <w:tab w:val="right" w:leader="dot" w:pos="8787"/>
        </w:tabs>
        <w:rPr>
          <w:sz w:val="28"/>
          <w:szCs w:val="36"/>
        </w:rPr>
      </w:pPr>
      <w:r>
        <w:rPr>
          <w:rFonts w:hint="eastAsia" w:ascii="宋体" w:hAnsi="宋体" w:eastAsia="宋体" w:cs="宋体"/>
          <w:sz w:val="28"/>
          <w:szCs w:val="160"/>
        </w:rPr>
        <w:fldChar w:fldCharType="begin"/>
      </w:r>
      <w:r>
        <w:rPr>
          <w:rFonts w:hint="eastAsia" w:ascii="宋体" w:hAnsi="宋体" w:eastAsia="宋体" w:cs="宋体"/>
          <w:sz w:val="28"/>
          <w:szCs w:val="160"/>
        </w:rPr>
        <w:instrText xml:space="preserve"> HYPERLINK \l _Toc25719 </w:instrText>
      </w:r>
      <w:r>
        <w:rPr>
          <w:rFonts w:hint="eastAsia" w:ascii="宋体" w:hAnsi="宋体" w:eastAsia="宋体" w:cs="宋体"/>
          <w:sz w:val="28"/>
          <w:szCs w:val="160"/>
        </w:rPr>
        <w:fldChar w:fldCharType="separate"/>
      </w:r>
      <w:r>
        <w:rPr>
          <w:rFonts w:hint="eastAsia" w:ascii="仿宋" w:hAnsi="仿宋" w:eastAsia="仿宋" w:cs="仿宋"/>
          <w:bCs/>
          <w:sz w:val="28"/>
          <w:szCs w:val="44"/>
        </w:rPr>
        <w:t>第</w:t>
      </w:r>
      <w:r>
        <w:rPr>
          <w:rFonts w:hint="eastAsia" w:ascii="仿宋" w:hAnsi="仿宋" w:eastAsia="仿宋" w:cs="仿宋"/>
          <w:bCs/>
          <w:sz w:val="28"/>
          <w:szCs w:val="44"/>
          <w:lang w:val="en-US" w:eastAsia="zh-CN"/>
        </w:rPr>
        <w:t>九</w:t>
      </w:r>
      <w:r>
        <w:rPr>
          <w:rFonts w:hint="eastAsia" w:ascii="仿宋" w:hAnsi="仿宋" w:eastAsia="仿宋" w:cs="仿宋"/>
          <w:bCs/>
          <w:sz w:val="28"/>
          <w:szCs w:val="44"/>
        </w:rPr>
        <w:t>章 响应文件格式</w:t>
      </w:r>
      <w:r>
        <w:rPr>
          <w:sz w:val="28"/>
          <w:szCs w:val="36"/>
        </w:rPr>
        <w:tab/>
      </w:r>
      <w:r>
        <w:rPr>
          <w:sz w:val="28"/>
          <w:szCs w:val="36"/>
        </w:rPr>
        <w:fldChar w:fldCharType="begin"/>
      </w:r>
      <w:r>
        <w:rPr>
          <w:sz w:val="28"/>
          <w:szCs w:val="36"/>
        </w:rPr>
        <w:instrText xml:space="preserve"> PAGEREF _Toc25719 \h </w:instrText>
      </w:r>
      <w:r>
        <w:rPr>
          <w:sz w:val="28"/>
          <w:szCs w:val="36"/>
        </w:rPr>
        <w:fldChar w:fldCharType="separate"/>
      </w:r>
      <w:r>
        <w:rPr>
          <w:sz w:val="28"/>
          <w:szCs w:val="36"/>
        </w:rPr>
        <w:t>21</w:t>
      </w:r>
      <w:r>
        <w:rPr>
          <w:sz w:val="28"/>
          <w:szCs w:val="36"/>
        </w:rPr>
        <w:fldChar w:fldCharType="end"/>
      </w:r>
      <w:r>
        <w:rPr>
          <w:rFonts w:hint="eastAsia" w:ascii="宋体" w:hAnsi="宋体" w:eastAsia="宋体" w:cs="宋体"/>
          <w:sz w:val="28"/>
          <w:szCs w:val="160"/>
        </w:rPr>
        <w:fldChar w:fldCharType="end"/>
      </w:r>
    </w:p>
    <w:p>
      <w:pPr>
        <w:ind w:firstLine="1200" w:firstLineChars="300"/>
        <w:jc w:val="left"/>
        <w:rPr>
          <w:rFonts w:ascii="宋体" w:hAnsi="宋体" w:eastAsia="宋体" w:cs="宋体"/>
          <w:sz w:val="48"/>
          <w:szCs w:val="48"/>
        </w:rPr>
      </w:pPr>
      <w:r>
        <w:rPr>
          <w:rFonts w:hint="eastAsia" w:ascii="宋体" w:hAnsi="宋体" w:eastAsia="宋体" w:cs="宋体"/>
          <w:sz w:val="40"/>
          <w:szCs w:val="160"/>
        </w:rPr>
        <w:fldChar w:fldCharType="end"/>
      </w:r>
    </w:p>
    <w:p>
      <w:pPr>
        <w:ind w:firstLine="1440" w:firstLineChars="300"/>
        <w:jc w:val="left"/>
        <w:rPr>
          <w:rFonts w:ascii="宋体" w:hAnsi="宋体" w:eastAsia="宋体" w:cs="宋体"/>
          <w:sz w:val="48"/>
          <w:szCs w:val="48"/>
        </w:rPr>
      </w:pPr>
    </w:p>
    <w:p>
      <w:pPr>
        <w:ind w:firstLine="1440" w:firstLineChars="300"/>
        <w:jc w:val="left"/>
        <w:rPr>
          <w:rFonts w:ascii="宋体" w:hAnsi="宋体" w:eastAsia="宋体" w:cs="宋体"/>
          <w:sz w:val="48"/>
          <w:szCs w:val="48"/>
        </w:rPr>
      </w:pPr>
    </w:p>
    <w:p>
      <w:pPr>
        <w:ind w:firstLine="1440" w:firstLineChars="300"/>
        <w:jc w:val="left"/>
        <w:rPr>
          <w:rFonts w:ascii="宋体" w:hAnsi="宋体" w:eastAsia="宋体" w:cs="宋体"/>
          <w:sz w:val="48"/>
          <w:szCs w:val="48"/>
        </w:rPr>
      </w:pPr>
    </w:p>
    <w:p>
      <w:pPr>
        <w:ind w:firstLine="1440" w:firstLineChars="300"/>
        <w:jc w:val="left"/>
        <w:rPr>
          <w:rFonts w:ascii="宋体" w:hAnsi="宋体" w:eastAsia="宋体" w:cs="宋体"/>
          <w:sz w:val="48"/>
          <w:szCs w:val="48"/>
        </w:rPr>
      </w:pPr>
    </w:p>
    <w:p>
      <w:pPr>
        <w:ind w:firstLine="1440" w:firstLineChars="300"/>
        <w:jc w:val="left"/>
        <w:rPr>
          <w:rFonts w:ascii="宋体" w:hAnsi="宋体" w:eastAsia="宋体" w:cs="宋体"/>
          <w:sz w:val="48"/>
          <w:szCs w:val="48"/>
        </w:rPr>
      </w:pPr>
    </w:p>
    <w:p>
      <w:pPr>
        <w:ind w:firstLine="1440" w:firstLineChars="300"/>
        <w:jc w:val="left"/>
        <w:rPr>
          <w:rFonts w:ascii="宋体" w:hAnsi="宋体" w:eastAsia="宋体" w:cs="宋体"/>
          <w:sz w:val="48"/>
          <w:szCs w:val="48"/>
        </w:rPr>
      </w:pPr>
    </w:p>
    <w:p>
      <w:pPr>
        <w:ind w:firstLine="1440" w:firstLineChars="300"/>
        <w:jc w:val="left"/>
        <w:rPr>
          <w:rFonts w:ascii="宋体" w:hAnsi="宋体" w:eastAsia="宋体" w:cs="宋体"/>
          <w:sz w:val="48"/>
          <w:szCs w:val="48"/>
        </w:rPr>
      </w:pPr>
    </w:p>
    <w:p>
      <w:pPr>
        <w:ind w:firstLine="1440" w:firstLineChars="300"/>
        <w:jc w:val="left"/>
        <w:rPr>
          <w:rFonts w:ascii="宋体" w:hAnsi="宋体" w:eastAsia="宋体" w:cs="宋体"/>
          <w:sz w:val="48"/>
          <w:szCs w:val="48"/>
        </w:rPr>
      </w:pPr>
    </w:p>
    <w:p>
      <w:pPr>
        <w:numPr>
          <w:ilvl w:val="0"/>
          <w:numId w:val="0"/>
        </w:numPr>
        <w:autoSpaceDE w:val="0"/>
        <w:autoSpaceDN w:val="0"/>
        <w:adjustRightInd w:val="0"/>
        <w:snapToGrid w:val="0"/>
        <w:jc w:val="center"/>
        <w:outlineLvl w:val="0"/>
        <w:rPr>
          <w:rFonts w:ascii="仿宋" w:hAnsi="仿宋" w:eastAsia="仿宋" w:cs="仿宋"/>
          <w:b/>
          <w:bCs/>
          <w:sz w:val="32"/>
          <w:szCs w:val="32"/>
        </w:rPr>
      </w:pPr>
      <w:bookmarkStart w:id="0" w:name="_Toc12721"/>
      <w:bookmarkStart w:id="1" w:name="_Toc17866"/>
      <w:bookmarkStart w:id="2" w:name="_Toc16533"/>
      <w:bookmarkStart w:id="3" w:name="_Toc10242"/>
      <w:r>
        <w:rPr>
          <w:rFonts w:hint="eastAsia" w:ascii="仿宋" w:hAnsi="仿宋" w:eastAsia="仿宋" w:cs="仿宋"/>
          <w:b/>
          <w:bCs/>
          <w:kern w:val="2"/>
          <w:sz w:val="32"/>
          <w:szCs w:val="32"/>
          <w:lang w:val="en-US" w:eastAsia="zh-CN" w:bidi="ar-SA"/>
        </w:rPr>
        <w:t>第一章</w:t>
      </w:r>
      <w:r>
        <w:rPr>
          <w:rFonts w:hint="eastAsia" w:ascii="仿宋" w:hAnsi="仿宋" w:eastAsia="仿宋" w:cs="仿宋"/>
          <w:b/>
          <w:bCs/>
          <w:sz w:val="32"/>
          <w:szCs w:val="32"/>
        </w:rPr>
        <w:t xml:space="preserve"> </w:t>
      </w:r>
      <w:bookmarkStart w:id="4" w:name="_Toc23826"/>
      <w:bookmarkStart w:id="5" w:name="_Toc1565"/>
      <w:bookmarkStart w:id="6" w:name="_Toc6182"/>
      <w:bookmarkStart w:id="7" w:name="_Toc26805"/>
      <w:bookmarkStart w:id="8" w:name="_Toc12296"/>
      <w:bookmarkStart w:id="9" w:name="_Toc21552"/>
      <w:bookmarkStart w:id="10" w:name="_Toc19350"/>
      <w:bookmarkStart w:id="11" w:name="_Toc2011"/>
      <w:bookmarkStart w:id="12" w:name="_Toc10620"/>
      <w:bookmarkStart w:id="13" w:name="_Toc29736"/>
      <w:bookmarkStart w:id="14" w:name="_Toc17127"/>
      <w:bookmarkStart w:id="15" w:name="_Toc5478"/>
      <w:bookmarkStart w:id="16" w:name="_Toc26535"/>
      <w:bookmarkStart w:id="17" w:name="_Toc6930"/>
      <w:bookmarkStart w:id="18" w:name="_Toc15944"/>
      <w:bookmarkStart w:id="19" w:name="_Toc9599"/>
      <w:r>
        <w:rPr>
          <w:rFonts w:hint="eastAsia" w:ascii="仿宋" w:hAnsi="仿宋" w:eastAsia="仿宋" w:cs="仿宋"/>
          <w:b/>
          <w:bCs/>
          <w:sz w:val="32"/>
          <w:szCs w:val="32"/>
        </w:rPr>
        <w:t>供应商须知</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tbl>
      <w:tblPr>
        <w:tblStyle w:val="20"/>
        <w:tblW w:w="90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4"/>
        <w:gridCol w:w="2148"/>
        <w:gridCol w:w="56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9003" w:type="dxa"/>
            <w:gridSpan w:val="3"/>
            <w:tcBorders>
              <w:top w:val="single" w:color="auto" w:sz="4" w:space="0"/>
            </w:tcBorders>
            <w:shd w:val="clear" w:color="auto" w:fill="DEEAF6"/>
            <w:vAlign w:val="center"/>
          </w:tcPr>
          <w:p>
            <w:pPr>
              <w:autoSpaceDE w:val="0"/>
              <w:autoSpaceDN w:val="0"/>
              <w:adjustRightInd w:val="0"/>
              <w:snapToGrid w:val="0"/>
              <w:jc w:val="center"/>
              <w:rPr>
                <w:rFonts w:hint="eastAsia" w:ascii="宋体" w:hAnsi="宋体" w:eastAsiaTheme="minorEastAsia"/>
                <w:b/>
                <w:sz w:val="32"/>
                <w:szCs w:val="32"/>
                <w:lang w:eastAsia="zh-CN"/>
              </w:rPr>
            </w:pPr>
            <w:r>
              <w:rPr>
                <w:rFonts w:hint="eastAsia" w:ascii="宋体" w:hAnsi="宋体"/>
                <w:b/>
                <w:sz w:val="32"/>
                <w:szCs w:val="32"/>
              </w:rPr>
              <w:t>供应商须知前附表</w:t>
            </w:r>
            <w:r>
              <w:rPr>
                <w:rFonts w:hint="eastAsia" w:ascii="宋体" w:hAnsi="宋体"/>
                <w:b/>
                <w:sz w:val="32"/>
                <w:szCs w:val="32"/>
                <w:lang w:eastAsia="zh-CN"/>
              </w:rPr>
              <w:t>（</w:t>
            </w:r>
            <w:r>
              <w:rPr>
                <w:rFonts w:hint="eastAsia" w:ascii="宋体" w:hAnsi="宋体"/>
                <w:b/>
                <w:sz w:val="32"/>
                <w:szCs w:val="32"/>
                <w:lang w:val="en-US" w:eastAsia="zh-CN"/>
              </w:rPr>
              <w:t>一</w:t>
            </w:r>
            <w:r>
              <w:rPr>
                <w:rFonts w:hint="eastAsia" w:ascii="宋体" w:hAnsi="宋体"/>
                <w:b/>
                <w:sz w:val="32"/>
                <w:szCs w:val="3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4" w:type="dxa"/>
            <w:vAlign w:val="center"/>
          </w:tcPr>
          <w:p>
            <w:pPr>
              <w:autoSpaceDE w:val="0"/>
              <w:autoSpaceDN w:val="0"/>
              <w:adjustRightInd w:val="0"/>
              <w:snapToGrid w:val="0"/>
              <w:jc w:val="center"/>
              <w:rPr>
                <w:rFonts w:ascii="仿宋" w:hAnsi="仿宋" w:eastAsia="仿宋" w:cs="仿宋"/>
                <w:b/>
                <w:szCs w:val="21"/>
              </w:rPr>
            </w:pPr>
            <w:r>
              <w:rPr>
                <w:rFonts w:hint="eastAsia" w:ascii="仿宋" w:hAnsi="仿宋" w:eastAsia="仿宋" w:cs="仿宋"/>
                <w:b/>
                <w:szCs w:val="21"/>
              </w:rPr>
              <w:t>条款号</w:t>
            </w:r>
          </w:p>
        </w:tc>
        <w:tc>
          <w:tcPr>
            <w:tcW w:w="2148" w:type="dxa"/>
            <w:vAlign w:val="center"/>
          </w:tcPr>
          <w:p>
            <w:pPr>
              <w:autoSpaceDE w:val="0"/>
              <w:autoSpaceDN w:val="0"/>
              <w:adjustRightInd w:val="0"/>
              <w:snapToGrid w:val="0"/>
              <w:jc w:val="center"/>
              <w:rPr>
                <w:rFonts w:ascii="仿宋" w:hAnsi="仿宋" w:eastAsia="仿宋" w:cs="仿宋"/>
                <w:b/>
                <w:szCs w:val="21"/>
              </w:rPr>
            </w:pPr>
            <w:r>
              <w:rPr>
                <w:rFonts w:hint="eastAsia" w:ascii="仿宋" w:hAnsi="仿宋" w:eastAsia="仿宋" w:cs="仿宋"/>
                <w:b/>
                <w:szCs w:val="21"/>
              </w:rPr>
              <w:t>名称</w:t>
            </w:r>
          </w:p>
        </w:tc>
        <w:tc>
          <w:tcPr>
            <w:tcW w:w="5681" w:type="dxa"/>
            <w:vAlign w:val="center"/>
          </w:tcPr>
          <w:p>
            <w:pPr>
              <w:autoSpaceDE w:val="0"/>
              <w:autoSpaceDN w:val="0"/>
              <w:adjustRightInd w:val="0"/>
              <w:snapToGrid w:val="0"/>
              <w:jc w:val="center"/>
              <w:rPr>
                <w:rFonts w:ascii="仿宋" w:hAnsi="仿宋" w:eastAsia="仿宋" w:cs="仿宋"/>
                <w:b/>
                <w:szCs w:val="21"/>
              </w:rPr>
            </w:pPr>
            <w:r>
              <w:rPr>
                <w:rFonts w:hint="eastAsia" w:ascii="仿宋" w:hAnsi="仿宋" w:eastAsia="仿宋" w:cs="仿宋"/>
                <w:b/>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1174" w:type="dxa"/>
            <w:vAlign w:val="center"/>
          </w:tcPr>
          <w:p>
            <w:pPr>
              <w:wordWrap w:val="0"/>
              <w:autoSpaceDE w:val="0"/>
              <w:autoSpaceDN w:val="0"/>
              <w:adjustRightInd w:val="0"/>
              <w:snapToGrid w:val="0"/>
              <w:jc w:val="left"/>
              <w:rPr>
                <w:rFonts w:ascii="宋体" w:hAnsi="宋体"/>
                <w:szCs w:val="21"/>
              </w:rPr>
            </w:pPr>
            <w:r>
              <w:rPr>
                <w:rFonts w:ascii="宋体" w:hAnsi="宋体"/>
                <w:szCs w:val="21"/>
              </w:rPr>
              <w:t>1.1</w:t>
            </w:r>
          </w:p>
        </w:tc>
        <w:tc>
          <w:tcPr>
            <w:tcW w:w="2148" w:type="dxa"/>
            <w:vAlign w:val="center"/>
          </w:tcPr>
          <w:p>
            <w:pPr>
              <w:wordWrap w:val="0"/>
              <w:autoSpaceDE w:val="0"/>
              <w:autoSpaceDN w:val="0"/>
              <w:adjustRightInd w:val="0"/>
              <w:snapToGrid w:val="0"/>
              <w:jc w:val="left"/>
              <w:rPr>
                <w:rFonts w:ascii="宋体" w:hAnsi="宋体"/>
                <w:szCs w:val="21"/>
              </w:rPr>
            </w:pPr>
            <w:r>
              <w:rPr>
                <w:rFonts w:hint="eastAsia" w:ascii="宋体" w:hAnsi="宋体"/>
                <w:szCs w:val="21"/>
              </w:rPr>
              <w:t>采购人</w:t>
            </w:r>
          </w:p>
        </w:tc>
        <w:tc>
          <w:tcPr>
            <w:tcW w:w="5681" w:type="dxa"/>
            <w:vAlign w:val="center"/>
          </w:tcPr>
          <w:p>
            <w:pPr>
              <w:wordWrap w:val="0"/>
              <w:autoSpaceDE w:val="0"/>
              <w:autoSpaceDN w:val="0"/>
              <w:adjustRightInd w:val="0"/>
              <w:snapToGrid w:val="0"/>
              <w:jc w:val="left"/>
              <w:rPr>
                <w:rFonts w:ascii="宋体" w:hAnsi="宋体"/>
                <w:szCs w:val="21"/>
              </w:rPr>
            </w:pPr>
            <w:r>
              <w:rPr>
                <w:rFonts w:ascii="宋体" w:hAnsi="宋体"/>
                <w:szCs w:val="21"/>
              </w:rPr>
              <w:t>名称</w:t>
            </w:r>
            <w:r>
              <w:rPr>
                <w:rFonts w:hint="eastAsia" w:ascii="宋体" w:hAnsi="宋体"/>
                <w:szCs w:val="21"/>
                <w:lang w:eastAsia="zh-CN"/>
              </w:rPr>
              <w:t>：</w:t>
            </w:r>
            <w:r>
              <w:rPr>
                <w:rFonts w:ascii="宋体" w:hAnsi="宋体"/>
                <w:szCs w:val="21"/>
              </w:rPr>
              <w:t>深圳市宝安</w:t>
            </w:r>
            <w:r>
              <w:rPr>
                <w:rFonts w:hint="eastAsia" w:ascii="宋体" w:hAnsi="宋体"/>
                <w:szCs w:val="21"/>
              </w:rPr>
              <w:t>沙</w:t>
            </w:r>
            <w:r>
              <w:rPr>
                <w:rFonts w:ascii="宋体" w:hAnsi="宋体"/>
                <w:szCs w:val="21"/>
              </w:rPr>
              <w:t xml:space="preserve">井自来水有限公司   </w:t>
            </w:r>
          </w:p>
          <w:p>
            <w:pPr>
              <w:wordWrap w:val="0"/>
              <w:autoSpaceDE w:val="0"/>
              <w:autoSpaceDN w:val="0"/>
              <w:adjustRightInd w:val="0"/>
              <w:snapToGrid w:val="0"/>
              <w:jc w:val="left"/>
              <w:rPr>
                <w:rFonts w:ascii="宋体" w:hAnsi="宋体"/>
                <w:szCs w:val="21"/>
              </w:rPr>
            </w:pPr>
            <w:r>
              <w:rPr>
                <w:rFonts w:hint="eastAsia" w:ascii="宋体" w:hAnsi="宋体"/>
                <w:szCs w:val="21"/>
              </w:rPr>
              <w:t>联系</w:t>
            </w:r>
            <w:r>
              <w:rPr>
                <w:rFonts w:ascii="宋体" w:hAnsi="宋体"/>
                <w:szCs w:val="21"/>
              </w:rPr>
              <w:t>地址： 深圳市宝安区</w:t>
            </w:r>
            <w:r>
              <w:rPr>
                <w:rFonts w:hint="eastAsia" w:ascii="宋体" w:hAnsi="宋体"/>
                <w:szCs w:val="21"/>
              </w:rPr>
              <w:t>新</w:t>
            </w:r>
            <w:r>
              <w:rPr>
                <w:rFonts w:ascii="宋体" w:hAnsi="宋体"/>
                <w:szCs w:val="21"/>
              </w:rPr>
              <w:t>桥街道上寮社区企安路</w:t>
            </w:r>
            <w:r>
              <w:rPr>
                <w:rFonts w:hint="eastAsia" w:ascii="宋体" w:hAnsi="宋体"/>
                <w:szCs w:val="21"/>
              </w:rPr>
              <w:t>11号7层</w:t>
            </w:r>
            <w:r>
              <w:rPr>
                <w:rFonts w:ascii="宋体" w:hAnsi="宋体"/>
                <w:szCs w:val="21"/>
              </w:rPr>
              <w:t xml:space="preserve">   </w:t>
            </w:r>
          </w:p>
          <w:p>
            <w:pPr>
              <w:wordWrap w:val="0"/>
              <w:autoSpaceDE w:val="0"/>
              <w:autoSpaceDN w:val="0"/>
              <w:adjustRightInd w:val="0"/>
              <w:snapToGrid w:val="0"/>
              <w:jc w:val="left"/>
              <w:rPr>
                <w:rFonts w:ascii="宋体" w:hAnsi="宋体"/>
                <w:szCs w:val="21"/>
              </w:rPr>
            </w:pPr>
            <w:r>
              <w:rPr>
                <w:rFonts w:hint="eastAsia" w:ascii="宋体" w:hAnsi="宋体"/>
                <w:szCs w:val="21"/>
              </w:rPr>
              <w:t>联系人：</w:t>
            </w:r>
            <w:r>
              <w:rPr>
                <w:rFonts w:hint="eastAsia" w:ascii="宋体" w:hAnsi="宋体"/>
                <w:szCs w:val="21"/>
                <w:lang w:val="en-US" w:eastAsia="zh-CN"/>
              </w:rPr>
              <w:t>张工</w:t>
            </w:r>
            <w:r>
              <w:rPr>
                <w:rFonts w:ascii="宋体" w:hAnsi="宋体"/>
                <w:szCs w:val="21"/>
              </w:rPr>
              <w:t xml:space="preserve">                    </w:t>
            </w:r>
          </w:p>
          <w:p>
            <w:pPr>
              <w:wordWrap w:val="0"/>
              <w:autoSpaceDE w:val="0"/>
              <w:autoSpaceDN w:val="0"/>
              <w:adjustRightInd w:val="0"/>
              <w:snapToGrid w:val="0"/>
              <w:jc w:val="left"/>
              <w:rPr>
                <w:rFonts w:ascii="宋体" w:hAnsi="宋体"/>
                <w:szCs w:val="21"/>
              </w:rPr>
            </w:pPr>
            <w:r>
              <w:rPr>
                <w:rFonts w:hint="eastAsia" w:ascii="宋体" w:hAnsi="宋体"/>
                <w:szCs w:val="21"/>
              </w:rPr>
              <w:t>联系电话：27228</w:t>
            </w:r>
            <w:r>
              <w:rPr>
                <w:rFonts w:hint="eastAsia" w:ascii="宋体" w:hAnsi="宋体"/>
                <w:szCs w:val="21"/>
                <w:lang w:val="en-US" w:eastAsia="zh-CN"/>
              </w:rPr>
              <w:t>156</w:t>
            </w:r>
            <w:r>
              <w:rPr>
                <w:rFonts w:ascii="宋体" w:hAnsi="宋体"/>
                <w:szCs w:val="21"/>
              </w:rPr>
              <w:t xml:space="preserve">  </w:t>
            </w:r>
          </w:p>
          <w:p>
            <w:pPr>
              <w:rPr>
                <w:rFonts w:ascii="宋体" w:hAnsi="宋体"/>
                <w:szCs w:val="21"/>
              </w:rPr>
            </w:pPr>
            <w:r>
              <w:rPr>
                <w:rFonts w:hint="eastAsia" w:ascii="宋体" w:hAnsi="宋体"/>
                <w:szCs w:val="21"/>
              </w:rPr>
              <w:t>电子</w:t>
            </w:r>
            <w:r>
              <w:rPr>
                <w:rFonts w:ascii="宋体" w:hAnsi="宋体"/>
                <w:szCs w:val="21"/>
              </w:rPr>
              <w:t>邮箱：</w:t>
            </w:r>
            <w:r>
              <w:rPr>
                <w:rFonts w:hint="eastAsia" w:ascii="宋体" w:hAnsi="宋体"/>
                <w:szCs w:val="21"/>
                <w:lang w:val="en-US" w:eastAsia="zh-CN"/>
              </w:rPr>
              <w:t>1693385178@qq.com</w:t>
            </w:r>
            <w:r>
              <w:rPr>
                <w:rFonts w:ascii="宋体" w:hAnsi="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4" w:type="dxa"/>
            <w:vAlign w:val="center"/>
          </w:tcPr>
          <w:p>
            <w:pPr>
              <w:wordWrap w:val="0"/>
              <w:autoSpaceDE w:val="0"/>
              <w:autoSpaceDN w:val="0"/>
              <w:adjustRightInd w:val="0"/>
              <w:snapToGrid w:val="0"/>
              <w:jc w:val="left"/>
              <w:rPr>
                <w:rFonts w:ascii="宋体" w:hAnsi="宋体"/>
                <w:szCs w:val="21"/>
              </w:rPr>
            </w:pPr>
            <w:r>
              <w:rPr>
                <w:rFonts w:ascii="宋体" w:hAnsi="宋体"/>
                <w:szCs w:val="21"/>
              </w:rPr>
              <w:t>1.2</w:t>
            </w:r>
          </w:p>
        </w:tc>
        <w:tc>
          <w:tcPr>
            <w:tcW w:w="2148" w:type="dxa"/>
            <w:vAlign w:val="center"/>
          </w:tcPr>
          <w:p>
            <w:pPr>
              <w:wordWrap w:val="0"/>
              <w:autoSpaceDE w:val="0"/>
              <w:autoSpaceDN w:val="0"/>
              <w:adjustRightInd w:val="0"/>
              <w:snapToGrid w:val="0"/>
              <w:jc w:val="left"/>
              <w:rPr>
                <w:rFonts w:ascii="宋体" w:hAnsi="宋体"/>
                <w:szCs w:val="21"/>
              </w:rPr>
            </w:pPr>
            <w:r>
              <w:rPr>
                <w:rFonts w:hint="eastAsia" w:ascii="宋体" w:hAnsi="宋体"/>
                <w:szCs w:val="21"/>
              </w:rPr>
              <w:t>项目名称</w:t>
            </w:r>
          </w:p>
        </w:tc>
        <w:tc>
          <w:tcPr>
            <w:tcW w:w="5681" w:type="dxa"/>
            <w:vAlign w:val="center"/>
          </w:tcPr>
          <w:p>
            <w:pPr>
              <w:wordWrap w:val="0"/>
              <w:autoSpaceDE w:val="0"/>
              <w:autoSpaceDN w:val="0"/>
              <w:adjustRightInd w:val="0"/>
              <w:snapToGrid w:val="0"/>
              <w:jc w:val="left"/>
              <w:rPr>
                <w:rFonts w:ascii="宋体" w:hAnsi="宋体"/>
                <w:szCs w:val="21"/>
              </w:rPr>
            </w:pPr>
            <w:r>
              <w:rPr>
                <w:rFonts w:hint="eastAsia" w:ascii="宋体" w:hAnsi="宋体"/>
                <w:szCs w:val="21"/>
              </w:rPr>
              <w:t>深圳市宝安沙井自来水有限公司202</w:t>
            </w:r>
            <w:r>
              <w:rPr>
                <w:rFonts w:hint="eastAsia" w:ascii="宋体" w:hAnsi="宋体"/>
                <w:szCs w:val="21"/>
                <w:lang w:val="en-US" w:eastAsia="zh-CN"/>
              </w:rPr>
              <w:t>4</w:t>
            </w:r>
            <w:r>
              <w:rPr>
                <w:rFonts w:hint="eastAsia" w:ascii="宋体" w:hAnsi="宋体"/>
                <w:szCs w:val="21"/>
              </w:rPr>
              <w:t>年安防设备维修、维护服务项目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4" w:type="dxa"/>
            <w:vMerge w:val="restart"/>
            <w:vAlign w:val="center"/>
          </w:tcPr>
          <w:p>
            <w:pPr>
              <w:wordWrap w:val="0"/>
              <w:autoSpaceDE w:val="0"/>
              <w:autoSpaceDN w:val="0"/>
              <w:adjustRightInd w:val="0"/>
              <w:snapToGrid w:val="0"/>
              <w:jc w:val="left"/>
              <w:rPr>
                <w:rFonts w:ascii="宋体" w:hAnsi="宋体"/>
                <w:szCs w:val="21"/>
              </w:rPr>
            </w:pPr>
            <w:r>
              <w:rPr>
                <w:rFonts w:ascii="宋体" w:hAnsi="宋体"/>
                <w:szCs w:val="21"/>
              </w:rPr>
              <w:t>1.3</w:t>
            </w:r>
          </w:p>
        </w:tc>
        <w:tc>
          <w:tcPr>
            <w:tcW w:w="2148" w:type="dxa"/>
            <w:vAlign w:val="center"/>
          </w:tcPr>
          <w:p>
            <w:pPr>
              <w:wordWrap w:val="0"/>
              <w:autoSpaceDE w:val="0"/>
              <w:autoSpaceDN w:val="0"/>
              <w:adjustRightInd w:val="0"/>
              <w:snapToGrid w:val="0"/>
              <w:jc w:val="left"/>
              <w:rPr>
                <w:rFonts w:ascii="宋体" w:hAnsi="宋体"/>
                <w:szCs w:val="21"/>
              </w:rPr>
            </w:pPr>
            <w:r>
              <w:rPr>
                <w:rFonts w:ascii="宋体" w:hAnsi="宋体"/>
                <w:szCs w:val="21"/>
              </w:rPr>
              <w:t>公告日期</w:t>
            </w:r>
          </w:p>
        </w:tc>
        <w:tc>
          <w:tcPr>
            <w:tcW w:w="5681" w:type="dxa"/>
            <w:vAlign w:val="center"/>
          </w:tcPr>
          <w:p>
            <w:pPr>
              <w:wordWrap w:val="0"/>
              <w:autoSpaceDE w:val="0"/>
              <w:autoSpaceDN w:val="0"/>
              <w:adjustRightInd w:val="0"/>
              <w:snapToGrid w:val="0"/>
              <w:jc w:val="left"/>
              <w:rPr>
                <w:rFonts w:ascii="宋体" w:hAnsi="宋体"/>
                <w:szCs w:val="21"/>
              </w:rPr>
            </w:pPr>
            <w:r>
              <w:rPr>
                <w:rFonts w:hint="eastAsia" w:ascii="宋体" w:hAnsi="宋体"/>
                <w:szCs w:val="21"/>
              </w:rPr>
              <w:t>以</w:t>
            </w:r>
            <w:r>
              <w:rPr>
                <w:rFonts w:ascii="宋体" w:hAnsi="宋体"/>
                <w:szCs w:val="21"/>
              </w:rPr>
              <w:t>深圳环水集团招标采购数字管理平台</w:t>
            </w:r>
            <w:r>
              <w:rPr>
                <w:rFonts w:hint="eastAsia" w:ascii="宋体" w:hAnsi="宋体"/>
                <w:szCs w:val="21"/>
              </w:rPr>
              <w:t>公告日期为准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174" w:type="dxa"/>
            <w:vMerge w:val="continue"/>
            <w:vAlign w:val="center"/>
          </w:tcPr>
          <w:p>
            <w:pPr>
              <w:wordWrap w:val="0"/>
              <w:autoSpaceDE w:val="0"/>
              <w:autoSpaceDN w:val="0"/>
              <w:adjustRightInd w:val="0"/>
              <w:snapToGrid w:val="0"/>
              <w:jc w:val="left"/>
              <w:rPr>
                <w:rFonts w:ascii="宋体" w:hAnsi="宋体"/>
                <w:szCs w:val="21"/>
              </w:rPr>
            </w:pPr>
          </w:p>
        </w:tc>
        <w:tc>
          <w:tcPr>
            <w:tcW w:w="2148" w:type="dxa"/>
            <w:vAlign w:val="center"/>
          </w:tcPr>
          <w:p>
            <w:pPr>
              <w:wordWrap w:val="0"/>
              <w:autoSpaceDE w:val="0"/>
              <w:autoSpaceDN w:val="0"/>
              <w:adjustRightInd w:val="0"/>
              <w:snapToGrid w:val="0"/>
              <w:jc w:val="left"/>
              <w:rPr>
                <w:rFonts w:ascii="宋体" w:hAnsi="宋体"/>
                <w:szCs w:val="21"/>
              </w:rPr>
            </w:pPr>
            <w:r>
              <w:rPr>
                <w:rFonts w:ascii="宋体" w:hAnsi="宋体"/>
                <w:szCs w:val="21"/>
              </w:rPr>
              <w:t>项目类别</w:t>
            </w:r>
          </w:p>
        </w:tc>
        <w:tc>
          <w:tcPr>
            <w:tcW w:w="5681" w:type="dxa"/>
            <w:vAlign w:val="center"/>
          </w:tcPr>
          <w:p>
            <w:pPr>
              <w:wordWrap w:val="0"/>
              <w:autoSpaceDE w:val="0"/>
              <w:autoSpaceDN w:val="0"/>
              <w:adjustRightInd w:val="0"/>
              <w:snapToGrid w:val="0"/>
              <w:jc w:val="left"/>
              <w:rPr>
                <w:rFonts w:ascii="宋体" w:hAnsi="宋体"/>
                <w:szCs w:val="21"/>
              </w:rPr>
            </w:pPr>
            <w:r>
              <w:rPr>
                <w:rFonts w:hint="eastAsia" w:ascii="宋体" w:hAnsi="宋体"/>
                <w:szCs w:val="21"/>
              </w:rPr>
              <w:t>202</w:t>
            </w:r>
            <w:r>
              <w:rPr>
                <w:rFonts w:hint="eastAsia" w:ascii="宋体" w:hAnsi="宋体"/>
                <w:szCs w:val="21"/>
                <w:lang w:val="en-US" w:eastAsia="zh-CN"/>
              </w:rPr>
              <w:t>4</w:t>
            </w:r>
            <w:r>
              <w:rPr>
                <w:rFonts w:hint="eastAsia" w:ascii="宋体" w:hAnsi="宋体"/>
                <w:szCs w:val="21"/>
              </w:rPr>
              <w:t>年安防设备维修、维护服务项目采购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4" w:type="dxa"/>
            <w:vMerge w:val="continue"/>
            <w:vAlign w:val="center"/>
          </w:tcPr>
          <w:p>
            <w:pPr>
              <w:wordWrap w:val="0"/>
              <w:autoSpaceDE w:val="0"/>
              <w:autoSpaceDN w:val="0"/>
              <w:adjustRightInd w:val="0"/>
              <w:snapToGrid w:val="0"/>
              <w:jc w:val="left"/>
              <w:rPr>
                <w:rFonts w:ascii="宋体" w:hAnsi="宋体"/>
                <w:szCs w:val="21"/>
              </w:rPr>
            </w:pPr>
          </w:p>
        </w:tc>
        <w:tc>
          <w:tcPr>
            <w:tcW w:w="2148" w:type="dxa"/>
            <w:vAlign w:val="center"/>
          </w:tcPr>
          <w:p>
            <w:pPr>
              <w:wordWrap w:val="0"/>
              <w:autoSpaceDE w:val="0"/>
              <w:autoSpaceDN w:val="0"/>
              <w:adjustRightInd w:val="0"/>
              <w:snapToGrid w:val="0"/>
              <w:jc w:val="left"/>
              <w:rPr>
                <w:rFonts w:ascii="宋体" w:hAnsi="宋体"/>
                <w:szCs w:val="21"/>
              </w:rPr>
            </w:pPr>
            <w:r>
              <w:rPr>
                <w:rFonts w:ascii="宋体" w:hAnsi="宋体"/>
                <w:szCs w:val="21"/>
              </w:rPr>
              <w:t>采购</w:t>
            </w:r>
            <w:r>
              <w:rPr>
                <w:rFonts w:hint="eastAsia" w:ascii="宋体" w:hAnsi="宋体"/>
                <w:szCs w:val="21"/>
              </w:rPr>
              <w:t>方式</w:t>
            </w:r>
          </w:p>
        </w:tc>
        <w:tc>
          <w:tcPr>
            <w:tcW w:w="5681" w:type="dxa"/>
            <w:vAlign w:val="center"/>
          </w:tcPr>
          <w:p>
            <w:pPr>
              <w:wordWrap w:val="0"/>
              <w:autoSpaceDE w:val="0"/>
              <w:autoSpaceDN w:val="0"/>
              <w:adjustRightInd w:val="0"/>
              <w:snapToGrid w:val="0"/>
              <w:jc w:val="left"/>
              <w:rPr>
                <w:rFonts w:ascii="宋体" w:hAnsi="宋体"/>
                <w:szCs w:val="21"/>
              </w:rPr>
            </w:pPr>
            <w:r>
              <w:rPr>
                <w:rFonts w:hint="eastAsia" w:ascii="宋体" w:hAnsi="宋体"/>
                <w:szCs w:val="21"/>
              </w:rPr>
              <w:t>公开询价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4" w:type="dxa"/>
            <w:vMerge w:val="restart"/>
            <w:vAlign w:val="center"/>
          </w:tcPr>
          <w:p>
            <w:pPr>
              <w:wordWrap w:val="0"/>
              <w:autoSpaceDE w:val="0"/>
              <w:autoSpaceDN w:val="0"/>
              <w:adjustRightInd w:val="0"/>
              <w:snapToGrid w:val="0"/>
              <w:jc w:val="left"/>
              <w:rPr>
                <w:rFonts w:ascii="宋体" w:hAnsi="宋体"/>
                <w:szCs w:val="21"/>
              </w:rPr>
            </w:pPr>
            <w:r>
              <w:rPr>
                <w:rFonts w:ascii="宋体" w:hAnsi="宋体"/>
                <w:szCs w:val="21"/>
              </w:rPr>
              <w:t>1.4</w:t>
            </w:r>
          </w:p>
        </w:tc>
        <w:tc>
          <w:tcPr>
            <w:tcW w:w="2148" w:type="dxa"/>
            <w:vAlign w:val="center"/>
          </w:tcPr>
          <w:p>
            <w:pPr>
              <w:wordWrap w:val="0"/>
              <w:autoSpaceDE w:val="0"/>
              <w:autoSpaceDN w:val="0"/>
              <w:adjustRightInd w:val="0"/>
              <w:snapToGrid w:val="0"/>
              <w:jc w:val="left"/>
              <w:rPr>
                <w:rFonts w:ascii="宋体" w:hAnsi="宋体"/>
                <w:szCs w:val="21"/>
              </w:rPr>
            </w:pPr>
            <w:r>
              <w:rPr>
                <w:rFonts w:ascii="宋体" w:hAnsi="宋体"/>
                <w:szCs w:val="21"/>
              </w:rPr>
              <w:t>采购文件获取</w:t>
            </w:r>
            <w:r>
              <w:rPr>
                <w:rFonts w:hint="eastAsia" w:ascii="宋体" w:hAnsi="宋体"/>
                <w:szCs w:val="21"/>
              </w:rPr>
              <w:t>方式</w:t>
            </w:r>
          </w:p>
        </w:tc>
        <w:tc>
          <w:tcPr>
            <w:tcW w:w="5681" w:type="dxa"/>
            <w:vAlign w:val="center"/>
          </w:tcPr>
          <w:p>
            <w:pPr>
              <w:wordWrap w:val="0"/>
              <w:autoSpaceDE w:val="0"/>
              <w:autoSpaceDN w:val="0"/>
              <w:adjustRightInd w:val="0"/>
              <w:snapToGrid w:val="0"/>
              <w:jc w:val="left"/>
              <w:rPr>
                <w:rFonts w:ascii="宋体" w:hAnsi="宋体"/>
                <w:szCs w:val="21"/>
              </w:rPr>
            </w:pPr>
            <w:r>
              <w:rPr>
                <w:rFonts w:ascii="宋体" w:hAnsi="宋体"/>
                <w:szCs w:val="21"/>
              </w:rPr>
              <w:t>深圳环水集团招标采购数字管理平台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4" w:type="dxa"/>
            <w:vMerge w:val="continue"/>
            <w:vAlign w:val="center"/>
          </w:tcPr>
          <w:p>
            <w:pPr>
              <w:wordWrap w:val="0"/>
              <w:autoSpaceDE w:val="0"/>
              <w:autoSpaceDN w:val="0"/>
              <w:adjustRightInd w:val="0"/>
              <w:snapToGrid w:val="0"/>
              <w:jc w:val="left"/>
              <w:rPr>
                <w:rFonts w:ascii="宋体" w:hAnsi="宋体"/>
                <w:szCs w:val="21"/>
              </w:rPr>
            </w:pPr>
          </w:p>
        </w:tc>
        <w:tc>
          <w:tcPr>
            <w:tcW w:w="2148" w:type="dxa"/>
            <w:vAlign w:val="center"/>
          </w:tcPr>
          <w:p>
            <w:pPr>
              <w:wordWrap w:val="0"/>
              <w:autoSpaceDE w:val="0"/>
              <w:autoSpaceDN w:val="0"/>
              <w:adjustRightInd w:val="0"/>
              <w:snapToGrid w:val="0"/>
              <w:jc w:val="left"/>
              <w:rPr>
                <w:rFonts w:ascii="宋体" w:hAnsi="宋体"/>
                <w:szCs w:val="21"/>
              </w:rPr>
            </w:pPr>
            <w:r>
              <w:rPr>
                <w:rFonts w:ascii="宋体" w:hAnsi="宋体"/>
                <w:szCs w:val="21"/>
              </w:rPr>
              <w:t>采购文件</w:t>
            </w:r>
            <w:r>
              <w:rPr>
                <w:rFonts w:hint="eastAsia" w:ascii="宋体" w:hAnsi="宋体"/>
                <w:szCs w:val="21"/>
              </w:rPr>
              <w:t>获取时间</w:t>
            </w:r>
          </w:p>
        </w:tc>
        <w:tc>
          <w:tcPr>
            <w:tcW w:w="5681" w:type="dxa"/>
            <w:vAlign w:val="center"/>
          </w:tcPr>
          <w:p>
            <w:pPr>
              <w:wordWrap w:val="0"/>
              <w:autoSpaceDE w:val="0"/>
              <w:autoSpaceDN w:val="0"/>
              <w:adjustRightInd w:val="0"/>
              <w:snapToGrid w:val="0"/>
              <w:jc w:val="left"/>
              <w:rPr>
                <w:rFonts w:ascii="宋体" w:hAnsi="宋体"/>
                <w:szCs w:val="21"/>
              </w:rPr>
            </w:pPr>
            <w:r>
              <w:rPr>
                <w:rFonts w:hint="eastAsia" w:ascii="宋体" w:hAnsi="宋体"/>
                <w:szCs w:val="21"/>
              </w:rPr>
              <w:t>以</w:t>
            </w:r>
            <w:r>
              <w:rPr>
                <w:rFonts w:ascii="宋体" w:hAnsi="宋体"/>
                <w:szCs w:val="21"/>
              </w:rPr>
              <w:t>深圳环水集团招标采购数字管理平台</w:t>
            </w:r>
            <w:r>
              <w:rPr>
                <w:rFonts w:hint="eastAsia" w:ascii="宋体" w:hAnsi="宋体"/>
                <w:szCs w:val="21"/>
              </w:rPr>
              <w:t>公告日期为准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4" w:type="dxa"/>
            <w:vAlign w:val="center"/>
          </w:tcPr>
          <w:p>
            <w:pPr>
              <w:wordWrap w:val="0"/>
              <w:autoSpaceDE w:val="0"/>
              <w:autoSpaceDN w:val="0"/>
              <w:adjustRightInd w:val="0"/>
              <w:snapToGrid w:val="0"/>
              <w:jc w:val="left"/>
              <w:rPr>
                <w:rFonts w:ascii="宋体" w:hAnsi="宋体"/>
                <w:szCs w:val="21"/>
              </w:rPr>
            </w:pPr>
            <w:r>
              <w:rPr>
                <w:rFonts w:ascii="宋体" w:hAnsi="宋体"/>
                <w:szCs w:val="21"/>
              </w:rPr>
              <w:t>1.5</w:t>
            </w:r>
          </w:p>
        </w:tc>
        <w:tc>
          <w:tcPr>
            <w:tcW w:w="2148" w:type="dxa"/>
            <w:vAlign w:val="center"/>
          </w:tcPr>
          <w:p>
            <w:pPr>
              <w:wordWrap w:val="0"/>
              <w:autoSpaceDE w:val="0"/>
              <w:autoSpaceDN w:val="0"/>
              <w:adjustRightInd w:val="0"/>
              <w:snapToGrid w:val="0"/>
              <w:jc w:val="left"/>
              <w:rPr>
                <w:rFonts w:ascii="宋体" w:hAnsi="宋体"/>
                <w:szCs w:val="21"/>
              </w:rPr>
            </w:pPr>
            <w:r>
              <w:rPr>
                <w:rFonts w:ascii="宋体" w:hAnsi="宋体"/>
                <w:szCs w:val="21"/>
              </w:rPr>
              <w:t>供应商要求澄清</w:t>
            </w:r>
          </w:p>
          <w:p>
            <w:pPr>
              <w:wordWrap w:val="0"/>
              <w:autoSpaceDE w:val="0"/>
              <w:autoSpaceDN w:val="0"/>
              <w:adjustRightInd w:val="0"/>
              <w:snapToGrid w:val="0"/>
              <w:jc w:val="left"/>
              <w:rPr>
                <w:rFonts w:ascii="宋体" w:hAnsi="宋体"/>
                <w:szCs w:val="21"/>
              </w:rPr>
            </w:pPr>
            <w:r>
              <w:rPr>
                <w:rFonts w:hint="eastAsia" w:ascii="宋体" w:hAnsi="宋体"/>
                <w:szCs w:val="21"/>
              </w:rPr>
              <w:t>采购文件</w:t>
            </w:r>
            <w:r>
              <w:rPr>
                <w:rFonts w:ascii="宋体" w:hAnsi="宋体"/>
                <w:szCs w:val="21"/>
              </w:rPr>
              <w:t>截止时间</w:t>
            </w:r>
          </w:p>
        </w:tc>
        <w:tc>
          <w:tcPr>
            <w:tcW w:w="5681" w:type="dxa"/>
            <w:vAlign w:val="center"/>
          </w:tcPr>
          <w:p>
            <w:pPr>
              <w:wordWrap w:val="0"/>
              <w:autoSpaceDE w:val="0"/>
              <w:autoSpaceDN w:val="0"/>
              <w:adjustRightInd w:val="0"/>
              <w:snapToGrid w:val="0"/>
              <w:jc w:val="left"/>
              <w:rPr>
                <w:rFonts w:ascii="宋体" w:hAnsi="宋体"/>
                <w:szCs w:val="21"/>
              </w:rPr>
            </w:pPr>
            <w:r>
              <w:rPr>
                <w:rFonts w:hint="eastAsia" w:ascii="宋体" w:hAnsi="宋体"/>
                <w:szCs w:val="21"/>
              </w:rPr>
              <w:t>以</w:t>
            </w:r>
            <w:r>
              <w:rPr>
                <w:rFonts w:ascii="宋体" w:hAnsi="宋体"/>
                <w:szCs w:val="21"/>
              </w:rPr>
              <w:t>深圳环水集团招标采购数字管理平台</w:t>
            </w:r>
            <w:r>
              <w:rPr>
                <w:rFonts w:hint="eastAsia" w:ascii="宋体" w:hAnsi="宋体"/>
                <w:szCs w:val="21"/>
              </w:rPr>
              <w:t>公告日期为准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4" w:type="dxa"/>
            <w:vMerge w:val="restart"/>
            <w:vAlign w:val="center"/>
          </w:tcPr>
          <w:p>
            <w:pPr>
              <w:wordWrap w:val="0"/>
              <w:autoSpaceDE w:val="0"/>
              <w:autoSpaceDN w:val="0"/>
              <w:adjustRightInd w:val="0"/>
              <w:snapToGrid w:val="0"/>
              <w:jc w:val="left"/>
              <w:rPr>
                <w:rFonts w:ascii="宋体" w:hAnsi="宋体"/>
                <w:szCs w:val="21"/>
              </w:rPr>
            </w:pPr>
            <w:r>
              <w:rPr>
                <w:rFonts w:ascii="宋体" w:hAnsi="宋体"/>
                <w:szCs w:val="21"/>
              </w:rPr>
              <w:t>1.6</w:t>
            </w:r>
          </w:p>
        </w:tc>
        <w:tc>
          <w:tcPr>
            <w:tcW w:w="2148" w:type="dxa"/>
            <w:vAlign w:val="center"/>
          </w:tcPr>
          <w:p>
            <w:pPr>
              <w:wordWrap w:val="0"/>
              <w:autoSpaceDE w:val="0"/>
              <w:autoSpaceDN w:val="0"/>
              <w:adjustRightInd w:val="0"/>
              <w:snapToGrid w:val="0"/>
              <w:jc w:val="left"/>
              <w:rPr>
                <w:rFonts w:ascii="宋体" w:hAnsi="宋体"/>
                <w:szCs w:val="21"/>
              </w:rPr>
            </w:pPr>
            <w:r>
              <w:rPr>
                <w:rFonts w:ascii="宋体" w:hAnsi="宋体"/>
                <w:szCs w:val="21"/>
              </w:rPr>
              <w:t>响应文件</w:t>
            </w:r>
          </w:p>
          <w:p>
            <w:pPr>
              <w:wordWrap w:val="0"/>
              <w:autoSpaceDE w:val="0"/>
              <w:autoSpaceDN w:val="0"/>
              <w:adjustRightInd w:val="0"/>
              <w:snapToGrid w:val="0"/>
              <w:jc w:val="left"/>
              <w:rPr>
                <w:rFonts w:ascii="宋体" w:hAnsi="宋体"/>
                <w:szCs w:val="21"/>
              </w:rPr>
            </w:pPr>
            <w:r>
              <w:rPr>
                <w:rFonts w:ascii="宋体" w:hAnsi="宋体"/>
                <w:szCs w:val="21"/>
              </w:rPr>
              <w:t>递交</w:t>
            </w:r>
            <w:r>
              <w:rPr>
                <w:rFonts w:hint="eastAsia" w:ascii="宋体" w:hAnsi="宋体"/>
                <w:szCs w:val="21"/>
              </w:rPr>
              <w:t>截止时间</w:t>
            </w:r>
          </w:p>
        </w:tc>
        <w:tc>
          <w:tcPr>
            <w:tcW w:w="5681" w:type="dxa"/>
            <w:vAlign w:val="center"/>
          </w:tcPr>
          <w:p>
            <w:pPr>
              <w:wordWrap w:val="0"/>
              <w:autoSpaceDE w:val="0"/>
              <w:autoSpaceDN w:val="0"/>
              <w:adjustRightInd w:val="0"/>
              <w:snapToGrid w:val="0"/>
              <w:jc w:val="left"/>
              <w:rPr>
                <w:rFonts w:ascii="宋体" w:hAnsi="宋体"/>
                <w:szCs w:val="21"/>
              </w:rPr>
            </w:pPr>
            <w:r>
              <w:rPr>
                <w:rFonts w:hint="eastAsia" w:ascii="宋体" w:hAnsi="宋体"/>
                <w:szCs w:val="21"/>
              </w:rPr>
              <w:t>以</w:t>
            </w:r>
            <w:r>
              <w:rPr>
                <w:rFonts w:ascii="宋体" w:hAnsi="宋体"/>
                <w:szCs w:val="21"/>
              </w:rPr>
              <w:t>深圳环水集团招标采购数字管理平台</w:t>
            </w:r>
            <w:r>
              <w:rPr>
                <w:rFonts w:hint="eastAsia" w:ascii="宋体" w:hAnsi="宋体"/>
                <w:szCs w:val="21"/>
              </w:rPr>
              <w:t>公告日期为准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4" w:type="dxa"/>
            <w:vMerge w:val="continue"/>
            <w:vAlign w:val="center"/>
          </w:tcPr>
          <w:p>
            <w:pPr>
              <w:wordWrap w:val="0"/>
              <w:autoSpaceDE w:val="0"/>
              <w:autoSpaceDN w:val="0"/>
              <w:adjustRightInd w:val="0"/>
              <w:snapToGrid w:val="0"/>
              <w:jc w:val="left"/>
              <w:rPr>
                <w:rFonts w:ascii="宋体" w:hAnsi="宋体"/>
                <w:szCs w:val="21"/>
              </w:rPr>
            </w:pPr>
          </w:p>
        </w:tc>
        <w:tc>
          <w:tcPr>
            <w:tcW w:w="2148" w:type="dxa"/>
            <w:vAlign w:val="center"/>
          </w:tcPr>
          <w:p>
            <w:pPr>
              <w:wordWrap w:val="0"/>
              <w:autoSpaceDE w:val="0"/>
              <w:autoSpaceDN w:val="0"/>
              <w:adjustRightInd w:val="0"/>
              <w:snapToGrid w:val="0"/>
              <w:jc w:val="left"/>
              <w:rPr>
                <w:rFonts w:ascii="宋体" w:hAnsi="宋体"/>
                <w:szCs w:val="21"/>
              </w:rPr>
            </w:pPr>
            <w:r>
              <w:rPr>
                <w:rFonts w:ascii="宋体" w:hAnsi="宋体"/>
                <w:szCs w:val="21"/>
              </w:rPr>
              <w:t>★响应文件递交地点</w:t>
            </w:r>
          </w:p>
        </w:tc>
        <w:tc>
          <w:tcPr>
            <w:tcW w:w="5681" w:type="dxa"/>
            <w:vAlign w:val="center"/>
          </w:tcPr>
          <w:p>
            <w:pPr>
              <w:wordWrap w:val="0"/>
              <w:autoSpaceDE w:val="0"/>
              <w:autoSpaceDN w:val="0"/>
              <w:adjustRightInd w:val="0"/>
              <w:snapToGrid w:val="0"/>
              <w:jc w:val="left"/>
              <w:rPr>
                <w:rFonts w:ascii="宋体" w:hAnsi="宋体"/>
                <w:szCs w:val="21"/>
                <w:highlight w:val="none"/>
              </w:rPr>
            </w:pPr>
            <w:r>
              <w:rPr>
                <w:rFonts w:hint="eastAsia" w:ascii="宋体" w:hAnsi="宋体"/>
                <w:szCs w:val="21"/>
              </w:rPr>
              <w:t>☑</w:t>
            </w:r>
            <w:r>
              <w:rPr>
                <w:rFonts w:ascii="宋体" w:hAnsi="宋体"/>
                <w:szCs w:val="21"/>
              </w:rPr>
              <w:t>电子响应文件递交至深圳环水集团招标采购数字管理平台</w:t>
            </w:r>
            <w:r>
              <w:rPr>
                <w:rFonts w:hint="eastAsia" w:ascii="宋体" w:hAnsi="宋体"/>
                <w:szCs w:val="21"/>
                <w:highlight w:val="none"/>
              </w:rPr>
              <w:t>（供应商必须在平台提交报价信息，否则视为放弃响应）</w:t>
            </w:r>
          </w:p>
          <w:p>
            <w:pPr>
              <w:wordWrap w:val="0"/>
              <w:autoSpaceDE w:val="0"/>
              <w:autoSpaceDN w:val="0"/>
              <w:adjustRightInd w:val="0"/>
              <w:snapToGrid w:val="0"/>
              <w:jc w:val="left"/>
              <w:rPr>
                <w:rFonts w:ascii="宋体" w:hAnsi="宋体"/>
                <w:szCs w:val="21"/>
              </w:rPr>
            </w:pPr>
            <w:r>
              <w:rPr>
                <w:rFonts w:hint="eastAsia" w:ascii="宋体" w:hAnsi="宋体"/>
                <w:szCs w:val="21"/>
                <w:highlight w:val="none"/>
              </w:rPr>
              <w:t>☑</w:t>
            </w:r>
            <w:r>
              <w:rPr>
                <w:rFonts w:ascii="宋体" w:hAnsi="宋体"/>
                <w:szCs w:val="21"/>
                <w:highlight w:val="none"/>
              </w:rPr>
              <w:t>纸质响应文件递交地点：深圳市宝安区</w:t>
            </w:r>
            <w:r>
              <w:rPr>
                <w:rFonts w:hint="eastAsia" w:ascii="宋体" w:hAnsi="宋体"/>
                <w:szCs w:val="21"/>
                <w:highlight w:val="none"/>
              </w:rPr>
              <w:t>新</w:t>
            </w:r>
            <w:r>
              <w:rPr>
                <w:rFonts w:ascii="宋体" w:hAnsi="宋体"/>
                <w:szCs w:val="21"/>
                <w:highlight w:val="none"/>
              </w:rPr>
              <w:t>桥街道上寮社区企安路</w:t>
            </w:r>
            <w:r>
              <w:rPr>
                <w:rFonts w:hint="eastAsia" w:ascii="宋体" w:hAnsi="宋体"/>
                <w:szCs w:val="21"/>
                <w:highlight w:val="none"/>
              </w:rPr>
              <w:t xml:space="preserve">11号7层（供应商需在响应截止时间前将纸质版文件递交至指定地点） </w:t>
            </w:r>
            <w:r>
              <w:rPr>
                <w:rFonts w:hint="eastAsia" w:ascii="宋体" w:hAnsi="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4" w:type="dxa"/>
            <w:vAlign w:val="center"/>
          </w:tcPr>
          <w:p>
            <w:pPr>
              <w:wordWrap w:val="0"/>
              <w:autoSpaceDE w:val="0"/>
              <w:autoSpaceDN w:val="0"/>
              <w:adjustRightInd w:val="0"/>
              <w:snapToGrid w:val="0"/>
              <w:jc w:val="left"/>
              <w:rPr>
                <w:rFonts w:ascii="宋体" w:hAnsi="宋体"/>
                <w:szCs w:val="21"/>
              </w:rPr>
            </w:pPr>
            <w:r>
              <w:rPr>
                <w:rFonts w:ascii="宋体" w:hAnsi="宋体"/>
                <w:szCs w:val="21"/>
              </w:rPr>
              <w:t>1.7</w:t>
            </w:r>
          </w:p>
        </w:tc>
        <w:tc>
          <w:tcPr>
            <w:tcW w:w="2148" w:type="dxa"/>
            <w:vAlign w:val="center"/>
          </w:tcPr>
          <w:p>
            <w:pPr>
              <w:wordWrap w:val="0"/>
              <w:autoSpaceDE w:val="0"/>
              <w:autoSpaceDN w:val="0"/>
              <w:adjustRightInd w:val="0"/>
              <w:snapToGrid w:val="0"/>
              <w:jc w:val="left"/>
              <w:rPr>
                <w:rFonts w:ascii="宋体" w:hAnsi="宋体"/>
                <w:szCs w:val="21"/>
              </w:rPr>
            </w:pPr>
            <w:r>
              <w:rPr>
                <w:rFonts w:ascii="宋体" w:hAnsi="宋体"/>
                <w:szCs w:val="21"/>
              </w:rPr>
              <w:t>响应文件组成</w:t>
            </w:r>
          </w:p>
        </w:tc>
        <w:tc>
          <w:tcPr>
            <w:tcW w:w="5681" w:type="dxa"/>
            <w:vAlign w:val="center"/>
          </w:tcPr>
          <w:p>
            <w:pPr>
              <w:wordWrap w:val="0"/>
              <w:autoSpaceDE w:val="0"/>
              <w:autoSpaceDN w:val="0"/>
              <w:adjustRightInd w:val="0"/>
              <w:snapToGrid w:val="0"/>
              <w:jc w:val="left"/>
              <w:rPr>
                <w:rFonts w:ascii="宋体" w:hAnsi="宋体"/>
                <w:szCs w:val="21"/>
              </w:rPr>
            </w:pPr>
            <w:r>
              <w:rPr>
                <w:rFonts w:ascii="宋体" w:hAnsi="宋体"/>
                <w:szCs w:val="21"/>
              </w:rPr>
              <w:t>（1）响应信封一份（内含法定代表人资格证明书、响应签署授权委托书、响应文件一览表）；</w:t>
            </w:r>
          </w:p>
          <w:p>
            <w:pPr>
              <w:wordWrap w:val="0"/>
              <w:autoSpaceDE w:val="0"/>
              <w:autoSpaceDN w:val="0"/>
              <w:adjustRightInd w:val="0"/>
              <w:snapToGrid w:val="0"/>
              <w:jc w:val="left"/>
              <w:rPr>
                <w:rFonts w:ascii="宋体" w:hAnsi="宋体"/>
                <w:szCs w:val="21"/>
              </w:rPr>
            </w:pPr>
            <w:r>
              <w:rPr>
                <w:rFonts w:ascii="宋体" w:hAnsi="宋体"/>
                <w:szCs w:val="21"/>
              </w:rPr>
              <w:t>（2）纸质响应文件正本一份，副本</w:t>
            </w:r>
            <w:r>
              <w:rPr>
                <w:rFonts w:hint="eastAsia" w:ascii="宋体" w:hAnsi="宋体"/>
                <w:szCs w:val="21"/>
              </w:rPr>
              <w:t>一</w:t>
            </w:r>
            <w:r>
              <w:rPr>
                <w:rFonts w:ascii="宋体" w:hAnsi="宋体"/>
                <w:szCs w:val="21"/>
              </w:rPr>
              <w:t>份，</w:t>
            </w:r>
            <w:r>
              <w:rPr>
                <w:rFonts w:hint="eastAsia" w:ascii="宋体" w:hAnsi="宋体"/>
                <w:szCs w:val="21"/>
                <w:lang w:val="en-US" w:eastAsia="zh-CN"/>
              </w:rPr>
              <w:t>报价单电子版U盘一个</w:t>
            </w:r>
            <w:r>
              <w:rPr>
                <w:rFonts w:ascii="宋体" w:hAnsi="宋体"/>
                <w:szCs w:val="21"/>
              </w:rPr>
              <w:t>，统一密封在一个外密封包里。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4" w:type="dxa"/>
            <w:vAlign w:val="center"/>
          </w:tcPr>
          <w:p>
            <w:pPr>
              <w:wordWrap w:val="0"/>
              <w:autoSpaceDE w:val="0"/>
              <w:autoSpaceDN w:val="0"/>
              <w:adjustRightInd w:val="0"/>
              <w:snapToGrid w:val="0"/>
              <w:jc w:val="left"/>
              <w:rPr>
                <w:rFonts w:ascii="宋体" w:hAnsi="宋体"/>
                <w:szCs w:val="21"/>
              </w:rPr>
            </w:pPr>
            <w:r>
              <w:rPr>
                <w:rFonts w:ascii="宋体" w:hAnsi="宋体"/>
                <w:szCs w:val="21"/>
              </w:rPr>
              <w:t>1.8</w:t>
            </w:r>
          </w:p>
        </w:tc>
        <w:tc>
          <w:tcPr>
            <w:tcW w:w="2148" w:type="dxa"/>
            <w:vAlign w:val="center"/>
          </w:tcPr>
          <w:p>
            <w:pPr>
              <w:wordWrap w:val="0"/>
              <w:autoSpaceDE w:val="0"/>
              <w:autoSpaceDN w:val="0"/>
              <w:adjustRightInd w:val="0"/>
              <w:snapToGrid w:val="0"/>
              <w:jc w:val="left"/>
              <w:rPr>
                <w:rFonts w:ascii="宋体" w:hAnsi="宋体"/>
                <w:szCs w:val="21"/>
              </w:rPr>
            </w:pPr>
            <w:r>
              <w:rPr>
                <w:rFonts w:ascii="宋体" w:hAnsi="宋体"/>
                <w:szCs w:val="21"/>
              </w:rPr>
              <w:t>★响应文件开启地点</w:t>
            </w:r>
          </w:p>
        </w:tc>
        <w:tc>
          <w:tcPr>
            <w:tcW w:w="5681" w:type="dxa"/>
            <w:vAlign w:val="center"/>
          </w:tcPr>
          <w:p>
            <w:pPr>
              <w:wordWrap w:val="0"/>
              <w:autoSpaceDE w:val="0"/>
              <w:autoSpaceDN w:val="0"/>
              <w:adjustRightInd w:val="0"/>
              <w:snapToGrid w:val="0"/>
              <w:jc w:val="left"/>
              <w:rPr>
                <w:rFonts w:ascii="宋体" w:hAnsi="宋体"/>
                <w:szCs w:val="21"/>
              </w:rPr>
            </w:pPr>
            <w:r>
              <w:rPr>
                <w:rFonts w:hint="eastAsia" w:ascii="宋体" w:hAnsi="宋体"/>
                <w:szCs w:val="21"/>
              </w:rPr>
              <w:t>☑</w:t>
            </w:r>
            <w:r>
              <w:rPr>
                <w:rFonts w:ascii="宋体" w:hAnsi="宋体"/>
                <w:szCs w:val="21"/>
              </w:rPr>
              <w:t>深圳环水集团招标采购数字管理平台</w:t>
            </w:r>
          </w:p>
          <w:p>
            <w:pPr>
              <w:wordWrap w:val="0"/>
              <w:autoSpaceDE w:val="0"/>
              <w:autoSpaceDN w:val="0"/>
              <w:adjustRightInd w:val="0"/>
              <w:snapToGrid w:val="0"/>
              <w:jc w:val="left"/>
              <w:rPr>
                <w:rFonts w:ascii="宋体" w:hAnsi="宋体"/>
                <w:szCs w:val="21"/>
              </w:rPr>
            </w:pPr>
            <w:r>
              <w:rPr>
                <w:rFonts w:hint="eastAsia"/>
                <w:lang w:eastAsia="zh-CN"/>
              </w:rPr>
              <w:sym w:font="Wingdings 2" w:char="0052"/>
            </w:r>
            <w:r>
              <w:rPr>
                <w:rFonts w:ascii="宋体" w:hAnsi="宋体"/>
                <w:szCs w:val="21"/>
              </w:rPr>
              <w:t>现场进行，地址：深圳市宝安区</w:t>
            </w:r>
            <w:r>
              <w:rPr>
                <w:rFonts w:hint="eastAsia" w:ascii="宋体" w:hAnsi="宋体"/>
                <w:szCs w:val="21"/>
              </w:rPr>
              <w:t>新</w:t>
            </w:r>
            <w:r>
              <w:rPr>
                <w:rFonts w:ascii="宋体" w:hAnsi="宋体"/>
                <w:szCs w:val="21"/>
              </w:rPr>
              <w:t>桥街道上寮社区企安路</w:t>
            </w:r>
            <w:r>
              <w:rPr>
                <w:rFonts w:hint="eastAsia" w:ascii="宋体" w:hAnsi="宋体"/>
                <w:szCs w:val="21"/>
              </w:rPr>
              <w:t>11号7层</w:t>
            </w:r>
            <w:r>
              <w:rPr>
                <w:rFonts w:hint="eastAsia" w:ascii="宋体" w:hAnsi="宋体"/>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4" w:type="dxa"/>
            <w:vMerge w:val="restart"/>
            <w:vAlign w:val="center"/>
          </w:tcPr>
          <w:p>
            <w:pPr>
              <w:wordWrap w:val="0"/>
              <w:autoSpaceDE w:val="0"/>
              <w:autoSpaceDN w:val="0"/>
              <w:adjustRightInd w:val="0"/>
              <w:snapToGrid w:val="0"/>
              <w:jc w:val="left"/>
              <w:rPr>
                <w:rFonts w:ascii="宋体" w:hAnsi="宋体"/>
                <w:szCs w:val="21"/>
              </w:rPr>
            </w:pPr>
            <w:r>
              <w:rPr>
                <w:rFonts w:ascii="宋体" w:hAnsi="宋体"/>
                <w:szCs w:val="21"/>
              </w:rPr>
              <w:t>1.8</w:t>
            </w:r>
          </w:p>
        </w:tc>
        <w:tc>
          <w:tcPr>
            <w:tcW w:w="2148" w:type="dxa"/>
            <w:vMerge w:val="restart"/>
            <w:vAlign w:val="center"/>
          </w:tcPr>
          <w:p>
            <w:pPr>
              <w:wordWrap w:val="0"/>
              <w:autoSpaceDE w:val="0"/>
              <w:autoSpaceDN w:val="0"/>
              <w:adjustRightInd w:val="0"/>
              <w:snapToGrid w:val="0"/>
              <w:jc w:val="left"/>
              <w:rPr>
                <w:rFonts w:ascii="宋体" w:hAnsi="宋体"/>
                <w:szCs w:val="21"/>
              </w:rPr>
            </w:pPr>
            <w:r>
              <w:rPr>
                <w:rFonts w:ascii="宋体" w:hAnsi="宋体"/>
                <w:szCs w:val="21"/>
              </w:rPr>
              <w:t>★采购上限价</w:t>
            </w:r>
          </w:p>
        </w:tc>
        <w:tc>
          <w:tcPr>
            <w:tcW w:w="5681" w:type="dxa"/>
            <w:vAlign w:val="center"/>
          </w:tcPr>
          <w:p>
            <w:pPr>
              <w:pStyle w:val="2"/>
              <w:spacing w:line="240" w:lineRule="auto"/>
              <w:ind w:left="0" w:leftChars="0"/>
              <w:rPr>
                <w:rFonts w:ascii="宋体" w:hAnsi="宋体"/>
                <w:szCs w:val="21"/>
              </w:rPr>
            </w:pPr>
            <w:r>
              <w:rPr>
                <w:rFonts w:ascii="宋体" w:hAnsi="宋体"/>
                <w:szCs w:val="21"/>
              </w:rPr>
              <w:t>设置采购上</w:t>
            </w:r>
            <w:r>
              <w:rPr>
                <w:rFonts w:hint="eastAsia" w:ascii="宋体" w:hAnsi="宋体"/>
                <w:kern w:val="0"/>
                <w:szCs w:val="21"/>
              </w:rPr>
              <w:t>限</w:t>
            </w:r>
            <w:r>
              <w:rPr>
                <w:rFonts w:ascii="宋体" w:hAnsi="宋体"/>
                <w:szCs w:val="21"/>
              </w:rPr>
              <w:t>价：</w:t>
            </w:r>
          </w:p>
          <w:p>
            <w:pPr>
              <w:pStyle w:val="2"/>
              <w:spacing w:line="240" w:lineRule="auto"/>
              <w:ind w:left="0" w:leftChars="0"/>
              <w:rPr>
                <w:rFonts w:ascii="宋体" w:hAnsi="宋体"/>
                <w:szCs w:val="21"/>
              </w:rPr>
            </w:pPr>
            <w:r>
              <w:rPr>
                <w:rFonts w:hint="eastAsia" w:ascii="宋体" w:hAnsi="宋体"/>
                <w:szCs w:val="21"/>
                <w:lang w:eastAsia="zh-CN"/>
              </w:rPr>
              <w:t>□</w:t>
            </w:r>
            <w:r>
              <w:rPr>
                <w:rFonts w:ascii="宋体" w:hAnsi="宋体"/>
                <w:szCs w:val="21"/>
              </w:rPr>
              <w:t>采购上</w:t>
            </w:r>
            <w:r>
              <w:rPr>
                <w:rFonts w:hint="eastAsia" w:ascii="宋体" w:hAnsi="宋体"/>
                <w:kern w:val="0"/>
                <w:szCs w:val="21"/>
              </w:rPr>
              <w:t>限</w:t>
            </w:r>
            <w:r>
              <w:rPr>
                <w:rFonts w:ascii="宋体" w:hAnsi="宋体"/>
                <w:szCs w:val="21"/>
              </w:rPr>
              <w:t>价（总价）：</w:t>
            </w:r>
          </w:p>
          <w:p>
            <w:pPr>
              <w:pStyle w:val="2"/>
              <w:spacing w:line="240" w:lineRule="auto"/>
              <w:ind w:left="0" w:leftChars="0"/>
              <w:rPr>
                <w:rFonts w:ascii="宋体" w:hAnsi="宋体"/>
                <w:szCs w:val="21"/>
              </w:rPr>
            </w:pPr>
            <w:r>
              <w:rPr>
                <w:rFonts w:ascii="宋体" w:hAnsi="宋体"/>
                <w:szCs w:val="21"/>
              </w:rPr>
              <w:sym w:font="Wingdings 2" w:char="0052"/>
            </w:r>
            <w:r>
              <w:rPr>
                <w:rFonts w:ascii="宋体" w:hAnsi="宋体"/>
                <w:szCs w:val="21"/>
              </w:rPr>
              <w:t>采购上</w:t>
            </w:r>
            <w:r>
              <w:rPr>
                <w:rFonts w:hint="eastAsia" w:ascii="宋体" w:hAnsi="宋体"/>
                <w:kern w:val="0"/>
                <w:szCs w:val="21"/>
              </w:rPr>
              <w:t>限</w:t>
            </w:r>
            <w:r>
              <w:rPr>
                <w:rFonts w:ascii="宋体" w:hAnsi="宋体"/>
                <w:szCs w:val="21"/>
              </w:rPr>
              <w:t>说明或其计算方法</w:t>
            </w:r>
            <w:r>
              <w:rPr>
                <w:rFonts w:ascii="宋体" w:hAnsi="宋体"/>
                <w:szCs w:val="21"/>
                <w:highlight w:val="none"/>
              </w:rPr>
              <w:t>（</w:t>
            </w:r>
            <w:r>
              <w:rPr>
                <w:rFonts w:hint="eastAsia" w:ascii="宋体" w:hAnsi="宋体"/>
                <w:szCs w:val="21"/>
                <w:highlight w:val="none"/>
                <w:lang w:val="en-US" w:eastAsia="zh-CN"/>
              </w:rPr>
              <w:t>单价合计总价</w:t>
            </w:r>
            <w:r>
              <w:rPr>
                <w:rFonts w:ascii="宋体" w:hAnsi="宋体"/>
                <w:szCs w:val="21"/>
                <w:highlight w:val="none"/>
              </w:rPr>
              <w:t>）：人民币</w:t>
            </w:r>
            <w:r>
              <w:rPr>
                <w:rFonts w:hint="default" w:ascii="Arial" w:hAnsi="Arial" w:cs="Arial"/>
                <w:szCs w:val="21"/>
                <w:highlight w:val="none"/>
              </w:rPr>
              <w:t>¥</w:t>
            </w:r>
            <w:r>
              <w:rPr>
                <w:rFonts w:hint="eastAsia" w:ascii="宋体" w:hAnsi="宋体"/>
                <w:color w:val="000000" w:themeColor="text1"/>
                <w:szCs w:val="21"/>
                <w:highlight w:val="none"/>
                <w:lang w:val="en-US" w:eastAsia="zh-CN"/>
                <w14:textFill>
                  <w14:solidFill>
                    <w14:schemeClr w14:val="tx1"/>
                  </w14:solidFill>
                </w14:textFill>
              </w:rPr>
              <w:t>91，435.89</w:t>
            </w:r>
            <w:r>
              <w:rPr>
                <w:rFonts w:ascii="宋体" w:hAnsi="宋体"/>
                <w:color w:val="000000" w:themeColor="text1"/>
                <w:szCs w:val="21"/>
                <w:highlight w:val="none"/>
                <w14:textFill>
                  <w14:solidFill>
                    <w14:schemeClr w14:val="tx1"/>
                  </w14:solidFill>
                </w14:textFill>
              </w:rPr>
              <w:t>元；</w:t>
            </w:r>
            <w:r>
              <w:rPr>
                <w:rFonts w:hint="eastAsia" w:ascii="宋体" w:hAnsi="宋体"/>
                <w:color w:val="000000" w:themeColor="text1"/>
                <w:szCs w:val="21"/>
                <w:highlight w:val="none"/>
                <w:lang w:val="en-US" w:eastAsia="zh-CN"/>
                <w14:textFill>
                  <w14:solidFill>
                    <w14:schemeClr w14:val="tx1"/>
                  </w14:solidFill>
                </w14:textFill>
              </w:rPr>
              <w:t>大写：人民币玖万壹仟肆佰叁拾伍元捌角玖分</w:t>
            </w:r>
            <w:r>
              <w:rPr>
                <w:rFonts w:hint="eastAsia" w:ascii="宋体" w:hAnsi="宋体"/>
                <w:szCs w:val="21"/>
                <w:highlight w:val="none"/>
                <w:lang w:val="en-US" w:eastAsia="zh-CN"/>
              </w:rPr>
              <w:t>；（</w:t>
            </w:r>
            <w:r>
              <w:rPr>
                <w:rFonts w:hint="eastAsia" w:ascii="宋体" w:hAnsi="宋体"/>
                <w:szCs w:val="21"/>
                <w:lang w:val="en-US" w:eastAsia="zh-CN"/>
              </w:rPr>
              <w:t>每项采购单价不能高于《</w:t>
            </w:r>
            <w:r>
              <w:rPr>
                <w:rFonts w:hint="eastAsia" w:ascii="宋体" w:hAnsi="宋体"/>
                <w:szCs w:val="21"/>
              </w:rPr>
              <w:t>2024年沙井水司安防设备维护维修保养配件清</w:t>
            </w:r>
            <w:r>
              <w:rPr>
                <w:rFonts w:hint="eastAsia" w:ascii="宋体" w:hAnsi="宋体"/>
                <w:szCs w:val="21"/>
                <w:lang w:val="en-US" w:eastAsia="zh-CN"/>
              </w:rPr>
              <w:t>单》中的每项上限价</w:t>
            </w:r>
            <w:r>
              <w:rPr>
                <w:rFonts w:hint="eastAsia" w:ascii="宋体" w:hAnsi="宋体"/>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4" w:type="dxa"/>
            <w:vMerge w:val="continue"/>
            <w:vAlign w:val="center"/>
          </w:tcPr>
          <w:p>
            <w:pPr>
              <w:wordWrap w:val="0"/>
              <w:autoSpaceDE w:val="0"/>
              <w:autoSpaceDN w:val="0"/>
              <w:adjustRightInd w:val="0"/>
              <w:snapToGrid w:val="0"/>
              <w:jc w:val="left"/>
              <w:rPr>
                <w:rFonts w:ascii="宋体" w:hAnsi="宋体"/>
                <w:szCs w:val="21"/>
              </w:rPr>
            </w:pPr>
          </w:p>
        </w:tc>
        <w:tc>
          <w:tcPr>
            <w:tcW w:w="2148" w:type="dxa"/>
            <w:vMerge w:val="continue"/>
            <w:vAlign w:val="center"/>
          </w:tcPr>
          <w:p>
            <w:pPr>
              <w:wordWrap w:val="0"/>
              <w:autoSpaceDE w:val="0"/>
              <w:autoSpaceDN w:val="0"/>
              <w:adjustRightInd w:val="0"/>
              <w:snapToGrid w:val="0"/>
              <w:jc w:val="left"/>
              <w:rPr>
                <w:rFonts w:ascii="宋体" w:hAnsi="宋体"/>
                <w:szCs w:val="21"/>
              </w:rPr>
            </w:pPr>
          </w:p>
        </w:tc>
        <w:tc>
          <w:tcPr>
            <w:tcW w:w="5681" w:type="dxa"/>
            <w:vAlign w:val="center"/>
          </w:tcPr>
          <w:p>
            <w:pPr>
              <w:wordWrap w:val="0"/>
              <w:autoSpaceDE w:val="0"/>
              <w:autoSpaceDN w:val="0"/>
              <w:adjustRightInd w:val="0"/>
              <w:snapToGrid w:val="0"/>
              <w:jc w:val="left"/>
              <w:rPr>
                <w:rFonts w:ascii="宋体" w:hAnsi="宋体"/>
                <w:szCs w:val="21"/>
              </w:rPr>
            </w:pPr>
            <w:r>
              <w:rPr>
                <w:rFonts w:ascii="宋体" w:hAnsi="宋体"/>
                <w:szCs w:val="21"/>
              </w:rPr>
              <w:t>□不设置最采购上限价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174" w:type="dxa"/>
            <w:vAlign w:val="center"/>
          </w:tcPr>
          <w:p>
            <w:pPr>
              <w:wordWrap w:val="0"/>
              <w:autoSpaceDE w:val="0"/>
              <w:autoSpaceDN w:val="0"/>
              <w:adjustRightInd w:val="0"/>
              <w:snapToGrid w:val="0"/>
              <w:jc w:val="left"/>
              <w:rPr>
                <w:rFonts w:ascii="宋体" w:hAnsi="宋体"/>
                <w:szCs w:val="21"/>
              </w:rPr>
            </w:pPr>
            <w:r>
              <w:rPr>
                <w:rFonts w:ascii="宋体" w:hAnsi="宋体"/>
                <w:szCs w:val="21"/>
              </w:rPr>
              <w:t>1.9</w:t>
            </w:r>
          </w:p>
        </w:tc>
        <w:tc>
          <w:tcPr>
            <w:tcW w:w="2148" w:type="dxa"/>
            <w:vAlign w:val="center"/>
          </w:tcPr>
          <w:p>
            <w:pPr>
              <w:wordWrap w:val="0"/>
              <w:autoSpaceDE w:val="0"/>
              <w:autoSpaceDN w:val="0"/>
              <w:adjustRightInd w:val="0"/>
              <w:snapToGrid w:val="0"/>
              <w:jc w:val="left"/>
              <w:rPr>
                <w:rFonts w:ascii="宋体" w:hAnsi="宋体"/>
                <w:szCs w:val="21"/>
              </w:rPr>
            </w:pPr>
            <w:r>
              <w:rPr>
                <w:rFonts w:ascii="宋体" w:hAnsi="宋体"/>
                <w:szCs w:val="21"/>
              </w:rPr>
              <w:t>响应有效期</w:t>
            </w:r>
          </w:p>
        </w:tc>
        <w:tc>
          <w:tcPr>
            <w:tcW w:w="5681" w:type="dxa"/>
            <w:vAlign w:val="center"/>
          </w:tcPr>
          <w:p>
            <w:pPr>
              <w:wordWrap w:val="0"/>
              <w:autoSpaceDE w:val="0"/>
              <w:autoSpaceDN w:val="0"/>
              <w:adjustRightInd w:val="0"/>
              <w:snapToGrid w:val="0"/>
              <w:jc w:val="left"/>
              <w:rPr>
                <w:rFonts w:ascii="宋体" w:hAnsi="宋体"/>
                <w:szCs w:val="21"/>
              </w:rPr>
            </w:pPr>
            <w:r>
              <w:rPr>
                <w:rFonts w:ascii="宋体" w:hAnsi="宋体"/>
                <w:szCs w:val="21"/>
              </w:rPr>
              <w:t xml:space="preserve">   60日历天（自递交响应文件截止之日起算）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74" w:type="dxa"/>
            <w:vAlign w:val="center"/>
          </w:tcPr>
          <w:p>
            <w:pPr>
              <w:wordWrap w:val="0"/>
              <w:autoSpaceDE w:val="0"/>
              <w:autoSpaceDN w:val="0"/>
              <w:adjustRightInd w:val="0"/>
              <w:snapToGrid w:val="0"/>
              <w:jc w:val="left"/>
              <w:rPr>
                <w:rFonts w:hint="eastAsia" w:ascii="宋体" w:hAnsi="宋体" w:eastAsiaTheme="minorEastAsia"/>
                <w:szCs w:val="21"/>
                <w:lang w:val="en-US" w:eastAsia="zh-CN"/>
              </w:rPr>
            </w:pPr>
            <w:r>
              <w:rPr>
                <w:rFonts w:ascii="宋体" w:hAnsi="宋体"/>
                <w:szCs w:val="21"/>
              </w:rPr>
              <w:t>1.1</w:t>
            </w:r>
            <w:r>
              <w:rPr>
                <w:rFonts w:hint="eastAsia" w:ascii="宋体" w:hAnsi="宋体"/>
                <w:szCs w:val="21"/>
                <w:lang w:val="en-US" w:eastAsia="zh-CN"/>
              </w:rPr>
              <w:t>0</w:t>
            </w:r>
          </w:p>
        </w:tc>
        <w:tc>
          <w:tcPr>
            <w:tcW w:w="2148" w:type="dxa"/>
            <w:vAlign w:val="center"/>
          </w:tcPr>
          <w:p>
            <w:pPr>
              <w:wordWrap w:val="0"/>
              <w:autoSpaceDE w:val="0"/>
              <w:autoSpaceDN w:val="0"/>
              <w:adjustRightInd w:val="0"/>
              <w:snapToGrid w:val="0"/>
              <w:jc w:val="left"/>
              <w:rPr>
                <w:rFonts w:ascii="宋体" w:hAnsi="宋体"/>
                <w:szCs w:val="21"/>
              </w:rPr>
            </w:pPr>
            <w:r>
              <w:rPr>
                <w:rFonts w:ascii="宋体" w:hAnsi="宋体"/>
                <w:szCs w:val="21"/>
              </w:rPr>
              <w:t>响应方案数量</w:t>
            </w:r>
          </w:p>
        </w:tc>
        <w:tc>
          <w:tcPr>
            <w:tcW w:w="5681" w:type="dxa"/>
            <w:vAlign w:val="center"/>
          </w:tcPr>
          <w:p>
            <w:pPr>
              <w:wordWrap w:val="0"/>
              <w:autoSpaceDE w:val="0"/>
              <w:autoSpaceDN w:val="0"/>
              <w:adjustRightInd w:val="0"/>
              <w:snapToGrid w:val="0"/>
              <w:jc w:val="left"/>
              <w:rPr>
                <w:rFonts w:ascii="宋体" w:hAnsi="宋体"/>
                <w:szCs w:val="21"/>
              </w:rPr>
            </w:pPr>
            <w:r>
              <w:rPr>
                <w:rFonts w:ascii="宋体" w:hAnsi="宋体"/>
                <w:szCs w:val="21"/>
              </w:rPr>
              <w:t>☑供应商只能提出唯一响应方案</w:t>
            </w:r>
          </w:p>
          <w:p>
            <w:pPr>
              <w:wordWrap w:val="0"/>
              <w:autoSpaceDE w:val="0"/>
              <w:autoSpaceDN w:val="0"/>
              <w:adjustRightInd w:val="0"/>
              <w:snapToGrid w:val="0"/>
              <w:jc w:val="left"/>
              <w:rPr>
                <w:rFonts w:ascii="宋体" w:hAnsi="宋体"/>
                <w:szCs w:val="21"/>
              </w:rPr>
            </w:pPr>
            <w:r>
              <w:rPr>
                <w:rFonts w:ascii="宋体" w:hAnsi="宋体"/>
                <w:szCs w:val="21"/>
              </w:rPr>
              <w:t>□供应商可提出多个响应方案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4" w:type="dxa"/>
            <w:vAlign w:val="center"/>
          </w:tcPr>
          <w:p>
            <w:pPr>
              <w:wordWrap w:val="0"/>
              <w:autoSpaceDE w:val="0"/>
              <w:autoSpaceDN w:val="0"/>
              <w:adjustRightInd w:val="0"/>
              <w:snapToGrid w:val="0"/>
              <w:jc w:val="left"/>
              <w:rPr>
                <w:rFonts w:hint="eastAsia" w:ascii="宋体" w:hAnsi="宋体" w:eastAsiaTheme="minorEastAsia"/>
                <w:szCs w:val="21"/>
                <w:lang w:val="en-US" w:eastAsia="zh-CN"/>
              </w:rPr>
            </w:pPr>
            <w:r>
              <w:rPr>
                <w:rFonts w:ascii="宋体" w:hAnsi="宋体"/>
                <w:szCs w:val="21"/>
              </w:rPr>
              <w:t>1.1</w:t>
            </w:r>
            <w:r>
              <w:rPr>
                <w:rFonts w:hint="eastAsia" w:ascii="宋体" w:hAnsi="宋体"/>
                <w:szCs w:val="21"/>
                <w:lang w:val="en-US" w:eastAsia="zh-CN"/>
              </w:rPr>
              <w:t>1</w:t>
            </w:r>
          </w:p>
        </w:tc>
        <w:tc>
          <w:tcPr>
            <w:tcW w:w="2148" w:type="dxa"/>
            <w:vAlign w:val="center"/>
          </w:tcPr>
          <w:p>
            <w:pPr>
              <w:wordWrap w:val="0"/>
              <w:autoSpaceDE w:val="0"/>
              <w:autoSpaceDN w:val="0"/>
              <w:adjustRightInd w:val="0"/>
              <w:snapToGrid w:val="0"/>
              <w:jc w:val="left"/>
              <w:rPr>
                <w:rFonts w:ascii="宋体" w:hAnsi="宋体"/>
                <w:szCs w:val="21"/>
              </w:rPr>
            </w:pPr>
            <w:r>
              <w:rPr>
                <w:rFonts w:ascii="宋体" w:hAnsi="宋体"/>
                <w:szCs w:val="21"/>
              </w:rPr>
              <w:t>评审方法</w:t>
            </w:r>
          </w:p>
        </w:tc>
        <w:tc>
          <w:tcPr>
            <w:tcW w:w="5681" w:type="dxa"/>
            <w:vAlign w:val="center"/>
          </w:tcPr>
          <w:p>
            <w:pPr>
              <w:wordWrap w:val="0"/>
              <w:autoSpaceDE w:val="0"/>
              <w:autoSpaceDN w:val="0"/>
              <w:adjustRightInd w:val="0"/>
              <w:snapToGrid w:val="0"/>
              <w:jc w:val="left"/>
              <w:rPr>
                <w:rFonts w:ascii="宋体" w:hAnsi="宋体"/>
                <w:szCs w:val="21"/>
                <w:highlight w:val="none"/>
              </w:rPr>
            </w:pPr>
            <w:r>
              <w:rPr>
                <w:rFonts w:hint="eastAsia" w:ascii="宋体" w:hAnsi="宋体"/>
                <w:szCs w:val="21"/>
              </w:rPr>
              <w:sym w:font="Wingdings 2" w:char="0052"/>
            </w:r>
            <w:r>
              <w:rPr>
                <w:rFonts w:ascii="宋体" w:hAnsi="宋体"/>
                <w:szCs w:val="21"/>
                <w:highlight w:val="none"/>
              </w:rPr>
              <w:t>综合评估法</w:t>
            </w:r>
          </w:p>
          <w:p>
            <w:pPr>
              <w:wordWrap w:val="0"/>
              <w:autoSpaceDE w:val="0"/>
              <w:autoSpaceDN w:val="0"/>
              <w:adjustRightInd w:val="0"/>
              <w:snapToGrid w:val="0"/>
              <w:jc w:val="left"/>
              <w:rPr>
                <w:rFonts w:ascii="宋体" w:hAnsi="宋体"/>
                <w:szCs w:val="21"/>
              </w:rPr>
            </w:pPr>
            <w:r>
              <w:rPr>
                <w:rFonts w:hint="eastAsia" w:ascii="宋体" w:hAnsi="宋体"/>
                <w:szCs w:val="21"/>
                <w:lang w:eastAsia="zh-CN"/>
              </w:rPr>
              <w:t>□</w:t>
            </w:r>
            <w:r>
              <w:rPr>
                <w:rFonts w:ascii="宋体" w:hAnsi="宋体"/>
                <w:szCs w:val="21"/>
              </w:rPr>
              <w:t>经评审的最低</w:t>
            </w:r>
            <w:r>
              <w:rPr>
                <w:rFonts w:hint="eastAsia" w:ascii="宋体" w:hAnsi="宋体"/>
                <w:szCs w:val="21"/>
              </w:rPr>
              <w:t>投标价</w:t>
            </w:r>
            <w:r>
              <w:rPr>
                <w:rFonts w:ascii="宋体" w:hAnsi="宋体"/>
                <w:szCs w:val="21"/>
              </w:rPr>
              <w:t>法</w:t>
            </w:r>
          </w:p>
          <w:p>
            <w:pPr>
              <w:wordWrap w:val="0"/>
              <w:autoSpaceDE w:val="0"/>
              <w:autoSpaceDN w:val="0"/>
              <w:adjustRightInd w:val="0"/>
              <w:snapToGrid w:val="0"/>
              <w:jc w:val="left"/>
              <w:rPr>
                <w:rFonts w:ascii="宋体" w:hAnsi="宋体"/>
                <w:szCs w:val="21"/>
              </w:rPr>
            </w:pPr>
            <w:r>
              <w:rPr>
                <w:rFonts w:ascii="宋体" w:hAnsi="宋体"/>
                <w:szCs w:val="21"/>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4" w:type="dxa"/>
            <w:vMerge w:val="restart"/>
            <w:vAlign w:val="center"/>
          </w:tcPr>
          <w:p>
            <w:pPr>
              <w:wordWrap w:val="0"/>
              <w:autoSpaceDE w:val="0"/>
              <w:autoSpaceDN w:val="0"/>
              <w:adjustRightInd w:val="0"/>
              <w:snapToGrid w:val="0"/>
              <w:jc w:val="left"/>
              <w:rPr>
                <w:rFonts w:hint="eastAsia" w:ascii="宋体" w:hAnsi="宋体" w:eastAsiaTheme="minorEastAsia"/>
                <w:szCs w:val="21"/>
                <w:lang w:val="en-US" w:eastAsia="zh-CN"/>
              </w:rPr>
            </w:pPr>
            <w:r>
              <w:rPr>
                <w:rFonts w:ascii="宋体" w:hAnsi="宋体"/>
                <w:szCs w:val="21"/>
              </w:rPr>
              <w:t>1.1</w:t>
            </w:r>
            <w:r>
              <w:rPr>
                <w:rFonts w:hint="eastAsia" w:ascii="宋体" w:hAnsi="宋体"/>
                <w:szCs w:val="21"/>
                <w:lang w:val="en-US" w:eastAsia="zh-CN"/>
              </w:rPr>
              <w:t>2</w:t>
            </w:r>
          </w:p>
        </w:tc>
        <w:tc>
          <w:tcPr>
            <w:tcW w:w="2148" w:type="dxa"/>
            <w:vMerge w:val="restart"/>
            <w:vAlign w:val="center"/>
          </w:tcPr>
          <w:p>
            <w:pPr>
              <w:wordWrap w:val="0"/>
              <w:autoSpaceDE w:val="0"/>
              <w:autoSpaceDN w:val="0"/>
              <w:adjustRightInd w:val="0"/>
              <w:snapToGrid w:val="0"/>
              <w:jc w:val="left"/>
              <w:rPr>
                <w:rFonts w:ascii="宋体" w:hAnsi="宋体"/>
                <w:szCs w:val="21"/>
              </w:rPr>
            </w:pPr>
            <w:r>
              <w:rPr>
                <w:rFonts w:ascii="宋体" w:hAnsi="宋体"/>
                <w:szCs w:val="21"/>
              </w:rPr>
              <w:t>中选候选人的数量</w:t>
            </w:r>
          </w:p>
        </w:tc>
        <w:tc>
          <w:tcPr>
            <w:tcW w:w="5681" w:type="dxa"/>
            <w:vAlign w:val="center"/>
          </w:tcPr>
          <w:p>
            <w:pPr>
              <w:wordWrap w:val="0"/>
              <w:autoSpaceDE w:val="0"/>
              <w:autoSpaceDN w:val="0"/>
              <w:adjustRightInd w:val="0"/>
              <w:snapToGrid w:val="0"/>
              <w:jc w:val="left"/>
              <w:rPr>
                <w:rFonts w:ascii="宋体" w:hAnsi="宋体"/>
                <w:szCs w:val="21"/>
              </w:rPr>
            </w:pPr>
            <w:r>
              <w:rPr>
                <w:rFonts w:hint="eastAsia" w:ascii="MS Gothic" w:hAnsi="MS Gothic" w:eastAsia="MS Gothic" w:cs="MS Gothic"/>
                <w:szCs w:val="21"/>
              </w:rPr>
              <w:t>☑</w:t>
            </w:r>
            <w:r>
              <w:rPr>
                <w:rFonts w:ascii="宋体" w:hAnsi="宋体"/>
                <w:szCs w:val="21"/>
              </w:rPr>
              <w:t>评审小组</w:t>
            </w:r>
            <w:r>
              <w:rPr>
                <w:rFonts w:hint="eastAsia" w:ascii="宋体" w:hAnsi="宋体"/>
                <w:szCs w:val="21"/>
              </w:rPr>
              <w:t>推荐的</w:t>
            </w:r>
            <w:r>
              <w:rPr>
                <w:rFonts w:ascii="宋体" w:hAnsi="宋体"/>
                <w:szCs w:val="21"/>
              </w:rPr>
              <w:t>中选候选人数量：</w:t>
            </w:r>
            <w:r>
              <w:rPr>
                <w:rFonts w:hint="eastAsia" w:ascii="宋体" w:hAnsi="宋体"/>
                <w:szCs w:val="21"/>
              </w:rPr>
              <w:t>1</w:t>
            </w:r>
            <w:r>
              <w:rPr>
                <w:rFonts w:ascii="宋体" w:hAnsi="宋体"/>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4" w:type="dxa"/>
            <w:vMerge w:val="continue"/>
            <w:vAlign w:val="center"/>
          </w:tcPr>
          <w:p>
            <w:pPr>
              <w:wordWrap w:val="0"/>
              <w:autoSpaceDE w:val="0"/>
              <w:autoSpaceDN w:val="0"/>
              <w:adjustRightInd w:val="0"/>
              <w:snapToGrid w:val="0"/>
              <w:jc w:val="left"/>
              <w:rPr>
                <w:rFonts w:ascii="宋体" w:hAnsi="宋体"/>
                <w:szCs w:val="21"/>
              </w:rPr>
            </w:pPr>
          </w:p>
        </w:tc>
        <w:tc>
          <w:tcPr>
            <w:tcW w:w="2148" w:type="dxa"/>
            <w:vMerge w:val="continue"/>
            <w:vAlign w:val="center"/>
          </w:tcPr>
          <w:p>
            <w:pPr>
              <w:wordWrap w:val="0"/>
              <w:autoSpaceDE w:val="0"/>
              <w:autoSpaceDN w:val="0"/>
              <w:adjustRightInd w:val="0"/>
              <w:snapToGrid w:val="0"/>
              <w:jc w:val="left"/>
              <w:rPr>
                <w:rFonts w:ascii="宋体" w:hAnsi="宋体"/>
                <w:szCs w:val="21"/>
              </w:rPr>
            </w:pPr>
          </w:p>
        </w:tc>
        <w:tc>
          <w:tcPr>
            <w:tcW w:w="5681" w:type="dxa"/>
            <w:vAlign w:val="center"/>
          </w:tcPr>
          <w:p>
            <w:pPr>
              <w:wordWrap w:val="0"/>
              <w:autoSpaceDE w:val="0"/>
              <w:autoSpaceDN w:val="0"/>
              <w:adjustRightInd w:val="0"/>
              <w:snapToGrid w:val="0"/>
              <w:jc w:val="left"/>
              <w:rPr>
                <w:rFonts w:ascii="宋体" w:hAnsi="宋体"/>
                <w:szCs w:val="21"/>
              </w:rPr>
            </w:pPr>
            <w:r>
              <w:rPr>
                <w:rFonts w:ascii="宋体" w:hAnsi="宋体"/>
                <w:szCs w:val="21"/>
              </w:rPr>
              <w:t>□所有递交响应文件且通过初步评审的供应商均推荐成为合格供应商，进入评审程序。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4" w:type="dxa"/>
            <w:vAlign w:val="center"/>
          </w:tcPr>
          <w:p>
            <w:pPr>
              <w:wordWrap w:val="0"/>
              <w:autoSpaceDE w:val="0"/>
              <w:autoSpaceDN w:val="0"/>
              <w:adjustRightInd w:val="0"/>
              <w:snapToGrid w:val="0"/>
              <w:jc w:val="left"/>
              <w:rPr>
                <w:rFonts w:hint="eastAsia" w:ascii="宋体" w:hAnsi="宋体" w:eastAsiaTheme="minorEastAsia"/>
                <w:szCs w:val="21"/>
                <w:lang w:val="en-US" w:eastAsia="zh-CN"/>
              </w:rPr>
            </w:pPr>
            <w:r>
              <w:rPr>
                <w:rFonts w:ascii="宋体" w:hAnsi="宋体"/>
                <w:szCs w:val="21"/>
              </w:rPr>
              <w:t>1.1</w:t>
            </w:r>
            <w:r>
              <w:rPr>
                <w:rFonts w:hint="eastAsia" w:ascii="宋体" w:hAnsi="宋体"/>
                <w:szCs w:val="21"/>
                <w:lang w:val="en-US" w:eastAsia="zh-CN"/>
              </w:rPr>
              <w:t>3</w:t>
            </w:r>
          </w:p>
        </w:tc>
        <w:tc>
          <w:tcPr>
            <w:tcW w:w="2148" w:type="dxa"/>
            <w:vAlign w:val="center"/>
          </w:tcPr>
          <w:p>
            <w:pPr>
              <w:wordWrap w:val="0"/>
              <w:autoSpaceDE w:val="0"/>
              <w:autoSpaceDN w:val="0"/>
              <w:adjustRightInd w:val="0"/>
              <w:snapToGrid w:val="0"/>
              <w:jc w:val="left"/>
              <w:rPr>
                <w:rFonts w:ascii="宋体" w:hAnsi="宋体"/>
                <w:szCs w:val="21"/>
              </w:rPr>
            </w:pPr>
            <w:r>
              <w:rPr>
                <w:rFonts w:ascii="宋体" w:hAnsi="宋体"/>
                <w:szCs w:val="21"/>
              </w:rPr>
              <w:t>签订</w:t>
            </w:r>
            <w:r>
              <w:rPr>
                <w:rFonts w:hint="eastAsia" w:ascii="宋体" w:hAnsi="宋体"/>
                <w:szCs w:val="21"/>
              </w:rPr>
              <w:t>合同</w:t>
            </w:r>
            <w:r>
              <w:rPr>
                <w:rFonts w:ascii="宋体" w:hAnsi="宋体"/>
                <w:szCs w:val="21"/>
              </w:rPr>
              <w:t>时间</w:t>
            </w:r>
          </w:p>
        </w:tc>
        <w:tc>
          <w:tcPr>
            <w:tcW w:w="5681" w:type="dxa"/>
            <w:vAlign w:val="center"/>
          </w:tcPr>
          <w:p>
            <w:pPr>
              <w:wordWrap w:val="0"/>
              <w:autoSpaceDE w:val="0"/>
              <w:autoSpaceDN w:val="0"/>
              <w:adjustRightInd w:val="0"/>
              <w:snapToGrid w:val="0"/>
              <w:jc w:val="left"/>
              <w:rPr>
                <w:rFonts w:ascii="宋体" w:hAnsi="宋体"/>
                <w:szCs w:val="21"/>
              </w:rPr>
            </w:pPr>
            <w:r>
              <w:rPr>
                <w:rFonts w:ascii="宋体" w:hAnsi="宋体"/>
                <w:szCs w:val="21"/>
              </w:rPr>
              <w:t>成交通知书发出之日起</w:t>
            </w:r>
            <w:r>
              <w:rPr>
                <w:rFonts w:hint="eastAsia" w:ascii="宋体" w:hAnsi="宋体"/>
                <w:szCs w:val="21"/>
              </w:rPr>
              <w:t xml:space="preserve"> </w:t>
            </w:r>
            <w:r>
              <w:rPr>
                <w:rFonts w:ascii="宋体" w:hAnsi="宋体"/>
                <w:szCs w:val="21"/>
              </w:rPr>
              <w:t xml:space="preserve"> 30  日内。</w:t>
            </w:r>
          </w:p>
        </w:tc>
      </w:tr>
    </w:tbl>
    <w:p>
      <w:pPr>
        <w:wordWrap w:val="0"/>
        <w:autoSpaceDE w:val="0"/>
        <w:autoSpaceDN w:val="0"/>
        <w:adjustRightInd w:val="0"/>
        <w:snapToGrid w:val="0"/>
        <w:jc w:val="left"/>
        <w:rPr>
          <w:rFonts w:ascii="宋体" w:hAnsi="宋体"/>
          <w:szCs w:val="21"/>
        </w:rPr>
      </w:pPr>
      <w:r>
        <w:rPr>
          <w:rFonts w:hint="eastAsia" w:ascii="宋体" w:hAnsi="宋体"/>
          <w:szCs w:val="21"/>
        </w:rPr>
        <w:t xml:space="preserve">  </w:t>
      </w:r>
    </w:p>
    <w:tbl>
      <w:tblPr>
        <w:tblStyle w:val="20"/>
        <w:tblW w:w="90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6"/>
        <w:gridCol w:w="2060"/>
        <w:gridCol w:w="5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03" w:type="dxa"/>
            <w:gridSpan w:val="3"/>
            <w:tcBorders>
              <w:top w:val="single" w:color="auto" w:sz="4" w:space="0"/>
            </w:tcBorders>
            <w:shd w:val="clear" w:color="auto" w:fill="DEEAF6"/>
            <w:vAlign w:val="center"/>
          </w:tcPr>
          <w:p>
            <w:pPr>
              <w:wordWrap w:val="0"/>
              <w:autoSpaceDE w:val="0"/>
              <w:autoSpaceDN w:val="0"/>
              <w:adjustRightInd w:val="0"/>
              <w:snapToGrid w:val="0"/>
              <w:jc w:val="center"/>
              <w:rPr>
                <w:rFonts w:ascii="宋体" w:hAnsi="宋体"/>
                <w:szCs w:val="21"/>
              </w:rPr>
            </w:pPr>
            <w:r>
              <w:rPr>
                <w:rFonts w:hint="eastAsia" w:ascii="宋体" w:hAnsi="宋体"/>
                <w:b/>
                <w:sz w:val="32"/>
                <w:szCs w:val="32"/>
              </w:rPr>
              <w:br w:type="page"/>
            </w:r>
            <w:r>
              <w:rPr>
                <w:rFonts w:hint="eastAsia" w:ascii="宋体" w:hAnsi="宋体"/>
                <w:b/>
                <w:sz w:val="32"/>
                <w:szCs w:val="32"/>
              </w:rPr>
              <w:t>供应商须知前附表（二）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176" w:type="dxa"/>
            <w:vAlign w:val="center"/>
          </w:tcPr>
          <w:p>
            <w:pPr>
              <w:wordWrap w:val="0"/>
              <w:autoSpaceDE w:val="0"/>
              <w:autoSpaceDN w:val="0"/>
              <w:adjustRightInd w:val="0"/>
              <w:snapToGrid w:val="0"/>
              <w:jc w:val="left"/>
              <w:rPr>
                <w:rFonts w:ascii="宋体" w:hAnsi="宋体"/>
                <w:szCs w:val="21"/>
              </w:rPr>
            </w:pPr>
            <w:r>
              <w:rPr>
                <w:rFonts w:ascii="宋体" w:hAnsi="宋体"/>
                <w:szCs w:val="21"/>
              </w:rPr>
              <w:t>条款号</w:t>
            </w:r>
          </w:p>
        </w:tc>
        <w:tc>
          <w:tcPr>
            <w:tcW w:w="2060" w:type="dxa"/>
            <w:vAlign w:val="center"/>
          </w:tcPr>
          <w:p>
            <w:pPr>
              <w:wordWrap w:val="0"/>
              <w:autoSpaceDE w:val="0"/>
              <w:autoSpaceDN w:val="0"/>
              <w:adjustRightInd w:val="0"/>
              <w:snapToGrid w:val="0"/>
              <w:jc w:val="left"/>
              <w:rPr>
                <w:rFonts w:ascii="宋体" w:hAnsi="宋体"/>
                <w:szCs w:val="21"/>
              </w:rPr>
            </w:pPr>
            <w:r>
              <w:rPr>
                <w:rFonts w:ascii="宋体" w:hAnsi="宋体"/>
                <w:szCs w:val="21"/>
              </w:rPr>
              <w:t>名称</w:t>
            </w:r>
          </w:p>
        </w:tc>
        <w:tc>
          <w:tcPr>
            <w:tcW w:w="5767" w:type="dxa"/>
            <w:vAlign w:val="center"/>
          </w:tcPr>
          <w:p>
            <w:pPr>
              <w:wordWrap w:val="0"/>
              <w:autoSpaceDE w:val="0"/>
              <w:autoSpaceDN w:val="0"/>
              <w:adjustRightInd w:val="0"/>
              <w:snapToGrid w:val="0"/>
              <w:jc w:val="left"/>
              <w:rPr>
                <w:rFonts w:ascii="宋体" w:hAnsi="宋体"/>
                <w:szCs w:val="21"/>
              </w:rPr>
            </w:pPr>
            <w:r>
              <w:rPr>
                <w:rFonts w:hint="eastAsia" w:ascii="宋体" w:hAnsi="宋体"/>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6" w:type="dxa"/>
            <w:vAlign w:val="center"/>
          </w:tcPr>
          <w:p>
            <w:pPr>
              <w:wordWrap w:val="0"/>
              <w:autoSpaceDE w:val="0"/>
              <w:autoSpaceDN w:val="0"/>
              <w:adjustRightInd w:val="0"/>
              <w:snapToGrid w:val="0"/>
              <w:jc w:val="left"/>
              <w:rPr>
                <w:rFonts w:ascii="宋体" w:hAnsi="宋体"/>
                <w:szCs w:val="21"/>
              </w:rPr>
            </w:pPr>
            <w:r>
              <w:rPr>
                <w:rFonts w:ascii="宋体" w:hAnsi="宋体"/>
                <w:szCs w:val="21"/>
              </w:rPr>
              <w:t>2.1</w:t>
            </w:r>
          </w:p>
        </w:tc>
        <w:tc>
          <w:tcPr>
            <w:tcW w:w="2060" w:type="dxa"/>
            <w:vAlign w:val="center"/>
          </w:tcPr>
          <w:p>
            <w:pPr>
              <w:wordWrap w:val="0"/>
              <w:autoSpaceDE w:val="0"/>
              <w:autoSpaceDN w:val="0"/>
              <w:adjustRightInd w:val="0"/>
              <w:snapToGrid w:val="0"/>
              <w:jc w:val="left"/>
              <w:rPr>
                <w:rFonts w:ascii="宋体" w:hAnsi="宋体"/>
                <w:szCs w:val="21"/>
              </w:rPr>
            </w:pPr>
            <w:r>
              <w:rPr>
                <w:rFonts w:ascii="宋体" w:hAnsi="宋体"/>
                <w:szCs w:val="21"/>
              </w:rPr>
              <w:t>采购范围及相关要求</w:t>
            </w:r>
          </w:p>
          <w:p>
            <w:pPr>
              <w:wordWrap w:val="0"/>
              <w:autoSpaceDE w:val="0"/>
              <w:autoSpaceDN w:val="0"/>
              <w:adjustRightInd w:val="0"/>
              <w:snapToGrid w:val="0"/>
              <w:jc w:val="left"/>
              <w:rPr>
                <w:rFonts w:ascii="宋体" w:hAnsi="宋体"/>
                <w:szCs w:val="21"/>
              </w:rPr>
            </w:pPr>
          </w:p>
        </w:tc>
        <w:tc>
          <w:tcPr>
            <w:tcW w:w="5767" w:type="dxa"/>
            <w:vAlign w:val="center"/>
          </w:tcPr>
          <w:p>
            <w:pPr>
              <w:wordWrap w:val="0"/>
              <w:autoSpaceDE w:val="0"/>
              <w:autoSpaceDN w:val="0"/>
              <w:adjustRightInd w:val="0"/>
              <w:snapToGrid w:val="0"/>
              <w:jc w:val="left"/>
              <w:rPr>
                <w:rFonts w:ascii="宋体" w:hAnsi="宋体"/>
                <w:szCs w:val="21"/>
              </w:rPr>
            </w:pPr>
            <w:r>
              <w:rPr>
                <w:rFonts w:ascii="宋体" w:hAnsi="宋体"/>
                <w:szCs w:val="21"/>
                <w:highlight w:val="none"/>
              </w:rPr>
              <w:t>公司总部、沙井</w:t>
            </w:r>
            <w:r>
              <w:rPr>
                <w:rFonts w:hint="eastAsia" w:ascii="宋体" w:hAnsi="宋体"/>
                <w:szCs w:val="21"/>
                <w:highlight w:val="none"/>
                <w:lang w:val="en-US" w:eastAsia="zh-CN"/>
              </w:rPr>
              <w:t>水务</w:t>
            </w:r>
            <w:r>
              <w:rPr>
                <w:rFonts w:ascii="宋体" w:hAnsi="宋体"/>
                <w:szCs w:val="21"/>
                <w:highlight w:val="none"/>
              </w:rPr>
              <w:t>所、新桥</w:t>
            </w:r>
            <w:r>
              <w:rPr>
                <w:rFonts w:hint="eastAsia" w:ascii="宋体" w:hAnsi="宋体"/>
                <w:szCs w:val="21"/>
                <w:highlight w:val="none"/>
                <w:lang w:val="en-US" w:eastAsia="zh-CN"/>
              </w:rPr>
              <w:t>水务</w:t>
            </w:r>
            <w:r>
              <w:rPr>
                <w:rFonts w:ascii="宋体" w:hAnsi="宋体"/>
                <w:szCs w:val="21"/>
                <w:highlight w:val="none"/>
              </w:rPr>
              <w:t>所、监控</w:t>
            </w:r>
            <w:r>
              <w:rPr>
                <w:rFonts w:hint="eastAsia" w:ascii="宋体" w:hAnsi="宋体"/>
                <w:szCs w:val="21"/>
                <w:highlight w:val="none"/>
                <w:lang w:val="en-US" w:eastAsia="zh-CN"/>
              </w:rPr>
              <w:t>及门禁维修维护</w:t>
            </w:r>
            <w:r>
              <w:rPr>
                <w:rFonts w:hint="eastAsia" w:ascii="宋体" w:hAnsi="宋体"/>
                <w:szCs w:val="21"/>
                <w:highlight w:val="none"/>
                <w:lang w:eastAsia="zh-CN"/>
              </w:rPr>
              <w:t>，</w:t>
            </w:r>
            <w:r>
              <w:rPr>
                <w:rFonts w:ascii="宋体" w:hAnsi="宋体"/>
                <w:szCs w:val="21"/>
                <w:highlight w:val="none"/>
              </w:rPr>
              <w:t>上南水厂、长流陂水厂电子围栏、门禁、访客机设备维护维修</w:t>
            </w:r>
            <w:r>
              <w:rPr>
                <w:rFonts w:hint="eastAsia" w:ascii="宋体" w:hAnsi="宋体"/>
                <w:szCs w:val="21"/>
                <w:highlight w:val="none"/>
                <w:lang w:eastAsia="zh-CN"/>
              </w:rPr>
              <w:t>，</w:t>
            </w:r>
            <w:r>
              <w:rPr>
                <w:rFonts w:ascii="宋体" w:hAnsi="宋体"/>
                <w:szCs w:val="21"/>
                <w:highlight w:val="none"/>
              </w:rPr>
              <w:t>上南水厂、长流陂水厂</w:t>
            </w:r>
            <w:r>
              <w:rPr>
                <w:rFonts w:hint="eastAsia" w:ascii="宋体" w:hAnsi="宋体"/>
                <w:szCs w:val="21"/>
                <w:highlight w:val="none"/>
                <w:lang w:val="en-US" w:eastAsia="zh-CN"/>
              </w:rPr>
              <w:t>围栏除草。</w:t>
            </w:r>
            <w:r>
              <w:rPr>
                <w:rFonts w:ascii="宋体" w:hAnsi="宋体"/>
                <w:szCs w:val="21"/>
                <w:highlight w:val="none"/>
              </w:rPr>
              <w:t xml:space="preserve">   </w:t>
            </w:r>
            <w:r>
              <w:rPr>
                <w:rFonts w:ascii="宋体" w:hAnsi="宋体"/>
                <w:szCs w:val="21"/>
              </w:rPr>
              <w:t xml:space="preserve">       </w:t>
            </w:r>
          </w:p>
          <w:p>
            <w:pPr>
              <w:wordWrap w:val="0"/>
              <w:autoSpaceDE w:val="0"/>
              <w:autoSpaceDN w:val="0"/>
              <w:adjustRightInd w:val="0"/>
              <w:snapToGrid w:val="0"/>
              <w:jc w:val="left"/>
              <w:rPr>
                <w:rFonts w:ascii="宋体" w:hAnsi="宋体"/>
                <w:szCs w:val="21"/>
              </w:rPr>
            </w:pPr>
            <w:r>
              <w:rPr>
                <w:rFonts w:hint="eastAsia" w:ascii="宋体" w:hAnsi="宋体"/>
                <w:szCs w:val="21"/>
              </w:rPr>
              <w:t>服务期限</w:t>
            </w:r>
            <w:r>
              <w:rPr>
                <w:rFonts w:ascii="宋体" w:hAnsi="宋体"/>
                <w:szCs w:val="21"/>
              </w:rPr>
              <w:t xml:space="preserve">：一年         </w:t>
            </w:r>
          </w:p>
          <w:p>
            <w:pPr>
              <w:ind w:firstLine="1050" w:firstLineChars="5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6" w:type="dxa"/>
            <w:vAlign w:val="center"/>
          </w:tcPr>
          <w:p>
            <w:pPr>
              <w:wordWrap w:val="0"/>
              <w:autoSpaceDE w:val="0"/>
              <w:autoSpaceDN w:val="0"/>
              <w:adjustRightInd w:val="0"/>
              <w:snapToGrid w:val="0"/>
              <w:jc w:val="left"/>
              <w:rPr>
                <w:rFonts w:ascii="宋体" w:hAnsi="宋体"/>
                <w:szCs w:val="21"/>
              </w:rPr>
            </w:pPr>
            <w:r>
              <w:rPr>
                <w:rFonts w:ascii="宋体" w:hAnsi="宋体"/>
                <w:szCs w:val="21"/>
              </w:rPr>
              <w:t>2.2</w:t>
            </w:r>
          </w:p>
        </w:tc>
        <w:tc>
          <w:tcPr>
            <w:tcW w:w="2060" w:type="dxa"/>
            <w:vAlign w:val="center"/>
          </w:tcPr>
          <w:p>
            <w:pPr>
              <w:wordWrap w:val="0"/>
              <w:autoSpaceDE w:val="0"/>
              <w:autoSpaceDN w:val="0"/>
              <w:adjustRightInd w:val="0"/>
              <w:snapToGrid w:val="0"/>
              <w:jc w:val="left"/>
              <w:rPr>
                <w:rFonts w:ascii="宋体" w:hAnsi="宋体"/>
                <w:szCs w:val="21"/>
              </w:rPr>
            </w:pPr>
            <w:r>
              <w:rPr>
                <w:rFonts w:ascii="宋体" w:hAnsi="宋体"/>
                <w:szCs w:val="21"/>
              </w:rPr>
              <w:t>★供应商</w:t>
            </w:r>
            <w:r>
              <w:rPr>
                <w:rFonts w:hint="eastAsia" w:ascii="宋体" w:hAnsi="宋体"/>
                <w:szCs w:val="21"/>
              </w:rPr>
              <w:t>资格要求</w:t>
            </w:r>
          </w:p>
        </w:tc>
        <w:tc>
          <w:tcPr>
            <w:tcW w:w="5767" w:type="dxa"/>
            <w:vAlign w:val="center"/>
          </w:tcPr>
          <w:p>
            <w:pPr>
              <w:wordWrap w:val="0"/>
              <w:autoSpaceDE w:val="0"/>
              <w:autoSpaceDN w:val="0"/>
              <w:adjustRightInd w:val="0"/>
              <w:snapToGrid w:val="0"/>
              <w:jc w:val="left"/>
              <w:rPr>
                <w:rFonts w:ascii="宋体" w:hAnsi="宋体"/>
                <w:szCs w:val="21"/>
              </w:rPr>
            </w:pPr>
            <w:r>
              <w:rPr>
                <w:rFonts w:ascii="宋体" w:hAnsi="宋体"/>
                <w:szCs w:val="21"/>
              </w:rPr>
              <w:t>1、供应商必须是在中国境内注册的独立法人、合伙制企业或能独立承担民事责任的其他组织（须提供营业执照或法人证书证明材料原件扫描件加盖公章，复印件无效）</w:t>
            </w:r>
            <w:r>
              <w:rPr>
                <w:rFonts w:hint="eastAsia" w:ascii="宋体" w:hAnsi="宋体"/>
                <w:szCs w:val="21"/>
                <w:lang w:eastAsia="zh-CN"/>
              </w:rPr>
              <w:t>；</w:t>
            </w:r>
          </w:p>
          <w:p>
            <w:pPr>
              <w:wordWrap w:val="0"/>
              <w:autoSpaceDE w:val="0"/>
              <w:autoSpaceDN w:val="0"/>
              <w:adjustRightInd w:val="0"/>
              <w:snapToGrid w:val="0"/>
              <w:jc w:val="left"/>
              <w:rPr>
                <w:rFonts w:ascii="宋体" w:hAnsi="宋体"/>
                <w:szCs w:val="21"/>
              </w:rPr>
            </w:pPr>
            <w:r>
              <w:rPr>
                <w:rFonts w:ascii="宋体" w:hAnsi="宋体"/>
                <w:szCs w:val="21"/>
              </w:rPr>
              <w:t>2、供应商须提供营业执照，法定代表人为同一个人的两个及两个以上法人母公司、全资子公司及其控股公司，不得在本项目中同时</w:t>
            </w:r>
            <w:r>
              <w:rPr>
                <w:rFonts w:hint="eastAsia" w:ascii="宋体" w:hAnsi="宋体"/>
                <w:szCs w:val="21"/>
              </w:rPr>
              <w:t>报价</w:t>
            </w:r>
            <w:r>
              <w:rPr>
                <w:rFonts w:ascii="宋体" w:hAnsi="宋体"/>
                <w:szCs w:val="21"/>
              </w:rPr>
              <w:t>；</w:t>
            </w:r>
          </w:p>
          <w:p>
            <w:pPr>
              <w:wordWrap w:val="0"/>
              <w:autoSpaceDE w:val="0"/>
              <w:autoSpaceDN w:val="0"/>
              <w:adjustRightInd w:val="0"/>
              <w:snapToGrid w:val="0"/>
              <w:jc w:val="left"/>
              <w:rPr>
                <w:rFonts w:ascii="宋体" w:hAnsi="宋体"/>
                <w:szCs w:val="21"/>
              </w:rPr>
            </w:pPr>
            <w:r>
              <w:rPr>
                <w:rFonts w:ascii="宋体" w:hAnsi="宋体"/>
                <w:szCs w:val="21"/>
              </w:rPr>
              <w:t>3、供应商近三年内（从响应文件提交截止日起计算）没有骗取中选</w:t>
            </w:r>
            <w:r>
              <w:rPr>
                <w:rFonts w:hint="eastAsia" w:ascii="宋体" w:hAnsi="宋体"/>
                <w:szCs w:val="21"/>
                <w:lang w:eastAsia="zh-CN"/>
              </w:rPr>
              <w:t>（</w:t>
            </w:r>
            <w:r>
              <w:rPr>
                <w:rFonts w:hint="eastAsia" w:ascii="宋体" w:hAnsi="宋体"/>
                <w:szCs w:val="21"/>
                <w:lang w:val="en-US" w:eastAsia="zh-CN"/>
              </w:rPr>
              <w:t>中标）</w:t>
            </w:r>
            <w:r>
              <w:rPr>
                <w:rFonts w:ascii="宋体" w:hAnsi="宋体"/>
                <w:szCs w:val="21"/>
              </w:rPr>
              <w:t>和严重违约、提供的服务或产品没有重大质量问题及安全事故（须提供承诺函加盖公章，格式自拟）；</w:t>
            </w:r>
          </w:p>
          <w:p>
            <w:pPr>
              <w:wordWrap w:val="0"/>
              <w:autoSpaceDE w:val="0"/>
              <w:autoSpaceDN w:val="0"/>
              <w:adjustRightInd w:val="0"/>
              <w:snapToGrid w:val="0"/>
              <w:jc w:val="left"/>
              <w:rPr>
                <w:rFonts w:ascii="宋体" w:hAnsi="宋体"/>
                <w:szCs w:val="21"/>
              </w:rPr>
            </w:pPr>
            <w:r>
              <w:rPr>
                <w:rFonts w:ascii="宋体" w:hAnsi="宋体"/>
                <w:szCs w:val="21"/>
              </w:rPr>
              <w:t>4、从响应文件提交截止日起计算，供应商近一年内未被纳入列入严重违法失信企业名单（黑名单）（以国家企业信用信息公示系统www.gsxt.gov.cn 企业基础信息查询结果为准，须提供查询截图加盖公章）；</w:t>
            </w:r>
          </w:p>
          <w:p>
            <w:pPr>
              <w:rPr>
                <w:rFonts w:ascii="宋体" w:hAnsi="宋体"/>
                <w:szCs w:val="21"/>
              </w:rPr>
            </w:pPr>
            <w:r>
              <w:rPr>
                <w:rFonts w:ascii="宋体" w:hAnsi="宋体"/>
                <w:szCs w:val="21"/>
              </w:rPr>
              <w:t>5、本项目不接受联合体，不允许分包、转包。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6" w:type="dxa"/>
            <w:vAlign w:val="center"/>
          </w:tcPr>
          <w:p>
            <w:pPr>
              <w:wordWrap w:val="0"/>
              <w:autoSpaceDE w:val="0"/>
              <w:autoSpaceDN w:val="0"/>
              <w:adjustRightInd w:val="0"/>
              <w:snapToGrid w:val="0"/>
              <w:jc w:val="left"/>
              <w:rPr>
                <w:rFonts w:ascii="宋体" w:hAnsi="宋体"/>
                <w:szCs w:val="21"/>
              </w:rPr>
            </w:pPr>
            <w:r>
              <w:rPr>
                <w:rFonts w:ascii="宋体" w:hAnsi="宋体"/>
                <w:szCs w:val="21"/>
              </w:rPr>
              <w:t>2.3</w:t>
            </w:r>
          </w:p>
        </w:tc>
        <w:tc>
          <w:tcPr>
            <w:tcW w:w="2060" w:type="dxa"/>
            <w:vAlign w:val="center"/>
          </w:tcPr>
          <w:p>
            <w:pPr>
              <w:wordWrap w:val="0"/>
              <w:autoSpaceDE w:val="0"/>
              <w:autoSpaceDN w:val="0"/>
              <w:adjustRightInd w:val="0"/>
              <w:snapToGrid w:val="0"/>
              <w:jc w:val="left"/>
              <w:rPr>
                <w:rFonts w:ascii="宋体" w:hAnsi="宋体"/>
                <w:szCs w:val="21"/>
              </w:rPr>
            </w:pPr>
            <w:r>
              <w:rPr>
                <w:rFonts w:ascii="宋体" w:hAnsi="宋体"/>
                <w:szCs w:val="21"/>
              </w:rPr>
              <w:t>是否接受联合体</w:t>
            </w:r>
          </w:p>
        </w:tc>
        <w:tc>
          <w:tcPr>
            <w:tcW w:w="5767" w:type="dxa"/>
            <w:vAlign w:val="center"/>
          </w:tcPr>
          <w:p>
            <w:pPr>
              <w:wordWrap w:val="0"/>
              <w:autoSpaceDE w:val="0"/>
              <w:autoSpaceDN w:val="0"/>
              <w:adjustRightInd w:val="0"/>
              <w:snapToGrid w:val="0"/>
              <w:jc w:val="left"/>
              <w:rPr>
                <w:rFonts w:ascii="宋体" w:hAnsi="宋体"/>
                <w:szCs w:val="21"/>
              </w:rPr>
            </w:pPr>
            <w:r>
              <w:rPr>
                <w:rFonts w:hint="eastAsia" w:ascii="MS Gothic" w:hAnsi="MS Gothic" w:eastAsia="MS Gothic" w:cs="MS Gothic"/>
                <w:szCs w:val="21"/>
              </w:rPr>
              <w:t>☑</w:t>
            </w:r>
            <w:r>
              <w:rPr>
                <w:rFonts w:ascii="宋体" w:hAnsi="宋体"/>
                <w:szCs w:val="21"/>
              </w:rPr>
              <w:t>不接受</w:t>
            </w:r>
          </w:p>
          <w:p>
            <w:pPr>
              <w:wordWrap w:val="0"/>
              <w:autoSpaceDE w:val="0"/>
              <w:autoSpaceDN w:val="0"/>
              <w:adjustRightInd w:val="0"/>
              <w:snapToGrid w:val="0"/>
              <w:jc w:val="left"/>
              <w:rPr>
                <w:rFonts w:ascii="宋体" w:hAnsi="宋体"/>
                <w:szCs w:val="21"/>
              </w:rPr>
            </w:pPr>
            <w:r>
              <w:rPr>
                <w:rFonts w:ascii="宋体" w:hAnsi="宋体"/>
                <w:szCs w:val="21"/>
              </w:rPr>
              <w:t>□接受，应满足下列要求：</w:t>
            </w:r>
            <w:r>
              <w:rPr>
                <w:rFonts w:hint="eastAsia" w:ascii="宋体" w:hAnsi="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176" w:type="dxa"/>
            <w:vAlign w:val="center"/>
          </w:tcPr>
          <w:p>
            <w:pPr>
              <w:wordWrap w:val="0"/>
              <w:autoSpaceDE w:val="0"/>
              <w:autoSpaceDN w:val="0"/>
              <w:adjustRightInd w:val="0"/>
              <w:snapToGrid w:val="0"/>
              <w:jc w:val="left"/>
              <w:rPr>
                <w:rFonts w:ascii="宋体" w:hAnsi="宋体"/>
                <w:szCs w:val="21"/>
              </w:rPr>
            </w:pPr>
            <w:r>
              <w:rPr>
                <w:rFonts w:ascii="宋体" w:hAnsi="宋体"/>
                <w:szCs w:val="21"/>
              </w:rPr>
              <w:t>2.4</w:t>
            </w:r>
          </w:p>
        </w:tc>
        <w:tc>
          <w:tcPr>
            <w:tcW w:w="2060" w:type="dxa"/>
            <w:vAlign w:val="center"/>
          </w:tcPr>
          <w:p>
            <w:pPr>
              <w:wordWrap w:val="0"/>
              <w:autoSpaceDE w:val="0"/>
              <w:autoSpaceDN w:val="0"/>
              <w:adjustRightInd w:val="0"/>
              <w:snapToGrid w:val="0"/>
              <w:jc w:val="left"/>
              <w:rPr>
                <w:rFonts w:ascii="宋体" w:hAnsi="宋体"/>
                <w:szCs w:val="21"/>
              </w:rPr>
            </w:pPr>
            <w:r>
              <w:rPr>
                <w:rFonts w:hint="eastAsia" w:ascii="宋体" w:hAnsi="宋体"/>
                <w:szCs w:val="21"/>
              </w:rPr>
              <w:t>踏勘</w:t>
            </w:r>
            <w:r>
              <w:rPr>
                <w:rFonts w:ascii="宋体" w:hAnsi="宋体"/>
                <w:szCs w:val="21"/>
              </w:rPr>
              <w:t>现场</w:t>
            </w:r>
          </w:p>
        </w:tc>
        <w:tc>
          <w:tcPr>
            <w:tcW w:w="5767" w:type="dxa"/>
            <w:vAlign w:val="center"/>
          </w:tcPr>
          <w:p>
            <w:pPr>
              <w:wordWrap w:val="0"/>
              <w:autoSpaceDE w:val="0"/>
              <w:autoSpaceDN w:val="0"/>
              <w:adjustRightInd w:val="0"/>
              <w:snapToGrid w:val="0"/>
              <w:jc w:val="left"/>
              <w:rPr>
                <w:rFonts w:ascii="宋体" w:hAnsi="宋体"/>
                <w:szCs w:val="21"/>
              </w:rPr>
            </w:pPr>
            <w:r>
              <w:rPr>
                <w:rFonts w:hint="eastAsia" w:ascii="MS Gothic" w:hAnsi="MS Gothic" w:eastAsia="MS Gothic" w:cs="MS Gothic"/>
                <w:szCs w:val="21"/>
              </w:rPr>
              <w:t>☑</w:t>
            </w:r>
            <w:r>
              <w:rPr>
                <w:rFonts w:ascii="宋体" w:hAnsi="宋体"/>
                <w:szCs w:val="21"/>
              </w:rPr>
              <w:t>不组织。</w:t>
            </w:r>
          </w:p>
          <w:p>
            <w:pPr>
              <w:wordWrap w:val="0"/>
              <w:autoSpaceDE w:val="0"/>
              <w:autoSpaceDN w:val="0"/>
              <w:adjustRightInd w:val="0"/>
              <w:snapToGrid w:val="0"/>
              <w:jc w:val="left"/>
              <w:rPr>
                <w:rFonts w:ascii="宋体" w:hAnsi="宋体"/>
                <w:szCs w:val="21"/>
              </w:rPr>
            </w:pPr>
            <w:r>
              <w:rPr>
                <w:rFonts w:hint="eastAsia" w:ascii="宋体" w:hAnsi="宋体"/>
                <w:szCs w:val="21"/>
              </w:rPr>
              <w:t>□</w:t>
            </w:r>
            <w:r>
              <w:rPr>
                <w:rFonts w:ascii="宋体" w:hAnsi="宋体"/>
                <w:szCs w:val="21"/>
              </w:rPr>
              <w:t>组织：</w:t>
            </w:r>
          </w:p>
          <w:p>
            <w:pPr>
              <w:wordWrap w:val="0"/>
              <w:autoSpaceDE w:val="0"/>
              <w:autoSpaceDN w:val="0"/>
              <w:adjustRightInd w:val="0"/>
              <w:snapToGrid w:val="0"/>
              <w:jc w:val="left"/>
              <w:rPr>
                <w:rFonts w:ascii="宋体" w:hAnsi="宋体"/>
                <w:szCs w:val="21"/>
              </w:rPr>
            </w:pPr>
            <w:r>
              <w:rPr>
                <w:rFonts w:ascii="宋体" w:hAnsi="宋体"/>
                <w:szCs w:val="21"/>
              </w:rPr>
              <w:t>踏勘时间：</w:t>
            </w:r>
            <w:r>
              <w:rPr>
                <w:rFonts w:hint="eastAsia" w:ascii="宋体" w:hAnsi="宋体"/>
                <w:szCs w:val="21"/>
              </w:rPr>
              <w:t xml:space="preserve">                        </w:t>
            </w:r>
          </w:p>
          <w:p>
            <w:pPr>
              <w:wordWrap w:val="0"/>
              <w:autoSpaceDE w:val="0"/>
              <w:autoSpaceDN w:val="0"/>
              <w:adjustRightInd w:val="0"/>
              <w:snapToGrid w:val="0"/>
              <w:jc w:val="left"/>
              <w:rPr>
                <w:rFonts w:ascii="宋体" w:hAnsi="宋体"/>
                <w:szCs w:val="21"/>
              </w:rPr>
            </w:pPr>
            <w:r>
              <w:rPr>
                <w:rFonts w:ascii="宋体" w:hAnsi="宋体"/>
                <w:szCs w:val="21"/>
              </w:rPr>
              <w:t>集合地点：</w:t>
            </w:r>
            <w:r>
              <w:rPr>
                <w:rFonts w:hint="eastAsia" w:ascii="宋体" w:hAnsi="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6" w:type="dxa"/>
            <w:vAlign w:val="center"/>
          </w:tcPr>
          <w:p>
            <w:pPr>
              <w:wordWrap w:val="0"/>
              <w:autoSpaceDE w:val="0"/>
              <w:autoSpaceDN w:val="0"/>
              <w:adjustRightInd w:val="0"/>
              <w:snapToGrid w:val="0"/>
              <w:jc w:val="left"/>
              <w:rPr>
                <w:rFonts w:ascii="宋体" w:hAnsi="宋体"/>
                <w:szCs w:val="21"/>
              </w:rPr>
            </w:pPr>
            <w:r>
              <w:rPr>
                <w:rFonts w:ascii="宋体" w:hAnsi="宋体"/>
                <w:szCs w:val="21"/>
              </w:rPr>
              <w:t>2.5</w:t>
            </w:r>
          </w:p>
        </w:tc>
        <w:tc>
          <w:tcPr>
            <w:tcW w:w="2060" w:type="dxa"/>
            <w:vAlign w:val="center"/>
          </w:tcPr>
          <w:p>
            <w:pPr>
              <w:wordWrap w:val="0"/>
              <w:autoSpaceDE w:val="0"/>
              <w:autoSpaceDN w:val="0"/>
              <w:adjustRightInd w:val="0"/>
              <w:snapToGrid w:val="0"/>
              <w:jc w:val="left"/>
              <w:rPr>
                <w:rFonts w:ascii="宋体" w:hAnsi="宋体"/>
                <w:szCs w:val="21"/>
              </w:rPr>
            </w:pPr>
            <w:r>
              <w:rPr>
                <w:rFonts w:hint="eastAsia" w:ascii="宋体" w:hAnsi="宋体"/>
                <w:szCs w:val="21"/>
              </w:rPr>
              <w:t>响应预备会</w:t>
            </w:r>
          </w:p>
        </w:tc>
        <w:tc>
          <w:tcPr>
            <w:tcW w:w="5767" w:type="dxa"/>
            <w:vAlign w:val="center"/>
          </w:tcPr>
          <w:p>
            <w:pPr>
              <w:wordWrap w:val="0"/>
              <w:autoSpaceDE w:val="0"/>
              <w:autoSpaceDN w:val="0"/>
              <w:adjustRightInd w:val="0"/>
              <w:snapToGrid w:val="0"/>
              <w:jc w:val="left"/>
              <w:rPr>
                <w:rFonts w:ascii="宋体" w:hAnsi="宋体"/>
                <w:szCs w:val="21"/>
              </w:rPr>
            </w:pPr>
            <w:r>
              <w:rPr>
                <w:rFonts w:hint="eastAsia" w:ascii="MS Gothic" w:hAnsi="MS Gothic" w:eastAsia="MS Gothic" w:cs="MS Gothic"/>
                <w:szCs w:val="21"/>
              </w:rPr>
              <w:t>☑</w:t>
            </w:r>
            <w:r>
              <w:rPr>
                <w:rFonts w:ascii="宋体" w:hAnsi="宋体"/>
                <w:szCs w:val="21"/>
              </w:rPr>
              <w:t>不</w:t>
            </w:r>
            <w:r>
              <w:rPr>
                <w:rFonts w:hint="eastAsia" w:ascii="宋体" w:hAnsi="宋体"/>
                <w:szCs w:val="21"/>
              </w:rPr>
              <w:t>召开</w:t>
            </w:r>
          </w:p>
          <w:p>
            <w:pPr>
              <w:wordWrap w:val="0"/>
              <w:autoSpaceDE w:val="0"/>
              <w:autoSpaceDN w:val="0"/>
              <w:adjustRightInd w:val="0"/>
              <w:snapToGrid w:val="0"/>
              <w:jc w:val="left"/>
              <w:rPr>
                <w:rFonts w:ascii="宋体" w:hAnsi="宋体"/>
                <w:szCs w:val="21"/>
              </w:rPr>
            </w:pPr>
            <w:r>
              <w:rPr>
                <w:rFonts w:ascii="宋体" w:hAnsi="宋体"/>
                <w:szCs w:val="21"/>
              </w:rPr>
              <w:t>□</w:t>
            </w:r>
            <w:r>
              <w:rPr>
                <w:rFonts w:hint="eastAsia" w:ascii="宋体" w:hAnsi="宋体"/>
                <w:szCs w:val="21"/>
              </w:rPr>
              <w:t>召开</w:t>
            </w:r>
            <w:r>
              <w:rPr>
                <w:rFonts w:ascii="宋体" w:hAnsi="宋体"/>
                <w:szCs w:val="21"/>
              </w:rPr>
              <w:t>：</w:t>
            </w:r>
          </w:p>
          <w:p>
            <w:pPr>
              <w:wordWrap w:val="0"/>
              <w:autoSpaceDE w:val="0"/>
              <w:autoSpaceDN w:val="0"/>
              <w:adjustRightInd w:val="0"/>
              <w:snapToGrid w:val="0"/>
              <w:jc w:val="left"/>
              <w:rPr>
                <w:rFonts w:ascii="宋体" w:hAnsi="宋体"/>
                <w:szCs w:val="21"/>
              </w:rPr>
            </w:pPr>
            <w:r>
              <w:rPr>
                <w:rFonts w:hint="eastAsia" w:ascii="宋体" w:hAnsi="宋体"/>
                <w:szCs w:val="21"/>
              </w:rPr>
              <w:t xml:space="preserve">召开时间：                        </w:t>
            </w:r>
          </w:p>
          <w:p>
            <w:pPr>
              <w:wordWrap w:val="0"/>
              <w:autoSpaceDE w:val="0"/>
              <w:autoSpaceDN w:val="0"/>
              <w:adjustRightInd w:val="0"/>
              <w:snapToGrid w:val="0"/>
              <w:jc w:val="left"/>
              <w:rPr>
                <w:rFonts w:ascii="宋体" w:hAnsi="宋体"/>
                <w:szCs w:val="21"/>
              </w:rPr>
            </w:pPr>
            <w:r>
              <w:rPr>
                <w:rFonts w:hint="eastAsia" w:ascii="宋体" w:hAnsi="宋体"/>
                <w:szCs w:val="21"/>
              </w:rPr>
              <w:t xml:space="preserve">召开地点：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6" w:type="dxa"/>
            <w:vAlign w:val="center"/>
          </w:tcPr>
          <w:p>
            <w:pPr>
              <w:wordWrap w:val="0"/>
              <w:autoSpaceDE w:val="0"/>
              <w:autoSpaceDN w:val="0"/>
              <w:adjustRightInd w:val="0"/>
              <w:snapToGrid w:val="0"/>
              <w:jc w:val="left"/>
              <w:rPr>
                <w:rFonts w:ascii="宋体" w:hAnsi="宋体"/>
                <w:szCs w:val="21"/>
              </w:rPr>
            </w:pPr>
            <w:r>
              <w:rPr>
                <w:rFonts w:ascii="宋体" w:hAnsi="宋体"/>
                <w:szCs w:val="21"/>
              </w:rPr>
              <w:t>2.6</w:t>
            </w:r>
          </w:p>
        </w:tc>
        <w:tc>
          <w:tcPr>
            <w:tcW w:w="2060" w:type="dxa"/>
            <w:vAlign w:val="center"/>
          </w:tcPr>
          <w:p>
            <w:pPr>
              <w:wordWrap w:val="0"/>
              <w:autoSpaceDE w:val="0"/>
              <w:autoSpaceDN w:val="0"/>
              <w:adjustRightInd w:val="0"/>
              <w:snapToGrid w:val="0"/>
              <w:jc w:val="left"/>
              <w:rPr>
                <w:rFonts w:ascii="宋体" w:hAnsi="宋体"/>
                <w:szCs w:val="21"/>
              </w:rPr>
            </w:pPr>
            <w:r>
              <w:rPr>
                <w:rFonts w:ascii="宋体" w:hAnsi="宋体"/>
                <w:szCs w:val="21"/>
              </w:rPr>
              <w:t>响应和偏离</w:t>
            </w:r>
          </w:p>
        </w:tc>
        <w:tc>
          <w:tcPr>
            <w:tcW w:w="5767" w:type="dxa"/>
            <w:vAlign w:val="center"/>
          </w:tcPr>
          <w:p>
            <w:pPr>
              <w:wordWrap w:val="0"/>
              <w:autoSpaceDE w:val="0"/>
              <w:autoSpaceDN w:val="0"/>
              <w:adjustRightInd w:val="0"/>
              <w:snapToGrid w:val="0"/>
              <w:jc w:val="left"/>
              <w:rPr>
                <w:rFonts w:ascii="宋体" w:hAnsi="宋体"/>
                <w:szCs w:val="21"/>
              </w:rPr>
            </w:pPr>
            <w:r>
              <w:rPr>
                <w:rFonts w:ascii="宋体" w:hAnsi="宋体"/>
                <w:szCs w:val="21"/>
              </w:rPr>
              <w:t>响应和偏离说明如下：</w:t>
            </w:r>
          </w:p>
          <w:p>
            <w:pPr>
              <w:wordWrap w:val="0"/>
              <w:autoSpaceDE w:val="0"/>
              <w:autoSpaceDN w:val="0"/>
              <w:adjustRightInd w:val="0"/>
              <w:snapToGrid w:val="0"/>
              <w:jc w:val="left"/>
              <w:rPr>
                <w:rFonts w:ascii="宋体" w:hAnsi="宋体"/>
                <w:szCs w:val="21"/>
              </w:rPr>
            </w:pPr>
            <w:r>
              <w:rPr>
                <w:rFonts w:ascii="宋体" w:hAnsi="宋体"/>
                <w:szCs w:val="21"/>
              </w:rPr>
              <w:t>严重偏离：本采购文件中标注“★”的条款未实质性响应（发生负偏离），将导致响应被否决；</w:t>
            </w:r>
          </w:p>
          <w:p>
            <w:pPr>
              <w:wordWrap w:val="0"/>
              <w:autoSpaceDE w:val="0"/>
              <w:autoSpaceDN w:val="0"/>
              <w:adjustRightInd w:val="0"/>
              <w:snapToGrid w:val="0"/>
              <w:jc w:val="left"/>
              <w:rPr>
                <w:rFonts w:ascii="宋体" w:hAnsi="宋体"/>
                <w:szCs w:val="21"/>
              </w:rPr>
            </w:pPr>
            <w:r>
              <w:rPr>
                <w:rFonts w:ascii="宋体" w:hAnsi="宋体"/>
                <w:szCs w:val="21"/>
              </w:rPr>
              <w:t>一般偏离：本采购文件中标注“▲”的条款未实质性响应（发生负偏离），将可能导致在评</w:t>
            </w:r>
            <w:r>
              <w:rPr>
                <w:rFonts w:hint="eastAsia" w:ascii="宋体" w:hAnsi="宋体"/>
                <w:szCs w:val="21"/>
                <w:lang w:val="en-US" w:eastAsia="zh-CN"/>
              </w:rPr>
              <w:t>审</w:t>
            </w:r>
            <w:r>
              <w:rPr>
                <w:rFonts w:ascii="宋体" w:hAnsi="宋体"/>
                <w:szCs w:val="21"/>
              </w:rPr>
              <w:t>时产生不利于供应商的影响；</w:t>
            </w:r>
            <w:r>
              <w:rPr>
                <w:rFonts w:hint="eastAsia" w:ascii="宋体" w:hAnsi="宋体"/>
                <w:szCs w:val="21"/>
              </w:rPr>
              <w:t xml:space="preserve"> </w:t>
            </w:r>
          </w:p>
          <w:p>
            <w:pPr>
              <w:wordWrap w:val="0"/>
              <w:autoSpaceDE w:val="0"/>
              <w:autoSpaceDN w:val="0"/>
              <w:adjustRightInd w:val="0"/>
              <w:snapToGrid w:val="0"/>
              <w:jc w:val="left"/>
              <w:rPr>
                <w:rFonts w:ascii="宋体" w:hAnsi="宋体"/>
                <w:szCs w:val="21"/>
              </w:rPr>
            </w:pPr>
            <w:r>
              <w:rPr>
                <w:rFonts w:ascii="宋体" w:hAnsi="宋体"/>
                <w:szCs w:val="21"/>
              </w:rPr>
              <w:t xml:space="preserve">可偏离：未标注“★”和“▲”的条款可以发生偏离。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6" w:type="dxa"/>
            <w:vAlign w:val="center"/>
          </w:tcPr>
          <w:p>
            <w:pPr>
              <w:wordWrap w:val="0"/>
              <w:autoSpaceDE w:val="0"/>
              <w:autoSpaceDN w:val="0"/>
              <w:adjustRightInd w:val="0"/>
              <w:snapToGrid w:val="0"/>
              <w:jc w:val="left"/>
              <w:rPr>
                <w:rFonts w:ascii="宋体" w:hAnsi="宋体"/>
                <w:szCs w:val="21"/>
              </w:rPr>
            </w:pPr>
            <w:r>
              <w:rPr>
                <w:rFonts w:ascii="宋体" w:hAnsi="宋体"/>
                <w:szCs w:val="21"/>
              </w:rPr>
              <w:t>2.7</w:t>
            </w:r>
          </w:p>
        </w:tc>
        <w:tc>
          <w:tcPr>
            <w:tcW w:w="2060" w:type="dxa"/>
            <w:vAlign w:val="center"/>
          </w:tcPr>
          <w:p>
            <w:pPr>
              <w:wordWrap w:val="0"/>
              <w:autoSpaceDE w:val="0"/>
              <w:autoSpaceDN w:val="0"/>
              <w:adjustRightInd w:val="0"/>
              <w:snapToGrid w:val="0"/>
              <w:jc w:val="left"/>
              <w:rPr>
                <w:rFonts w:ascii="宋体" w:hAnsi="宋体"/>
                <w:szCs w:val="21"/>
              </w:rPr>
            </w:pPr>
            <w:r>
              <w:rPr>
                <w:rFonts w:ascii="宋体" w:hAnsi="宋体"/>
                <w:szCs w:val="21"/>
              </w:rPr>
              <w:t>报价方式和内容</w:t>
            </w:r>
          </w:p>
        </w:tc>
        <w:tc>
          <w:tcPr>
            <w:tcW w:w="5767" w:type="dxa"/>
            <w:vAlign w:val="center"/>
          </w:tcPr>
          <w:p>
            <w:pPr>
              <w:wordWrap w:val="0"/>
              <w:autoSpaceDE w:val="0"/>
              <w:autoSpaceDN w:val="0"/>
              <w:adjustRightInd w:val="0"/>
              <w:snapToGrid w:val="0"/>
              <w:jc w:val="left"/>
              <w:rPr>
                <w:rFonts w:ascii="宋体" w:hAnsi="宋体"/>
                <w:szCs w:val="21"/>
              </w:rPr>
            </w:pPr>
            <w:r>
              <w:rPr>
                <w:rFonts w:ascii="宋体" w:hAnsi="宋体"/>
                <w:szCs w:val="21"/>
              </w:rPr>
              <w:t>供应商自主报价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1176" w:type="dxa"/>
            <w:vAlign w:val="center"/>
          </w:tcPr>
          <w:p>
            <w:pPr>
              <w:wordWrap w:val="0"/>
              <w:autoSpaceDE w:val="0"/>
              <w:autoSpaceDN w:val="0"/>
              <w:adjustRightInd w:val="0"/>
              <w:snapToGrid w:val="0"/>
              <w:jc w:val="left"/>
              <w:rPr>
                <w:rFonts w:ascii="宋体" w:hAnsi="宋体"/>
                <w:szCs w:val="21"/>
              </w:rPr>
            </w:pPr>
            <w:r>
              <w:rPr>
                <w:rFonts w:ascii="宋体" w:hAnsi="宋体"/>
                <w:szCs w:val="21"/>
              </w:rPr>
              <w:t>2.8</w:t>
            </w:r>
          </w:p>
        </w:tc>
        <w:tc>
          <w:tcPr>
            <w:tcW w:w="2060" w:type="dxa"/>
            <w:vAlign w:val="center"/>
          </w:tcPr>
          <w:p>
            <w:pPr>
              <w:wordWrap w:val="0"/>
              <w:autoSpaceDE w:val="0"/>
              <w:autoSpaceDN w:val="0"/>
              <w:adjustRightInd w:val="0"/>
              <w:snapToGrid w:val="0"/>
              <w:jc w:val="left"/>
              <w:rPr>
                <w:rFonts w:ascii="宋体" w:hAnsi="宋体"/>
                <w:szCs w:val="21"/>
              </w:rPr>
            </w:pPr>
            <w:r>
              <w:rPr>
                <w:rFonts w:ascii="宋体" w:hAnsi="宋体"/>
                <w:szCs w:val="21"/>
              </w:rPr>
              <w:t>采购公告</w:t>
            </w:r>
          </w:p>
        </w:tc>
        <w:tc>
          <w:tcPr>
            <w:tcW w:w="5767" w:type="dxa"/>
            <w:vMerge w:val="restart"/>
            <w:vAlign w:val="center"/>
          </w:tcPr>
          <w:p>
            <w:pPr>
              <w:wordWrap w:val="0"/>
              <w:autoSpaceDE w:val="0"/>
              <w:autoSpaceDN w:val="0"/>
              <w:adjustRightInd w:val="0"/>
              <w:snapToGrid w:val="0"/>
              <w:jc w:val="left"/>
              <w:rPr>
                <w:rFonts w:ascii="宋体" w:hAnsi="宋体"/>
                <w:szCs w:val="21"/>
              </w:rPr>
            </w:pPr>
            <w:r>
              <w:rPr>
                <w:rFonts w:ascii="宋体" w:hAnsi="宋体"/>
                <w:szCs w:val="21"/>
              </w:rPr>
              <w:t>公示/公告媒介：</w:t>
            </w:r>
          </w:p>
          <w:p>
            <w:pPr>
              <w:wordWrap w:val="0"/>
              <w:autoSpaceDE w:val="0"/>
              <w:autoSpaceDN w:val="0"/>
              <w:adjustRightInd w:val="0"/>
              <w:snapToGrid w:val="0"/>
              <w:jc w:val="left"/>
              <w:rPr>
                <w:rFonts w:ascii="宋体" w:hAnsi="宋体"/>
                <w:szCs w:val="21"/>
              </w:rPr>
            </w:pPr>
            <w:r>
              <w:rPr>
                <w:rFonts w:ascii="宋体" w:hAnsi="宋体"/>
                <w:szCs w:val="21"/>
              </w:rPr>
              <w:t>1、深圳阳光采购平台（www.szygcgpt.com）</w:t>
            </w:r>
          </w:p>
          <w:p>
            <w:pPr>
              <w:wordWrap w:val="0"/>
              <w:autoSpaceDE w:val="0"/>
              <w:autoSpaceDN w:val="0"/>
              <w:adjustRightInd w:val="0"/>
              <w:snapToGrid w:val="0"/>
              <w:jc w:val="left"/>
              <w:rPr>
                <w:rFonts w:ascii="宋体" w:hAnsi="宋体"/>
                <w:szCs w:val="21"/>
              </w:rPr>
            </w:pPr>
            <w:r>
              <w:rPr>
                <w:rFonts w:ascii="宋体" w:hAnsi="宋体"/>
                <w:szCs w:val="21"/>
              </w:rPr>
              <w:t>2、深圳环水集团招标采购数字管理平台（https://cg.sz-water.com.cn）</w:t>
            </w:r>
          </w:p>
          <w:p>
            <w:pPr>
              <w:wordWrap w:val="0"/>
              <w:autoSpaceDE w:val="0"/>
              <w:autoSpaceDN w:val="0"/>
              <w:adjustRightInd w:val="0"/>
              <w:snapToGrid w:val="0"/>
              <w:jc w:val="left"/>
              <w:rPr>
                <w:rFonts w:ascii="宋体" w:hAnsi="宋体"/>
                <w:szCs w:val="21"/>
              </w:rPr>
            </w:pPr>
            <w:r>
              <w:rPr>
                <w:rFonts w:hint="eastAsia" w:ascii="宋体" w:hAnsi="宋体"/>
                <w:szCs w:val="21"/>
              </w:rPr>
              <w:t>3</w:t>
            </w:r>
            <w:r>
              <w:rPr>
                <w:rFonts w:ascii="宋体" w:hAnsi="宋体"/>
                <w:szCs w:val="21"/>
              </w:rPr>
              <w:t>、</w:t>
            </w:r>
            <w:r>
              <w:rPr>
                <w:rFonts w:hint="eastAsia" w:ascii="宋体" w:hAnsi="宋体"/>
                <w:szCs w:val="21"/>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6" w:type="dxa"/>
            <w:vAlign w:val="center"/>
          </w:tcPr>
          <w:p>
            <w:pPr>
              <w:wordWrap w:val="0"/>
              <w:autoSpaceDE w:val="0"/>
              <w:autoSpaceDN w:val="0"/>
              <w:adjustRightInd w:val="0"/>
              <w:snapToGrid w:val="0"/>
              <w:jc w:val="left"/>
              <w:rPr>
                <w:rFonts w:ascii="宋体" w:hAnsi="宋体"/>
                <w:szCs w:val="21"/>
              </w:rPr>
            </w:pPr>
            <w:r>
              <w:rPr>
                <w:rFonts w:ascii="宋体" w:hAnsi="宋体"/>
                <w:szCs w:val="21"/>
              </w:rPr>
              <w:t>2.9</w:t>
            </w:r>
          </w:p>
        </w:tc>
        <w:tc>
          <w:tcPr>
            <w:tcW w:w="2060" w:type="dxa"/>
            <w:vAlign w:val="center"/>
          </w:tcPr>
          <w:p>
            <w:pPr>
              <w:wordWrap w:val="0"/>
              <w:autoSpaceDE w:val="0"/>
              <w:autoSpaceDN w:val="0"/>
              <w:adjustRightInd w:val="0"/>
              <w:snapToGrid w:val="0"/>
              <w:jc w:val="left"/>
              <w:rPr>
                <w:rFonts w:ascii="宋体" w:hAnsi="宋体"/>
                <w:szCs w:val="21"/>
              </w:rPr>
            </w:pPr>
            <w:r>
              <w:rPr>
                <w:rFonts w:ascii="宋体" w:hAnsi="宋体"/>
                <w:szCs w:val="21"/>
              </w:rPr>
              <w:t>中选人公示</w:t>
            </w:r>
          </w:p>
        </w:tc>
        <w:tc>
          <w:tcPr>
            <w:tcW w:w="5767" w:type="dxa"/>
            <w:vMerge w:val="continue"/>
            <w:vAlign w:val="center"/>
          </w:tcPr>
          <w:p>
            <w:pPr>
              <w:wordWrap w:val="0"/>
              <w:autoSpaceDE w:val="0"/>
              <w:autoSpaceDN w:val="0"/>
              <w:adjustRightInd w:val="0"/>
              <w:snapToGrid w:val="0"/>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6" w:type="dxa"/>
            <w:vAlign w:val="center"/>
          </w:tcPr>
          <w:p>
            <w:pPr>
              <w:wordWrap w:val="0"/>
              <w:autoSpaceDE w:val="0"/>
              <w:autoSpaceDN w:val="0"/>
              <w:adjustRightInd w:val="0"/>
              <w:snapToGrid w:val="0"/>
              <w:jc w:val="left"/>
              <w:rPr>
                <w:rFonts w:ascii="宋体" w:hAnsi="宋体"/>
                <w:szCs w:val="21"/>
              </w:rPr>
            </w:pPr>
            <w:r>
              <w:rPr>
                <w:rFonts w:ascii="宋体" w:hAnsi="宋体"/>
                <w:szCs w:val="21"/>
              </w:rPr>
              <w:t>2.10</w:t>
            </w:r>
          </w:p>
        </w:tc>
        <w:tc>
          <w:tcPr>
            <w:tcW w:w="2060" w:type="dxa"/>
            <w:vAlign w:val="center"/>
          </w:tcPr>
          <w:p>
            <w:pPr>
              <w:wordWrap w:val="0"/>
              <w:autoSpaceDE w:val="0"/>
              <w:autoSpaceDN w:val="0"/>
              <w:adjustRightInd w:val="0"/>
              <w:snapToGrid w:val="0"/>
              <w:jc w:val="left"/>
              <w:rPr>
                <w:rFonts w:ascii="宋体" w:hAnsi="宋体"/>
                <w:szCs w:val="21"/>
              </w:rPr>
            </w:pPr>
            <w:r>
              <w:rPr>
                <w:rFonts w:ascii="宋体" w:hAnsi="宋体"/>
                <w:szCs w:val="21"/>
              </w:rPr>
              <w:t>履约保证金</w:t>
            </w:r>
          </w:p>
        </w:tc>
        <w:tc>
          <w:tcPr>
            <w:tcW w:w="5767" w:type="dxa"/>
            <w:vAlign w:val="center"/>
          </w:tcPr>
          <w:p>
            <w:pPr>
              <w:wordWrap w:val="0"/>
              <w:autoSpaceDE w:val="0"/>
              <w:autoSpaceDN w:val="0"/>
              <w:adjustRightInd w:val="0"/>
              <w:snapToGrid w:val="0"/>
              <w:jc w:val="left"/>
              <w:rPr>
                <w:rFonts w:ascii="宋体" w:hAnsi="宋体"/>
                <w:szCs w:val="21"/>
              </w:rPr>
            </w:pPr>
            <w:r>
              <w:rPr>
                <w:rFonts w:hint="eastAsia" w:ascii="MS Gothic" w:hAnsi="MS Gothic" w:eastAsia="MS Gothic" w:cs="MS Gothic"/>
                <w:szCs w:val="21"/>
              </w:rPr>
              <w:t>☑</w:t>
            </w:r>
            <w:r>
              <w:rPr>
                <w:rFonts w:ascii="宋体" w:hAnsi="宋体"/>
                <w:szCs w:val="21"/>
              </w:rPr>
              <w:t>不要求递交</w:t>
            </w:r>
          </w:p>
          <w:p>
            <w:pPr>
              <w:wordWrap w:val="0"/>
              <w:autoSpaceDE w:val="0"/>
              <w:autoSpaceDN w:val="0"/>
              <w:adjustRightInd w:val="0"/>
              <w:snapToGrid w:val="0"/>
              <w:jc w:val="left"/>
              <w:rPr>
                <w:rFonts w:ascii="宋体" w:hAnsi="宋体"/>
                <w:szCs w:val="21"/>
              </w:rPr>
            </w:pPr>
            <w:r>
              <w:rPr>
                <w:rFonts w:ascii="宋体" w:hAnsi="宋体"/>
                <w:szCs w:val="21"/>
              </w:rPr>
              <w:t>□要求</w:t>
            </w:r>
            <w:r>
              <w:rPr>
                <w:rFonts w:hint="eastAsia" w:ascii="宋体" w:hAnsi="宋体"/>
                <w:szCs w:val="21"/>
              </w:rPr>
              <w:t>递交</w:t>
            </w:r>
          </w:p>
          <w:p>
            <w:pPr>
              <w:wordWrap w:val="0"/>
              <w:autoSpaceDE w:val="0"/>
              <w:autoSpaceDN w:val="0"/>
              <w:adjustRightInd w:val="0"/>
              <w:snapToGrid w:val="0"/>
              <w:jc w:val="left"/>
              <w:rPr>
                <w:rFonts w:ascii="宋体" w:hAnsi="宋体"/>
                <w:szCs w:val="21"/>
              </w:rPr>
            </w:pPr>
            <w:r>
              <w:rPr>
                <w:rFonts w:ascii="宋体" w:hAnsi="宋体"/>
                <w:szCs w:val="21"/>
              </w:rPr>
              <w:t>履约保证金金额</w:t>
            </w:r>
            <w:r>
              <w:rPr>
                <w:rFonts w:hint="eastAsia" w:ascii="宋体" w:hAnsi="宋体"/>
                <w:szCs w:val="21"/>
              </w:rPr>
              <w:t>：</w:t>
            </w:r>
            <w:r>
              <w:rPr>
                <w:rFonts w:ascii="宋体" w:hAnsi="宋体"/>
                <w:szCs w:val="21"/>
              </w:rPr>
              <w:t xml:space="preserve">     </w:t>
            </w:r>
            <w:r>
              <w:rPr>
                <w:rFonts w:hint="eastAsia" w:ascii="宋体" w:hAnsi="宋体"/>
                <w:szCs w:val="21"/>
              </w:rPr>
              <w:t xml:space="preserve">      </w:t>
            </w:r>
            <w:r>
              <w:rPr>
                <w:rFonts w:ascii="宋体" w:hAnsi="宋体"/>
                <w:szCs w:val="21"/>
              </w:rPr>
              <w:t xml:space="preserve">   </w:t>
            </w:r>
          </w:p>
          <w:p>
            <w:pPr>
              <w:wordWrap w:val="0"/>
              <w:autoSpaceDE w:val="0"/>
              <w:autoSpaceDN w:val="0"/>
              <w:adjustRightInd w:val="0"/>
              <w:snapToGrid w:val="0"/>
              <w:jc w:val="left"/>
              <w:rPr>
                <w:rFonts w:ascii="宋体" w:hAnsi="宋体"/>
                <w:szCs w:val="21"/>
              </w:rPr>
            </w:pPr>
            <w:r>
              <w:rPr>
                <w:rFonts w:ascii="宋体" w:hAnsi="宋体"/>
                <w:szCs w:val="21"/>
              </w:rPr>
              <w:t>履约保证金形式</w:t>
            </w:r>
            <w:r>
              <w:rPr>
                <w:rFonts w:hint="eastAsia" w:ascii="宋体" w:hAnsi="宋体"/>
                <w:szCs w:val="21"/>
              </w:rPr>
              <w:t>：</w:t>
            </w:r>
            <w:r>
              <w:rPr>
                <w:rFonts w:ascii="宋体" w:hAnsi="宋体"/>
                <w:szCs w:val="21"/>
              </w:rPr>
              <w:t xml:space="preserve">  </w:t>
            </w:r>
            <w:r>
              <w:rPr>
                <w:rFonts w:hint="eastAsia" w:ascii="宋体" w:hAnsi="宋体"/>
                <w:szCs w:val="21"/>
              </w:rPr>
              <w:t xml:space="preserve">      </w:t>
            </w:r>
            <w:r>
              <w:rPr>
                <w:rFonts w:ascii="宋体" w:hAnsi="宋体"/>
                <w:szCs w:val="21"/>
              </w:rPr>
              <w:t xml:space="preserve">      </w:t>
            </w:r>
          </w:p>
          <w:p>
            <w:pPr>
              <w:wordWrap w:val="0"/>
              <w:autoSpaceDE w:val="0"/>
              <w:autoSpaceDN w:val="0"/>
              <w:adjustRightInd w:val="0"/>
              <w:snapToGrid w:val="0"/>
              <w:jc w:val="left"/>
              <w:rPr>
                <w:rFonts w:ascii="宋体" w:hAnsi="宋体"/>
                <w:szCs w:val="21"/>
              </w:rPr>
            </w:pPr>
            <w:r>
              <w:rPr>
                <w:rFonts w:ascii="宋体" w:hAnsi="宋体"/>
                <w:szCs w:val="21"/>
              </w:rPr>
              <w:t>其他</w:t>
            </w:r>
            <w:r>
              <w:rPr>
                <w:rFonts w:hint="eastAsia" w:ascii="宋体" w:hAnsi="宋体"/>
                <w:szCs w:val="21"/>
              </w:rPr>
              <w:t>要求：</w:t>
            </w:r>
            <w:r>
              <w:rPr>
                <w:rFonts w:ascii="宋体" w:hAnsi="宋体"/>
                <w:szCs w:val="21"/>
              </w:rPr>
              <w:t xml:space="preserve">   </w:t>
            </w:r>
            <w:r>
              <w:rPr>
                <w:rFonts w:hint="eastAsia" w:ascii="宋体" w:hAnsi="宋体"/>
                <w:szCs w:val="21"/>
              </w:rPr>
              <w:t xml:space="preserve">             </w:t>
            </w:r>
            <w:r>
              <w:rPr>
                <w:rFonts w:ascii="宋体" w:hAnsi="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6" w:type="dxa"/>
            <w:vAlign w:val="center"/>
          </w:tcPr>
          <w:p>
            <w:pPr>
              <w:wordWrap w:val="0"/>
              <w:autoSpaceDE w:val="0"/>
              <w:autoSpaceDN w:val="0"/>
              <w:adjustRightInd w:val="0"/>
              <w:snapToGrid w:val="0"/>
              <w:jc w:val="left"/>
              <w:rPr>
                <w:rFonts w:ascii="宋体" w:hAnsi="宋体"/>
                <w:szCs w:val="21"/>
              </w:rPr>
            </w:pPr>
            <w:r>
              <w:rPr>
                <w:rFonts w:ascii="宋体" w:hAnsi="宋体"/>
                <w:szCs w:val="21"/>
              </w:rPr>
              <w:t>2.11</w:t>
            </w:r>
          </w:p>
        </w:tc>
        <w:tc>
          <w:tcPr>
            <w:tcW w:w="2060" w:type="dxa"/>
            <w:vAlign w:val="center"/>
          </w:tcPr>
          <w:p>
            <w:pPr>
              <w:wordWrap w:val="0"/>
              <w:autoSpaceDE w:val="0"/>
              <w:autoSpaceDN w:val="0"/>
              <w:adjustRightInd w:val="0"/>
              <w:snapToGrid w:val="0"/>
              <w:jc w:val="left"/>
              <w:rPr>
                <w:rFonts w:ascii="宋体" w:hAnsi="宋体"/>
                <w:szCs w:val="21"/>
              </w:rPr>
            </w:pPr>
            <w:r>
              <w:rPr>
                <w:rFonts w:ascii="宋体" w:hAnsi="宋体"/>
                <w:szCs w:val="21"/>
              </w:rPr>
              <w:t>重新采购</w:t>
            </w:r>
          </w:p>
        </w:tc>
        <w:tc>
          <w:tcPr>
            <w:tcW w:w="5767" w:type="dxa"/>
            <w:vAlign w:val="center"/>
          </w:tcPr>
          <w:p>
            <w:pPr>
              <w:wordWrap w:val="0"/>
              <w:autoSpaceDE w:val="0"/>
              <w:autoSpaceDN w:val="0"/>
              <w:adjustRightInd w:val="0"/>
              <w:snapToGrid w:val="0"/>
              <w:jc w:val="left"/>
              <w:rPr>
                <w:rFonts w:ascii="宋体" w:hAnsi="宋体"/>
                <w:szCs w:val="21"/>
              </w:rPr>
            </w:pPr>
            <w:r>
              <w:rPr>
                <w:rFonts w:ascii="宋体" w:hAnsi="宋体"/>
                <w:szCs w:val="21"/>
              </w:rPr>
              <w:t>1、截止至响应文件提交时间，有效报价人不足</w:t>
            </w:r>
            <w:r>
              <w:rPr>
                <w:rFonts w:hint="eastAsia" w:ascii="宋体" w:hAnsi="宋体"/>
                <w:szCs w:val="21"/>
              </w:rPr>
              <w:t>3</w:t>
            </w:r>
            <w:r>
              <w:rPr>
                <w:rFonts w:ascii="宋体" w:hAnsi="宋体"/>
                <w:szCs w:val="21"/>
              </w:rPr>
              <w:t>家的。</w:t>
            </w:r>
          </w:p>
          <w:p>
            <w:pPr>
              <w:wordWrap w:val="0"/>
              <w:autoSpaceDE w:val="0"/>
              <w:autoSpaceDN w:val="0"/>
              <w:adjustRightInd w:val="0"/>
              <w:snapToGrid w:val="0"/>
              <w:jc w:val="left"/>
              <w:rPr>
                <w:rFonts w:ascii="宋体" w:hAnsi="宋体"/>
                <w:szCs w:val="21"/>
              </w:rPr>
            </w:pPr>
            <w:r>
              <w:rPr>
                <w:rFonts w:ascii="宋体" w:hAnsi="宋体"/>
                <w:szCs w:val="21"/>
              </w:rPr>
              <w:t>2、经采购小组评审后，有效报价人不足</w:t>
            </w:r>
            <w:r>
              <w:rPr>
                <w:rFonts w:hint="eastAsia" w:ascii="宋体" w:hAnsi="宋体"/>
                <w:szCs w:val="21"/>
              </w:rPr>
              <w:t>3</w:t>
            </w:r>
            <w:r>
              <w:rPr>
                <w:rFonts w:ascii="宋体" w:hAnsi="宋体"/>
                <w:szCs w:val="21"/>
              </w:rPr>
              <w:t>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76" w:type="dxa"/>
            <w:vAlign w:val="center"/>
          </w:tcPr>
          <w:p>
            <w:pPr>
              <w:wordWrap w:val="0"/>
              <w:autoSpaceDE w:val="0"/>
              <w:autoSpaceDN w:val="0"/>
              <w:adjustRightInd w:val="0"/>
              <w:snapToGrid w:val="0"/>
              <w:jc w:val="left"/>
              <w:rPr>
                <w:rFonts w:ascii="宋体" w:hAnsi="宋体"/>
                <w:szCs w:val="21"/>
              </w:rPr>
            </w:pPr>
            <w:r>
              <w:rPr>
                <w:rFonts w:ascii="宋体" w:hAnsi="宋体"/>
                <w:szCs w:val="21"/>
              </w:rPr>
              <w:t>2.12</w:t>
            </w:r>
          </w:p>
        </w:tc>
        <w:tc>
          <w:tcPr>
            <w:tcW w:w="2060" w:type="dxa"/>
            <w:vAlign w:val="center"/>
          </w:tcPr>
          <w:p>
            <w:pPr>
              <w:wordWrap w:val="0"/>
              <w:autoSpaceDE w:val="0"/>
              <w:autoSpaceDN w:val="0"/>
              <w:adjustRightInd w:val="0"/>
              <w:snapToGrid w:val="0"/>
              <w:jc w:val="left"/>
              <w:rPr>
                <w:rFonts w:ascii="宋体" w:hAnsi="宋体"/>
                <w:szCs w:val="21"/>
              </w:rPr>
            </w:pPr>
            <w:r>
              <w:rPr>
                <w:rFonts w:ascii="宋体" w:hAnsi="宋体"/>
                <w:szCs w:val="21"/>
              </w:rPr>
              <w:t>特殊说明</w:t>
            </w:r>
          </w:p>
        </w:tc>
        <w:tc>
          <w:tcPr>
            <w:tcW w:w="5767" w:type="dxa"/>
            <w:vAlign w:val="center"/>
          </w:tcPr>
          <w:p>
            <w:pPr>
              <w:wordWrap w:val="0"/>
              <w:autoSpaceDE w:val="0"/>
              <w:autoSpaceDN w:val="0"/>
              <w:adjustRightInd w:val="0"/>
              <w:rPr>
                <w:rFonts w:ascii="宋体" w:hAnsi="宋体"/>
                <w:szCs w:val="21"/>
                <w:lang w:bidi="ar"/>
              </w:rPr>
            </w:pPr>
            <w:r>
              <w:rPr>
                <w:rFonts w:hint="eastAsia" w:ascii="宋体" w:hAnsi="宋体"/>
                <w:szCs w:val="21"/>
                <w:lang w:bidi="ar"/>
              </w:rPr>
              <w:t>1、</w:t>
            </w:r>
            <w:r>
              <w:rPr>
                <w:rFonts w:hint="eastAsia"/>
              </w:rPr>
              <w:t>线下提交的纸质版响应文件与线上提交的电子版响应文件内容应一致，如有不同，以线上提交的电子版响应文件为准。</w:t>
            </w:r>
          </w:p>
          <w:p>
            <w:pPr>
              <w:wordWrap w:val="0"/>
              <w:autoSpaceDE w:val="0"/>
              <w:autoSpaceDN w:val="0"/>
              <w:adjustRightInd w:val="0"/>
              <w:rPr>
                <w:rFonts w:ascii="宋体" w:hAnsi="宋体"/>
                <w:szCs w:val="21"/>
                <w:lang w:bidi="ar"/>
              </w:rPr>
            </w:pPr>
            <w:r>
              <w:rPr>
                <w:rFonts w:hint="eastAsia" w:ascii="宋体" w:hAnsi="宋体"/>
                <w:szCs w:val="21"/>
                <w:lang w:bidi="ar"/>
              </w:rPr>
              <w:t>2、</w:t>
            </w:r>
            <w:r>
              <w:rPr>
                <w:rFonts w:ascii="宋体" w:hAnsi="宋体"/>
                <w:szCs w:val="21"/>
                <w:lang w:bidi="ar"/>
              </w:rPr>
              <w:t>采购人因某些特殊情况决定取消本次采购业务，只需通知各供应商但不需给与任何补偿；采购单位在知会供应商的情况下，有在截至时间前澄清、修改、补充采购文件的权力。</w:t>
            </w:r>
          </w:p>
          <w:p>
            <w:pPr>
              <w:wordWrap w:val="0"/>
              <w:autoSpaceDE w:val="0"/>
              <w:autoSpaceDN w:val="0"/>
              <w:adjustRightInd w:val="0"/>
              <w:snapToGrid w:val="0"/>
              <w:jc w:val="left"/>
              <w:rPr>
                <w:rFonts w:ascii="宋体" w:hAnsi="宋体"/>
                <w:szCs w:val="21"/>
              </w:rPr>
            </w:pPr>
          </w:p>
        </w:tc>
      </w:tr>
    </w:tbl>
    <w:p>
      <w:pPr>
        <w:pStyle w:val="19"/>
        <w:outlineLvl w:val="9"/>
        <w:rPr>
          <w:rFonts w:ascii="宋体" w:hAnsi="宋体" w:eastAsiaTheme="minorEastAsia"/>
          <w:b/>
          <w:kern w:val="2"/>
        </w:rPr>
      </w:pPr>
    </w:p>
    <w:p>
      <w:pPr>
        <w:pStyle w:val="14"/>
      </w:pPr>
    </w:p>
    <w:p>
      <w:pPr>
        <w:widowControl/>
        <w:numPr>
          <w:ilvl w:val="255"/>
          <w:numId w:val="0"/>
        </w:numPr>
        <w:jc w:val="left"/>
        <w:rPr>
          <w:rFonts w:ascii="宋体" w:hAnsi="宋体"/>
          <w:b/>
          <w:bCs/>
          <w:sz w:val="52"/>
          <w:szCs w:val="52"/>
        </w:rPr>
      </w:pPr>
      <w:r>
        <w:rPr>
          <w:rFonts w:hint="eastAsia" w:ascii="宋体" w:hAnsi="宋体"/>
          <w:b/>
          <w:bCs/>
          <w:sz w:val="52"/>
          <w:szCs w:val="52"/>
        </w:rPr>
        <w:br w:type="page"/>
      </w:r>
    </w:p>
    <w:p>
      <w:pPr>
        <w:numPr>
          <w:ilvl w:val="0"/>
          <w:numId w:val="0"/>
        </w:numPr>
        <w:autoSpaceDE w:val="0"/>
        <w:autoSpaceDN w:val="0"/>
        <w:adjustRightInd w:val="0"/>
        <w:snapToGrid w:val="0"/>
        <w:jc w:val="center"/>
        <w:outlineLvl w:val="0"/>
        <w:rPr>
          <w:rFonts w:ascii="仿宋" w:hAnsi="仿宋" w:eastAsia="仿宋" w:cs="仿宋"/>
          <w:b/>
          <w:bCs/>
          <w:sz w:val="32"/>
          <w:szCs w:val="32"/>
        </w:rPr>
      </w:pPr>
      <w:bookmarkStart w:id="20" w:name="_Toc14327"/>
      <w:bookmarkStart w:id="21" w:name="_Toc25635"/>
      <w:bookmarkStart w:id="22" w:name="_Toc21624"/>
      <w:r>
        <w:rPr>
          <w:rFonts w:hint="eastAsia" w:ascii="仿宋" w:hAnsi="仿宋" w:eastAsia="仿宋" w:cs="仿宋"/>
          <w:b/>
          <w:bCs/>
          <w:kern w:val="2"/>
          <w:sz w:val="32"/>
          <w:szCs w:val="32"/>
          <w:lang w:val="en-US" w:eastAsia="zh-CN" w:bidi="ar-SA"/>
        </w:rPr>
        <w:t>第二章</w:t>
      </w:r>
      <w:r>
        <w:rPr>
          <w:rFonts w:hint="eastAsia" w:ascii="仿宋" w:hAnsi="仿宋" w:eastAsia="仿宋" w:cs="仿宋"/>
          <w:b/>
          <w:bCs/>
          <w:sz w:val="32"/>
          <w:szCs w:val="32"/>
        </w:rPr>
        <w:t xml:space="preserve"> </w:t>
      </w:r>
      <w:bookmarkStart w:id="23" w:name="_Toc25486"/>
      <w:bookmarkStart w:id="24" w:name="_Toc30548"/>
      <w:bookmarkStart w:id="25" w:name="_Toc26418"/>
      <w:bookmarkStart w:id="26" w:name="_Toc7301"/>
      <w:bookmarkStart w:id="27" w:name="_Toc19806"/>
      <w:bookmarkStart w:id="28" w:name="_Toc27349"/>
      <w:bookmarkStart w:id="29" w:name="_Toc3491"/>
      <w:bookmarkStart w:id="30" w:name="_Toc24617"/>
      <w:bookmarkStart w:id="31" w:name="_Toc4184"/>
      <w:bookmarkStart w:id="32" w:name="_Toc27034"/>
      <w:bookmarkStart w:id="33" w:name="_Toc9478"/>
      <w:bookmarkStart w:id="34" w:name="_Toc4790"/>
      <w:bookmarkStart w:id="35" w:name="_Toc10349"/>
      <w:bookmarkStart w:id="36" w:name="_Toc20821"/>
      <w:bookmarkStart w:id="37" w:name="_Toc27972"/>
      <w:bookmarkStart w:id="38" w:name="_Toc6636"/>
      <w:r>
        <w:rPr>
          <w:rFonts w:hint="eastAsia" w:ascii="仿宋" w:hAnsi="仿宋" w:eastAsia="仿宋" w:cs="仿宋"/>
          <w:b/>
          <w:bCs/>
          <w:sz w:val="32"/>
          <w:szCs w:val="32"/>
        </w:rPr>
        <w:t>项目概况</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p>
      <w:pPr>
        <w:pStyle w:val="25"/>
        <w:widowControl/>
        <w:numPr>
          <w:ilvl w:val="0"/>
          <w:numId w:val="1"/>
        </w:numPr>
        <w:shd w:val="clear" w:color="auto" w:fill="FFFFFF"/>
        <w:tabs>
          <w:tab w:val="left" w:pos="426"/>
          <w:tab w:val="left" w:pos="433"/>
        </w:tabs>
        <w:adjustRightInd w:val="0"/>
        <w:snapToGrid w:val="0"/>
        <w:spacing w:before="156" w:beforeLines="50" w:after="156" w:afterLines="50" w:line="360" w:lineRule="auto"/>
        <w:ind w:firstLineChars="0"/>
        <w:rPr>
          <w:rFonts w:ascii="宋体" w:hAnsi="宋体" w:cs="宋体"/>
          <w:b/>
          <w:kern w:val="0"/>
          <w:sz w:val="24"/>
        </w:rPr>
      </w:pPr>
      <w:r>
        <w:rPr>
          <w:rFonts w:hint="eastAsia" w:ascii="宋体" w:hAnsi="宋体" w:cs="宋体"/>
          <w:b/>
          <w:kern w:val="0"/>
          <w:sz w:val="24"/>
        </w:rPr>
        <w:t>服务范围</w:t>
      </w:r>
    </w:p>
    <w:p>
      <w:pPr>
        <w:pStyle w:val="25"/>
        <w:widowControl/>
        <w:shd w:val="clear" w:color="auto" w:fill="FFFFFF"/>
        <w:tabs>
          <w:tab w:val="left" w:pos="426"/>
        </w:tabs>
        <w:adjustRightInd w:val="0"/>
        <w:snapToGrid w:val="0"/>
        <w:spacing w:before="156" w:beforeLines="50" w:after="156" w:afterLines="50" w:line="360" w:lineRule="auto"/>
        <w:ind w:left="720" w:firstLine="0" w:firstLineChars="0"/>
        <w:jc w:val="left"/>
        <w:rPr>
          <w:rFonts w:ascii="宋体" w:hAnsi="宋体" w:cs="宋体"/>
          <w:kern w:val="0"/>
          <w:szCs w:val="21"/>
        </w:rPr>
      </w:pPr>
      <w:r>
        <w:rPr>
          <w:rFonts w:hint="eastAsia" w:ascii="宋体" w:hAnsi="宋体" w:cs="宋体"/>
          <w:kern w:val="0"/>
          <w:szCs w:val="21"/>
        </w:rPr>
        <w:t>现我司拟以公开询价方式采购深圳市宝安沙井自来水有限公司202</w:t>
      </w:r>
      <w:r>
        <w:rPr>
          <w:rFonts w:hint="eastAsia" w:ascii="宋体" w:hAnsi="宋体" w:cs="宋体"/>
          <w:kern w:val="0"/>
          <w:szCs w:val="21"/>
          <w:lang w:val="en-US" w:eastAsia="zh-CN"/>
        </w:rPr>
        <w:t>4</w:t>
      </w:r>
      <w:r>
        <w:rPr>
          <w:rFonts w:hint="eastAsia" w:ascii="宋体" w:hAnsi="宋体" w:cs="宋体"/>
          <w:kern w:val="0"/>
          <w:szCs w:val="21"/>
        </w:rPr>
        <w:t>年安防设备维修、维护服务</w:t>
      </w:r>
      <w:r>
        <w:rPr>
          <w:rFonts w:hint="eastAsia" w:ascii="宋体" w:hAnsi="宋体" w:cs="宋体"/>
          <w:kern w:val="0"/>
          <w:szCs w:val="21"/>
          <w:lang w:val="en-US" w:eastAsia="zh-CN"/>
        </w:rPr>
        <w:t>项目</w:t>
      </w:r>
      <w:r>
        <w:rPr>
          <w:rFonts w:hint="eastAsia" w:ascii="宋体" w:hAnsi="宋体" w:cs="宋体"/>
          <w:kern w:val="0"/>
          <w:szCs w:val="21"/>
        </w:rPr>
        <w:t>，欢迎潜在</w:t>
      </w:r>
      <w:r>
        <w:rPr>
          <w:rFonts w:hint="eastAsia" w:ascii="宋体" w:hAnsi="宋体" w:cs="宋体"/>
          <w:kern w:val="0"/>
          <w:szCs w:val="21"/>
          <w:highlight w:val="none"/>
          <w:lang w:val="zh-CN"/>
        </w:rPr>
        <w:t>安防工程相关资质</w:t>
      </w:r>
      <w:r>
        <w:rPr>
          <w:rFonts w:hint="eastAsia" w:ascii="宋体" w:hAnsi="宋体" w:cs="宋体"/>
          <w:kern w:val="0"/>
          <w:szCs w:val="21"/>
          <w:highlight w:val="none"/>
          <w:lang w:val="en-US" w:eastAsia="zh-CN"/>
        </w:rPr>
        <w:t>的公司</w:t>
      </w:r>
      <w:r>
        <w:rPr>
          <w:rFonts w:hint="eastAsia" w:ascii="宋体" w:hAnsi="宋体" w:cs="宋体"/>
          <w:kern w:val="0"/>
          <w:szCs w:val="21"/>
        </w:rPr>
        <w:t>（详见附件</w:t>
      </w:r>
      <w:r>
        <w:rPr>
          <w:rFonts w:hint="eastAsia" w:ascii="宋体" w:hAnsi="宋体" w:cs="宋体"/>
          <w:kern w:val="0"/>
          <w:szCs w:val="21"/>
          <w:lang w:val="en-US" w:eastAsia="zh-CN"/>
        </w:rPr>
        <w:t>：</w:t>
      </w:r>
      <w:r>
        <w:rPr>
          <w:rFonts w:hint="eastAsia" w:ascii="宋体" w:hAnsi="宋体" w:cs="宋体"/>
          <w:kern w:val="0"/>
          <w:szCs w:val="21"/>
        </w:rPr>
        <w:t>202</w:t>
      </w:r>
      <w:r>
        <w:rPr>
          <w:rFonts w:hint="eastAsia" w:ascii="宋体" w:hAnsi="宋体" w:cs="宋体"/>
          <w:kern w:val="0"/>
          <w:szCs w:val="21"/>
          <w:lang w:val="en-US" w:eastAsia="zh-CN"/>
        </w:rPr>
        <w:t>4</w:t>
      </w:r>
      <w:r>
        <w:rPr>
          <w:rFonts w:hint="eastAsia" w:ascii="宋体" w:hAnsi="宋体" w:cs="宋体"/>
          <w:kern w:val="0"/>
          <w:szCs w:val="21"/>
        </w:rPr>
        <w:t>年沙井水司安防设备维护维修保养清单）进行报价。</w:t>
      </w:r>
    </w:p>
    <w:p>
      <w:pPr>
        <w:spacing w:before="156" w:beforeLines="50" w:line="360" w:lineRule="auto"/>
        <w:rPr>
          <w:color w:val="000000"/>
        </w:rPr>
      </w:pPr>
    </w:p>
    <w:p>
      <w:pPr>
        <w:pStyle w:val="25"/>
        <w:widowControl/>
        <w:numPr>
          <w:ilvl w:val="0"/>
          <w:numId w:val="1"/>
        </w:numPr>
        <w:shd w:val="clear" w:color="auto" w:fill="FFFFFF"/>
        <w:tabs>
          <w:tab w:val="left" w:pos="426"/>
        </w:tabs>
        <w:adjustRightInd w:val="0"/>
        <w:snapToGrid w:val="0"/>
        <w:spacing w:before="156" w:beforeLines="50" w:after="156" w:afterLines="50" w:line="360" w:lineRule="auto"/>
        <w:ind w:firstLineChars="0"/>
        <w:rPr>
          <w:rFonts w:ascii="宋体" w:hAnsi="宋体" w:cs="宋体"/>
          <w:b/>
          <w:kern w:val="0"/>
          <w:sz w:val="24"/>
        </w:rPr>
      </w:pPr>
      <w:bookmarkStart w:id="39" w:name="_Toc446606755"/>
      <w:r>
        <w:rPr>
          <w:rFonts w:hint="eastAsia" w:ascii="宋体" w:hAnsi="宋体" w:cs="宋体"/>
          <w:b/>
          <w:kern w:val="0"/>
          <w:sz w:val="24"/>
        </w:rPr>
        <w:t>服务项目与要求</w:t>
      </w:r>
      <w:bookmarkEnd w:id="39"/>
    </w:p>
    <w:tbl>
      <w:tblPr>
        <w:tblStyle w:val="21"/>
        <w:tblW w:w="89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3"/>
        <w:gridCol w:w="6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2453" w:type="dxa"/>
            <w:vAlign w:val="center"/>
          </w:tcPr>
          <w:p>
            <w:pPr>
              <w:jc w:val="center"/>
              <w:rPr>
                <w:rFonts w:hint="eastAsia" w:eastAsiaTheme="minorEastAsia"/>
                <w:highlight w:val="none"/>
                <w:vertAlign w:val="baseline"/>
                <w:lang w:eastAsia="zh-CN"/>
              </w:rPr>
            </w:pPr>
            <w:r>
              <w:rPr>
                <w:rFonts w:hint="eastAsia"/>
                <w:b/>
                <w:bCs/>
                <w:highlight w:val="none"/>
                <w:vertAlign w:val="baseline"/>
                <w:lang w:eastAsia="zh-CN"/>
              </w:rPr>
              <w:t>服务范围</w:t>
            </w:r>
          </w:p>
        </w:tc>
        <w:tc>
          <w:tcPr>
            <w:tcW w:w="6546" w:type="dxa"/>
            <w:vAlign w:val="center"/>
          </w:tcPr>
          <w:p>
            <w:pPr>
              <w:jc w:val="center"/>
              <w:rPr>
                <w:rFonts w:hint="eastAsia" w:eastAsiaTheme="minorEastAsia"/>
                <w:highlight w:val="none"/>
                <w:vertAlign w:val="baseline"/>
                <w:lang w:eastAsia="zh-CN"/>
              </w:rPr>
            </w:pPr>
            <w:r>
              <w:rPr>
                <w:rFonts w:hint="eastAsia"/>
                <w:b/>
                <w:bCs/>
                <w:highlight w:val="none"/>
                <w:vertAlign w:val="baseline"/>
                <w:lang w:eastAsia="zh-CN"/>
              </w:rPr>
              <w:t>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3" w:type="dxa"/>
            <w:vAlign w:val="center"/>
          </w:tcPr>
          <w:p>
            <w:pPr>
              <w:jc w:val="center"/>
              <w:rPr>
                <w:highlight w:val="none"/>
                <w:vertAlign w:val="baseline"/>
              </w:rPr>
            </w:pPr>
            <w:r>
              <w:rPr>
                <w:rFonts w:hint="eastAsia"/>
                <w:highlight w:val="none"/>
              </w:rPr>
              <w:t>公司总部</w:t>
            </w:r>
          </w:p>
        </w:tc>
        <w:tc>
          <w:tcPr>
            <w:tcW w:w="6546" w:type="dxa"/>
            <w:vAlign w:val="center"/>
          </w:tcPr>
          <w:p>
            <w:pPr>
              <w:jc w:val="center"/>
              <w:rPr>
                <w:rFonts w:hint="eastAsia" w:eastAsiaTheme="minorEastAsia"/>
                <w:highlight w:val="none"/>
                <w:vertAlign w:val="baseline"/>
                <w:lang w:eastAsia="zh-CN"/>
              </w:rPr>
            </w:pPr>
            <w:r>
              <w:rPr>
                <w:rFonts w:hint="eastAsia"/>
                <w:highlight w:val="none"/>
              </w:rPr>
              <w:t>监控、门禁设备维护</w:t>
            </w:r>
            <w:r>
              <w:rPr>
                <w:rFonts w:hint="eastAsia"/>
                <w:highlight w:val="none"/>
                <w:lang w:eastAsia="zh-CN"/>
              </w:rPr>
              <w:t>及</w:t>
            </w:r>
            <w:r>
              <w:rPr>
                <w:rFonts w:hint="eastAsia"/>
                <w:highlight w:val="none"/>
              </w:rPr>
              <w:t>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3" w:type="dxa"/>
            <w:vAlign w:val="center"/>
          </w:tcPr>
          <w:p>
            <w:pPr>
              <w:jc w:val="center"/>
              <w:rPr>
                <w:highlight w:val="none"/>
                <w:vertAlign w:val="baseline"/>
              </w:rPr>
            </w:pPr>
            <w:r>
              <w:rPr>
                <w:rFonts w:hint="eastAsia"/>
                <w:highlight w:val="none"/>
              </w:rPr>
              <w:t>新桥水务所</w:t>
            </w:r>
          </w:p>
        </w:tc>
        <w:tc>
          <w:tcPr>
            <w:tcW w:w="6546" w:type="dxa"/>
            <w:vAlign w:val="center"/>
          </w:tcPr>
          <w:p>
            <w:pPr>
              <w:jc w:val="center"/>
              <w:rPr>
                <w:rFonts w:hint="eastAsia" w:eastAsiaTheme="minorEastAsia"/>
                <w:highlight w:val="none"/>
                <w:vertAlign w:val="baseline"/>
                <w:lang w:eastAsia="zh-CN"/>
              </w:rPr>
            </w:pPr>
            <w:r>
              <w:rPr>
                <w:rFonts w:hint="eastAsia"/>
                <w:highlight w:val="none"/>
              </w:rPr>
              <w:t>监控、门禁设备维护</w:t>
            </w:r>
            <w:r>
              <w:rPr>
                <w:rFonts w:hint="eastAsia"/>
                <w:highlight w:val="none"/>
                <w:lang w:eastAsia="zh-CN"/>
              </w:rPr>
              <w:t>及</w:t>
            </w:r>
            <w:r>
              <w:rPr>
                <w:rFonts w:hint="eastAsia"/>
                <w:highlight w:val="none"/>
              </w:rPr>
              <w:t>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3" w:type="dxa"/>
            <w:vAlign w:val="center"/>
          </w:tcPr>
          <w:p>
            <w:pPr>
              <w:jc w:val="center"/>
              <w:rPr>
                <w:highlight w:val="none"/>
                <w:vertAlign w:val="baseline"/>
              </w:rPr>
            </w:pPr>
            <w:r>
              <w:rPr>
                <w:rFonts w:hint="eastAsia"/>
                <w:highlight w:val="none"/>
              </w:rPr>
              <w:t>沙井水务所</w:t>
            </w:r>
          </w:p>
        </w:tc>
        <w:tc>
          <w:tcPr>
            <w:tcW w:w="6546" w:type="dxa"/>
            <w:vAlign w:val="center"/>
          </w:tcPr>
          <w:p>
            <w:pPr>
              <w:jc w:val="center"/>
              <w:rPr>
                <w:rFonts w:hint="eastAsia" w:eastAsiaTheme="minorEastAsia"/>
                <w:highlight w:val="none"/>
                <w:vertAlign w:val="baseline"/>
                <w:lang w:eastAsia="zh-CN"/>
              </w:rPr>
            </w:pPr>
            <w:r>
              <w:rPr>
                <w:rFonts w:hint="eastAsia"/>
                <w:highlight w:val="none"/>
              </w:rPr>
              <w:t>监控</w:t>
            </w:r>
            <w:r>
              <w:rPr>
                <w:rFonts w:hint="eastAsia"/>
                <w:highlight w:val="none"/>
                <w:lang w:eastAsia="zh-CN"/>
              </w:rPr>
              <w:t>、</w:t>
            </w:r>
            <w:r>
              <w:rPr>
                <w:rFonts w:hint="eastAsia"/>
                <w:highlight w:val="none"/>
              </w:rPr>
              <w:t>门禁</w:t>
            </w:r>
            <w:r>
              <w:rPr>
                <w:rFonts w:hint="eastAsia"/>
                <w:highlight w:val="none"/>
                <w:lang w:eastAsia="zh-CN"/>
              </w:rPr>
              <w:t>设备</w:t>
            </w:r>
            <w:r>
              <w:rPr>
                <w:rFonts w:hint="eastAsia"/>
                <w:highlight w:val="none"/>
              </w:rPr>
              <w:t>维护</w:t>
            </w:r>
            <w:r>
              <w:rPr>
                <w:rFonts w:hint="eastAsia"/>
                <w:highlight w:val="none"/>
                <w:lang w:eastAsia="zh-CN"/>
              </w:rPr>
              <w:t>及</w:t>
            </w:r>
            <w:r>
              <w:rPr>
                <w:rFonts w:hint="eastAsia"/>
                <w:highlight w:val="none"/>
              </w:rPr>
              <w:t>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3" w:type="dxa"/>
            <w:vAlign w:val="center"/>
          </w:tcPr>
          <w:p>
            <w:pPr>
              <w:jc w:val="center"/>
              <w:rPr>
                <w:highlight w:val="none"/>
                <w:vertAlign w:val="baseline"/>
              </w:rPr>
            </w:pPr>
            <w:r>
              <w:rPr>
                <w:rFonts w:hint="eastAsia"/>
                <w:highlight w:val="none"/>
              </w:rPr>
              <w:t>上南水厂</w:t>
            </w:r>
          </w:p>
        </w:tc>
        <w:tc>
          <w:tcPr>
            <w:tcW w:w="6546" w:type="dxa"/>
            <w:vAlign w:val="center"/>
          </w:tcPr>
          <w:p>
            <w:pPr>
              <w:jc w:val="center"/>
              <w:rPr>
                <w:rFonts w:hint="eastAsia" w:eastAsiaTheme="minorEastAsia"/>
                <w:highlight w:val="none"/>
                <w:vertAlign w:val="baseline"/>
                <w:lang w:eastAsia="zh-CN"/>
              </w:rPr>
            </w:pPr>
            <w:r>
              <w:rPr>
                <w:rFonts w:hint="eastAsia"/>
                <w:highlight w:val="none"/>
              </w:rPr>
              <w:t>监控、电子围栏、门禁、访客机设备维护</w:t>
            </w:r>
            <w:r>
              <w:rPr>
                <w:rFonts w:hint="eastAsia"/>
                <w:highlight w:val="none"/>
                <w:lang w:eastAsia="zh-CN"/>
              </w:rPr>
              <w:t>及</w:t>
            </w:r>
            <w:r>
              <w:rPr>
                <w:rFonts w:hint="eastAsia"/>
                <w:highlight w:val="none"/>
              </w:rPr>
              <w:t>维修</w:t>
            </w:r>
            <w:r>
              <w:rPr>
                <w:rFonts w:hint="eastAsia"/>
                <w:highlight w:val="none"/>
                <w:lang w:eastAsia="zh-CN"/>
              </w:rPr>
              <w:t>；</w:t>
            </w:r>
            <w:r>
              <w:rPr>
                <w:rFonts w:hint="eastAsia"/>
                <w:highlight w:val="none"/>
              </w:rPr>
              <w:t>电子围栏除草</w:t>
            </w:r>
            <w:r>
              <w:rPr>
                <w:rFonts w:hint="eastAsia"/>
                <w:highlight w:val="none"/>
                <w:lang w:eastAsia="zh-CN"/>
              </w:rPr>
              <w:t>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3" w:type="dxa"/>
            <w:vAlign w:val="center"/>
          </w:tcPr>
          <w:p>
            <w:pPr>
              <w:jc w:val="center"/>
              <w:rPr>
                <w:highlight w:val="none"/>
                <w:vertAlign w:val="baseline"/>
              </w:rPr>
            </w:pPr>
            <w:r>
              <w:rPr>
                <w:rFonts w:hint="eastAsia"/>
                <w:highlight w:val="none"/>
              </w:rPr>
              <w:t>长流陂水厂</w:t>
            </w:r>
          </w:p>
        </w:tc>
        <w:tc>
          <w:tcPr>
            <w:tcW w:w="6546" w:type="dxa"/>
            <w:vAlign w:val="center"/>
          </w:tcPr>
          <w:p>
            <w:pPr>
              <w:jc w:val="center"/>
              <w:rPr>
                <w:rFonts w:hint="eastAsia" w:eastAsiaTheme="minorEastAsia"/>
                <w:highlight w:val="none"/>
                <w:vertAlign w:val="baseline"/>
                <w:lang w:eastAsia="zh-CN"/>
              </w:rPr>
            </w:pPr>
            <w:r>
              <w:rPr>
                <w:rFonts w:hint="eastAsia"/>
                <w:highlight w:val="none"/>
              </w:rPr>
              <w:t>监控、电子围栏、门禁、访客机设备维护</w:t>
            </w:r>
            <w:r>
              <w:rPr>
                <w:rFonts w:hint="eastAsia"/>
                <w:highlight w:val="none"/>
                <w:lang w:eastAsia="zh-CN"/>
              </w:rPr>
              <w:t>及</w:t>
            </w:r>
            <w:r>
              <w:rPr>
                <w:rFonts w:hint="eastAsia"/>
                <w:highlight w:val="none"/>
              </w:rPr>
              <w:t>维修</w:t>
            </w:r>
            <w:r>
              <w:rPr>
                <w:rFonts w:hint="eastAsia"/>
                <w:highlight w:val="none"/>
                <w:lang w:eastAsia="zh-CN"/>
              </w:rPr>
              <w:t>；</w:t>
            </w:r>
            <w:r>
              <w:rPr>
                <w:rFonts w:hint="eastAsia"/>
                <w:highlight w:val="none"/>
              </w:rPr>
              <w:t>电子围栏除草</w:t>
            </w:r>
            <w:r>
              <w:rPr>
                <w:rFonts w:hint="eastAsia"/>
                <w:highlight w:val="none"/>
                <w:lang w:eastAsia="zh-CN"/>
              </w:rPr>
              <w:t>服务</w:t>
            </w:r>
          </w:p>
        </w:tc>
      </w:tr>
    </w:tbl>
    <w:p>
      <w:pPr>
        <w:keepNext w:val="0"/>
        <w:keepLines w:val="0"/>
        <w:pageBreakBefore w:val="0"/>
        <w:kinsoku/>
        <w:wordWrap/>
        <w:overflowPunct/>
        <w:topLinePunct w:val="0"/>
        <w:autoSpaceDE/>
        <w:autoSpaceDN/>
        <w:bidi w:val="0"/>
        <w:adjustRightInd/>
        <w:snapToGrid/>
        <w:spacing w:line="120" w:lineRule="auto"/>
        <w:jc w:val="both"/>
        <w:rPr>
          <w:rFonts w:hint="eastAsia" w:asciiTheme="minorEastAsia" w:hAnsiTheme="minorEastAsia" w:eastAsiaTheme="minorEastAsia"/>
          <w:b/>
          <w:sz w:val="24"/>
          <w:lang w:val="en-US" w:eastAsia="zh-CN"/>
        </w:rPr>
      </w:pPr>
    </w:p>
    <w:p>
      <w:pPr>
        <w:spacing w:line="240" w:lineRule="auto"/>
        <w:jc w:val="both"/>
        <w:rPr>
          <w:rFonts w:hint="eastAsia" w:asciiTheme="minorEastAsia" w:hAnsiTheme="minorEastAsia"/>
          <w:b/>
          <w:sz w:val="24"/>
          <w:lang w:val="en-US" w:eastAsia="zh-CN"/>
        </w:rPr>
      </w:pPr>
    </w:p>
    <w:p>
      <w:pPr>
        <w:pStyle w:val="25"/>
        <w:widowControl/>
        <w:shd w:val="clear" w:color="auto" w:fill="FFFFFF"/>
        <w:tabs>
          <w:tab w:val="left" w:pos="426"/>
        </w:tabs>
        <w:adjustRightInd w:val="0"/>
        <w:snapToGrid w:val="0"/>
        <w:spacing w:before="156" w:beforeLines="50" w:after="156" w:afterLines="50" w:line="360" w:lineRule="auto"/>
        <w:ind w:left="720" w:firstLine="0" w:firstLineChars="0"/>
        <w:rPr>
          <w:rFonts w:ascii="宋体" w:hAnsi="宋体" w:cs="宋体"/>
          <w:b/>
          <w:kern w:val="0"/>
          <w:sz w:val="24"/>
        </w:rPr>
      </w:pPr>
    </w:p>
    <w:p>
      <w:pPr>
        <w:numPr>
          <w:ilvl w:val="0"/>
          <w:numId w:val="0"/>
        </w:numPr>
        <w:autoSpaceDE w:val="0"/>
        <w:autoSpaceDN w:val="0"/>
        <w:adjustRightInd w:val="0"/>
        <w:snapToGrid w:val="0"/>
        <w:jc w:val="center"/>
        <w:outlineLvl w:val="0"/>
        <w:rPr>
          <w:rFonts w:ascii="仿宋" w:hAnsi="仿宋" w:eastAsia="仿宋" w:cs="仿宋"/>
          <w:b/>
          <w:bCs/>
          <w:sz w:val="32"/>
          <w:szCs w:val="32"/>
        </w:rPr>
      </w:pPr>
      <w:bookmarkStart w:id="40" w:name="_Toc7307"/>
      <w:bookmarkStart w:id="41" w:name="_Toc16900"/>
      <w:bookmarkStart w:id="42" w:name="_Toc1141"/>
      <w:bookmarkStart w:id="43" w:name="_Toc6249"/>
      <w:bookmarkStart w:id="44" w:name="_Toc26922"/>
      <w:r>
        <w:rPr>
          <w:rFonts w:hint="eastAsia" w:ascii="仿宋" w:hAnsi="仿宋" w:eastAsia="仿宋" w:cs="仿宋"/>
          <w:b/>
          <w:bCs/>
          <w:kern w:val="2"/>
          <w:sz w:val="32"/>
          <w:szCs w:val="32"/>
          <w:lang w:val="en-US" w:eastAsia="zh-CN" w:bidi="ar-SA"/>
        </w:rPr>
        <w:t xml:space="preserve">第三章 </w:t>
      </w:r>
      <w:r>
        <w:rPr>
          <w:rFonts w:hint="eastAsia" w:ascii="仿宋" w:hAnsi="仿宋" w:eastAsia="仿宋" w:cs="仿宋"/>
          <w:b/>
          <w:bCs/>
          <w:sz w:val="32"/>
          <w:szCs w:val="32"/>
        </w:rPr>
        <w:t>供应商资格要求</w:t>
      </w:r>
      <w:bookmarkEnd w:id="40"/>
      <w:bookmarkEnd w:id="41"/>
      <w:bookmarkEnd w:id="42"/>
      <w:bookmarkEnd w:id="43"/>
      <w:bookmarkEnd w:id="44"/>
    </w:p>
    <w:p>
      <w:pPr>
        <w:widowControl/>
        <w:shd w:val="clear" w:color="auto" w:fill="FFFFFF"/>
        <w:tabs>
          <w:tab w:val="left" w:pos="426"/>
        </w:tabs>
        <w:adjustRightInd w:val="0"/>
        <w:snapToGrid w:val="0"/>
        <w:spacing w:before="156" w:beforeLines="50" w:after="156" w:afterLines="50" w:line="360" w:lineRule="auto"/>
        <w:ind w:firstLine="420" w:firstLineChars="200"/>
        <w:jc w:val="left"/>
        <w:rPr>
          <w:rFonts w:ascii="宋体" w:hAnsi="宋体" w:cs="宋体"/>
          <w:kern w:val="0"/>
          <w:szCs w:val="21"/>
        </w:rPr>
      </w:pPr>
      <w:r>
        <w:rPr>
          <w:rFonts w:ascii="宋体" w:hAnsi="宋体" w:cs="宋体"/>
          <w:kern w:val="0"/>
          <w:szCs w:val="21"/>
        </w:rPr>
        <w:t>1、供应商必须是在中国境内注册的独立法人、合伙制企业或能独立承担民事责任的其他组织（须提供营业执照或法人证书证明材料原件扫描件加盖公章，复印件无效）</w:t>
      </w:r>
      <w:r>
        <w:rPr>
          <w:rFonts w:hint="eastAsia" w:ascii="宋体" w:hAnsi="宋体" w:cs="宋体"/>
          <w:kern w:val="0"/>
          <w:szCs w:val="21"/>
          <w:lang w:eastAsia="zh-CN"/>
        </w:rPr>
        <w:t>；</w:t>
      </w:r>
    </w:p>
    <w:p>
      <w:pPr>
        <w:widowControl/>
        <w:shd w:val="clear" w:color="auto" w:fill="FFFFFF"/>
        <w:tabs>
          <w:tab w:val="left" w:pos="426"/>
        </w:tabs>
        <w:adjustRightInd w:val="0"/>
        <w:snapToGrid w:val="0"/>
        <w:spacing w:before="156" w:beforeLines="50" w:after="156" w:afterLines="50" w:line="360" w:lineRule="auto"/>
        <w:ind w:firstLine="420" w:firstLineChars="200"/>
        <w:jc w:val="left"/>
        <w:rPr>
          <w:rFonts w:ascii="宋体" w:hAnsi="宋体" w:cs="宋体"/>
          <w:kern w:val="0"/>
          <w:szCs w:val="21"/>
        </w:rPr>
      </w:pPr>
      <w:r>
        <w:rPr>
          <w:rFonts w:ascii="宋体" w:hAnsi="宋体" w:cs="宋体"/>
          <w:kern w:val="0"/>
          <w:szCs w:val="21"/>
        </w:rPr>
        <w:t>2、供应商须提供营业执照，法定代表人为同一个人的两个及两个以上法人母公司、全资子公司及其控股公司，不得在本项目中</w:t>
      </w:r>
      <w:r>
        <w:rPr>
          <w:rFonts w:hint="eastAsia" w:ascii="宋体" w:hAnsi="宋体" w:cs="宋体"/>
          <w:kern w:val="0"/>
          <w:szCs w:val="21"/>
        </w:rPr>
        <w:t>同时参与报价</w:t>
      </w:r>
      <w:r>
        <w:rPr>
          <w:rFonts w:ascii="宋体" w:hAnsi="宋体" w:cs="宋体"/>
          <w:kern w:val="0"/>
          <w:szCs w:val="21"/>
        </w:rPr>
        <w:t>；</w:t>
      </w:r>
    </w:p>
    <w:p>
      <w:pPr>
        <w:widowControl/>
        <w:shd w:val="clear" w:color="auto" w:fill="FFFFFF"/>
        <w:tabs>
          <w:tab w:val="left" w:pos="426"/>
        </w:tabs>
        <w:adjustRightInd w:val="0"/>
        <w:snapToGrid w:val="0"/>
        <w:spacing w:before="156" w:beforeLines="50" w:after="156" w:afterLines="50" w:line="360" w:lineRule="auto"/>
        <w:ind w:firstLine="420" w:firstLineChars="200"/>
        <w:jc w:val="left"/>
        <w:rPr>
          <w:rFonts w:ascii="宋体" w:hAnsi="宋体" w:cs="宋体"/>
          <w:kern w:val="0"/>
          <w:szCs w:val="21"/>
        </w:rPr>
      </w:pPr>
      <w:r>
        <w:rPr>
          <w:rFonts w:ascii="宋体" w:hAnsi="宋体" w:cs="宋体"/>
          <w:kern w:val="0"/>
          <w:szCs w:val="21"/>
        </w:rPr>
        <w:t>3、供应商近三年内（从响应文件提交截止日起计算）没有骗取中选</w:t>
      </w:r>
      <w:r>
        <w:rPr>
          <w:rFonts w:hint="eastAsia" w:ascii="宋体" w:hAnsi="宋体" w:cs="宋体"/>
          <w:kern w:val="0"/>
          <w:szCs w:val="21"/>
          <w:lang w:eastAsia="zh-CN"/>
        </w:rPr>
        <w:t>（</w:t>
      </w:r>
      <w:r>
        <w:rPr>
          <w:rFonts w:hint="eastAsia" w:ascii="宋体" w:hAnsi="宋体" w:cs="宋体"/>
          <w:kern w:val="0"/>
          <w:szCs w:val="21"/>
          <w:lang w:val="en-US" w:eastAsia="zh-CN"/>
        </w:rPr>
        <w:t>中标）</w:t>
      </w:r>
      <w:r>
        <w:rPr>
          <w:rFonts w:ascii="宋体" w:hAnsi="宋体" w:cs="宋体"/>
          <w:kern w:val="0"/>
          <w:szCs w:val="21"/>
        </w:rPr>
        <w:t>和严重违约、提供的服务或产品没有重大质量问题及安全事故（须提供承诺函加盖公章，格式自拟）；</w:t>
      </w:r>
    </w:p>
    <w:p>
      <w:pPr>
        <w:widowControl/>
        <w:shd w:val="clear" w:color="auto" w:fill="FFFFFF"/>
        <w:tabs>
          <w:tab w:val="left" w:pos="426"/>
        </w:tabs>
        <w:adjustRightInd w:val="0"/>
        <w:snapToGrid w:val="0"/>
        <w:spacing w:before="156" w:beforeLines="50" w:after="156" w:afterLines="50" w:line="360" w:lineRule="auto"/>
        <w:ind w:firstLine="420" w:firstLineChars="200"/>
        <w:jc w:val="left"/>
        <w:rPr>
          <w:rFonts w:ascii="宋体" w:hAnsi="宋体" w:cs="宋体"/>
          <w:kern w:val="0"/>
          <w:szCs w:val="21"/>
        </w:rPr>
      </w:pPr>
      <w:r>
        <w:rPr>
          <w:rFonts w:ascii="宋体" w:hAnsi="宋体" w:cs="宋体"/>
          <w:kern w:val="0"/>
          <w:szCs w:val="21"/>
        </w:rPr>
        <w:t>4、从响应文件提交截止日起计算，供应商近一年内未被纳入列入严重违法失信企业名单（黑名单）（以国家企业信用信息公示系统www.gsxt.gov.cn 企业基础信息查询结果为准，须提供查询截图加盖公章）；</w:t>
      </w:r>
    </w:p>
    <w:p>
      <w:pPr>
        <w:widowControl/>
        <w:numPr>
          <w:ilvl w:val="255"/>
          <w:numId w:val="0"/>
        </w:numPr>
        <w:shd w:val="clear" w:color="auto" w:fill="FFFFFF"/>
        <w:tabs>
          <w:tab w:val="left" w:pos="426"/>
        </w:tabs>
        <w:adjustRightInd w:val="0"/>
        <w:snapToGrid w:val="0"/>
        <w:spacing w:before="156" w:beforeLines="50" w:after="156" w:afterLines="50" w:line="360" w:lineRule="auto"/>
        <w:ind w:firstLine="420" w:firstLineChars="200"/>
        <w:jc w:val="left"/>
        <w:rPr>
          <w:rFonts w:ascii="宋体" w:hAnsi="宋体" w:cs="宋体"/>
          <w:kern w:val="0"/>
          <w:szCs w:val="21"/>
        </w:rPr>
      </w:pPr>
      <w:r>
        <w:rPr>
          <w:rFonts w:ascii="宋体" w:hAnsi="宋体" w:cs="宋体"/>
          <w:kern w:val="0"/>
          <w:szCs w:val="21"/>
        </w:rPr>
        <w:t>5、本项目不接受联合体，不允许分包、转包。</w:t>
      </w:r>
    </w:p>
    <w:p>
      <w:pPr>
        <w:autoSpaceDE/>
        <w:autoSpaceDN/>
        <w:adjustRightInd/>
        <w:snapToGrid/>
        <w:jc w:val="left"/>
        <w:outlineLvl w:val="9"/>
        <w:rPr>
          <w:rFonts w:hint="eastAsia"/>
        </w:rPr>
      </w:pPr>
      <w:bookmarkStart w:id="45" w:name="_Toc30400"/>
    </w:p>
    <w:p>
      <w:pPr>
        <w:autoSpaceDE w:val="0"/>
        <w:autoSpaceDN w:val="0"/>
        <w:adjustRightInd w:val="0"/>
        <w:snapToGrid w:val="0"/>
        <w:jc w:val="center"/>
        <w:outlineLvl w:val="0"/>
      </w:pPr>
      <w:bookmarkStart w:id="46" w:name="_Toc27916"/>
      <w:bookmarkStart w:id="47" w:name="_Toc24214"/>
      <w:bookmarkStart w:id="48" w:name="_Toc3887"/>
      <w:r>
        <w:rPr>
          <w:rFonts w:hint="eastAsia" w:ascii="仿宋" w:hAnsi="仿宋" w:eastAsia="仿宋" w:cs="仿宋"/>
          <w:b/>
          <w:bCs/>
          <w:sz w:val="32"/>
          <w:szCs w:val="32"/>
        </w:rPr>
        <w:t>第四章 入围方案</w:t>
      </w:r>
      <w:bookmarkEnd w:id="45"/>
      <w:bookmarkEnd w:id="46"/>
      <w:bookmarkEnd w:id="47"/>
      <w:bookmarkEnd w:id="48"/>
    </w:p>
    <w:p>
      <w:pPr>
        <w:pStyle w:val="18"/>
        <w:widowControl/>
        <w:numPr>
          <w:ilvl w:val="255"/>
          <w:numId w:val="0"/>
        </w:numPr>
        <w:tabs>
          <w:tab w:val="left" w:pos="673"/>
        </w:tabs>
        <w:spacing w:after="0"/>
        <w:ind w:firstLine="420" w:firstLineChars="200"/>
        <w:jc w:val="left"/>
        <w:rPr>
          <w:rFonts w:ascii="宋体" w:hAnsi="宋体" w:cs="宋体"/>
          <w:kern w:val="0"/>
          <w:sz w:val="21"/>
          <w:szCs w:val="21"/>
        </w:rPr>
      </w:pPr>
      <w:r>
        <w:rPr>
          <w:rFonts w:hint="eastAsia" w:ascii="宋体" w:hAnsi="宋体" w:cs="宋体"/>
          <w:kern w:val="0"/>
          <w:sz w:val="21"/>
          <w:szCs w:val="21"/>
        </w:rPr>
        <w:t>当有效供应商大于20家时，为提高评审效率，需划定入围供应商数量10，并设置入围方案和入围环节，具体按如下方案执行：</w:t>
      </w:r>
    </w:p>
    <w:p>
      <w:pPr>
        <w:pStyle w:val="18"/>
        <w:widowControl/>
        <w:numPr>
          <w:ilvl w:val="255"/>
          <w:numId w:val="0"/>
        </w:numPr>
        <w:tabs>
          <w:tab w:val="left" w:pos="673"/>
        </w:tabs>
        <w:spacing w:after="0"/>
        <w:jc w:val="left"/>
        <w:rPr>
          <w:rFonts w:ascii="宋体" w:hAnsi="宋体" w:cs="宋体"/>
          <w:kern w:val="0"/>
          <w:sz w:val="21"/>
          <w:szCs w:val="21"/>
        </w:rPr>
      </w:pPr>
      <w:r>
        <w:rPr>
          <w:rFonts w:hint="eastAsia" w:ascii="宋体" w:hAnsi="宋体" w:cs="宋体"/>
          <w:kern w:val="0"/>
          <w:sz w:val="21"/>
          <w:szCs w:val="21"/>
        </w:rPr>
        <w:t>入围工作由采购小组负责，监督员负责监督。</w:t>
      </w:r>
    </w:p>
    <w:p>
      <w:pPr>
        <w:pStyle w:val="18"/>
        <w:numPr>
          <w:ilvl w:val="255"/>
          <w:numId w:val="0"/>
        </w:numPr>
        <w:tabs>
          <w:tab w:val="left" w:pos="673"/>
        </w:tabs>
        <w:ind w:firstLine="420" w:firstLineChars="200"/>
        <w:rPr>
          <w:rFonts w:ascii="宋体" w:hAnsi="宋体" w:cs="宋体"/>
          <w:kern w:val="0"/>
          <w:sz w:val="21"/>
          <w:szCs w:val="21"/>
        </w:rPr>
      </w:pPr>
      <w:r>
        <w:rPr>
          <w:rFonts w:hint="eastAsia" w:ascii="宋体" w:hAnsi="宋体" w:cs="宋体"/>
          <w:kern w:val="0"/>
          <w:sz w:val="21"/>
          <w:szCs w:val="21"/>
        </w:rPr>
        <w:t>入围规则与标准。入围采购小组采用票决法，按供应商提供针对本项目的企业业绩、综合实力、生产场所（具体入围因素由项目需求单位自行调整）淘汰部分供应商至入围数量10名。监督人员应现场见证入围执行。采购小组进行投票确定入围供应商，得票最多且过半数的10名供应商确认入围。如所有供应商得票均未过半数时，得票最少的供应商不参与下轮票决，采购小组全体成员对剩余供应商继续票决，直至出现得票过半数的供应商为止。当出现并列情况影响票决结果的时，采购小组全体成员对并列供应商采取继续票决，直至确定票决结果。</w:t>
      </w:r>
    </w:p>
    <w:p>
      <w:pPr>
        <w:bidi w:val="0"/>
      </w:pPr>
    </w:p>
    <w:p>
      <w:pPr>
        <w:autoSpaceDE w:val="0"/>
        <w:autoSpaceDN w:val="0"/>
        <w:adjustRightInd w:val="0"/>
        <w:snapToGrid w:val="0"/>
        <w:jc w:val="center"/>
        <w:outlineLvl w:val="0"/>
        <w:rPr>
          <w:rFonts w:ascii="仿宋" w:hAnsi="仿宋" w:eastAsia="仿宋" w:cs="仿宋"/>
          <w:b/>
          <w:bCs/>
          <w:sz w:val="32"/>
          <w:szCs w:val="32"/>
        </w:rPr>
      </w:pPr>
      <w:bookmarkStart w:id="49" w:name="_Toc28731"/>
      <w:bookmarkStart w:id="50" w:name="_Toc9608"/>
      <w:bookmarkStart w:id="51" w:name="_Toc7988"/>
      <w:bookmarkStart w:id="52" w:name="_Toc5676"/>
      <w:r>
        <w:rPr>
          <w:rFonts w:ascii="仿宋" w:hAnsi="仿宋" w:eastAsia="仿宋" w:cs="仿宋"/>
          <w:b/>
          <w:bCs/>
          <w:sz w:val="32"/>
          <w:szCs w:val="32"/>
        </w:rPr>
        <w:t>第五章 项目质疑受理程序</w:t>
      </w:r>
      <w:bookmarkEnd w:id="49"/>
      <w:bookmarkEnd w:id="50"/>
      <w:bookmarkEnd w:id="51"/>
      <w:bookmarkEnd w:id="52"/>
    </w:p>
    <w:p>
      <w:pPr>
        <w:bidi w:val="0"/>
        <w:ind w:firstLine="420" w:firstLineChars="200"/>
      </w:pPr>
      <w:r>
        <w:t>质疑人应保证质疑投诉内容的真实性和可靠性，并承担相应的法律责任。</w:t>
      </w:r>
    </w:p>
    <w:p>
      <w:pPr>
        <w:bidi w:val="0"/>
      </w:pPr>
      <w:r>
        <w:t>采购人统一对外受理项目质疑资料。受理程序需要审核的资料：供应商提供书面的质疑函件（原件且加盖公司公章）以及相关质疑内容的证明材料、法定代表人（执行合伙人）或负责人证明书、授权委托书、经办人身份证原件及复印件（加盖公章）。</w:t>
      </w:r>
    </w:p>
    <w:p>
      <w:pPr>
        <w:ind w:firstLine="420" w:firstLineChars="200"/>
      </w:pPr>
      <w:r>
        <w:t>质疑人质疑须在有效时间段内将资料原件【供应商提供书面的质疑函件（原件且加盖公司公章）以及相关质疑内容的证明材料、法定代表人（执行合伙人）或负责人证明书、授权委托书、经办人身份证原件及复印件（加盖公章）】提交至或邮政快递至采购人，再给予正式受理。</w:t>
      </w:r>
    </w:p>
    <w:p>
      <w:pPr>
        <w:numPr>
          <w:ilvl w:val="-1"/>
          <w:numId w:val="0"/>
        </w:numPr>
        <w:autoSpaceDE/>
        <w:autoSpaceDN/>
        <w:adjustRightInd/>
        <w:snapToGrid/>
        <w:ind w:firstLine="0"/>
        <w:jc w:val="left"/>
        <w:outlineLvl w:val="9"/>
        <w:rPr>
          <w:rFonts w:hint="eastAsia"/>
          <w:lang w:val="en-US" w:eastAsia="zh-CN"/>
        </w:rPr>
      </w:pPr>
      <w:bookmarkStart w:id="53" w:name="_Toc20875"/>
      <w:bookmarkStart w:id="54" w:name="_Toc1372"/>
      <w:bookmarkStart w:id="55" w:name="_Toc7194"/>
      <w:bookmarkStart w:id="56" w:name="_Toc10044"/>
    </w:p>
    <w:p>
      <w:pPr>
        <w:keepNext w:val="0"/>
        <w:keepLines w:val="0"/>
        <w:pageBreakBefore w:val="0"/>
        <w:widowControl/>
        <w:numPr>
          <w:ilvl w:val="0"/>
          <w:numId w:val="0"/>
        </w:numPr>
        <w:kinsoku/>
        <w:wordWrap/>
        <w:overflowPunct/>
        <w:topLinePunct w:val="0"/>
        <w:autoSpaceDE w:val="0"/>
        <w:autoSpaceDN w:val="0"/>
        <w:bidi w:val="0"/>
        <w:adjustRightInd w:val="0"/>
        <w:snapToGrid w:val="0"/>
        <w:spacing w:line="240" w:lineRule="auto"/>
        <w:ind w:firstLine="420"/>
        <w:jc w:val="center"/>
        <w:textAlignment w:val="auto"/>
        <w:outlineLvl w:val="0"/>
      </w:pPr>
      <w:r>
        <w:rPr>
          <w:rFonts w:hint="eastAsia" w:ascii="仿宋" w:hAnsi="仿宋" w:eastAsia="仿宋" w:cs="仿宋"/>
          <w:b/>
          <w:bCs/>
          <w:kern w:val="2"/>
          <w:sz w:val="32"/>
          <w:szCs w:val="32"/>
          <w:lang w:val="en-US" w:eastAsia="zh-CN" w:bidi="ar-SA"/>
        </w:rPr>
        <w:t xml:space="preserve">第六章 </w:t>
      </w:r>
      <w:r>
        <w:rPr>
          <w:rFonts w:ascii="仿宋" w:hAnsi="仿宋" w:eastAsia="仿宋" w:cs="仿宋"/>
          <w:b/>
          <w:bCs/>
          <w:sz w:val="32"/>
          <w:szCs w:val="32"/>
        </w:rPr>
        <w:t>评审方法</w:t>
      </w:r>
      <w:bookmarkEnd w:id="53"/>
      <w:bookmarkEnd w:id="54"/>
      <w:bookmarkEnd w:id="55"/>
      <w:bookmarkEnd w:id="56"/>
    </w:p>
    <w:p>
      <w:pPr>
        <w:pStyle w:val="7"/>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bCs/>
        </w:rPr>
      </w:pPr>
      <w:r>
        <w:rPr>
          <w:rFonts w:hint="eastAsia"/>
          <w:b/>
          <w:bCs/>
          <w:lang w:val="en-US" w:eastAsia="zh-CN"/>
        </w:rPr>
        <w:t>本项目</w:t>
      </w:r>
      <w:r>
        <w:rPr>
          <w:rFonts w:hint="eastAsia"/>
          <w:b/>
          <w:bCs/>
        </w:rPr>
        <w:t>采用经评审的综合评估法：</w:t>
      </w:r>
    </w:p>
    <w:p>
      <w:pPr>
        <w:ind w:firstLine="420" w:firstLineChars="200"/>
      </w:pPr>
      <w:r>
        <w:rPr>
          <w:rFonts w:hint="eastAsia"/>
        </w:rPr>
        <w:t>采购小组按照技术、商务、价格三方面综合加权计分</w:t>
      </w:r>
      <w:r>
        <w:rPr>
          <w:rFonts w:hint="default"/>
          <w:lang w:val="en-US" w:eastAsia="zh-CN"/>
        </w:rPr>
        <w:t>总分最高</w:t>
      </w:r>
      <w:r>
        <w:rPr>
          <w:rFonts w:hint="eastAsia"/>
        </w:rPr>
        <w:t>的供应商为中选候选人，本次采购将确定1名中选人（如果有两家及以上供应商的综合加权计分</w:t>
      </w:r>
      <w:r>
        <w:rPr>
          <w:rFonts w:hint="default"/>
          <w:lang w:val="en-US" w:eastAsia="zh-CN"/>
        </w:rPr>
        <w:t>总分</w:t>
      </w:r>
      <w:r>
        <w:rPr>
          <w:rFonts w:hint="eastAsia"/>
        </w:rPr>
        <w:t>一样</w:t>
      </w:r>
      <w:r>
        <w:rPr>
          <w:rFonts w:hint="default"/>
          <w:lang w:eastAsia="zh-CN"/>
        </w:rPr>
        <w:t>的</w:t>
      </w:r>
      <w:r>
        <w:rPr>
          <w:rFonts w:hint="eastAsia"/>
        </w:rPr>
        <w:t>，则采用抽签的方式来确定一名中选候选人）。抽签法规则说明如下：</w:t>
      </w:r>
    </w:p>
    <w:p>
      <w:pPr>
        <w:ind w:firstLine="420" w:firstLineChars="200"/>
      </w:pPr>
      <w:r>
        <w:rPr>
          <w:rFonts w:hint="eastAsia"/>
        </w:rPr>
        <w:t>由采购人工作人员随机抽取号码(1-30号)确定大小号中选；采购人工作人员随机抽取的号码大于15号（不含15号）为最大号中选，小于15号（含15号）为最小号中选；按照供应商签到的顺序，依次由报价相同且均为最低价的多家有效供应商的法人代表或法人代表委托人抽取带有编号的球签；当采购人工作人员随机抽取的号码大于15号（不含15号）为最大号中选时，则编号最大的供应商为中选候选人；当采购人工作人员随机抽取的号码小于15号（含15号）为最小号中选时，则编号最小的供应商为中选候选人,并由采购小组审查；若有两家以上(包括两家)供应商抽中相同编号为最大（小）的球签，则抽中相同编号球签的供应商重新抽签，直至产生中选候选人为止。</w:t>
      </w:r>
    </w:p>
    <w:p>
      <w:pPr>
        <w:pStyle w:val="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采购小组：5人，从我司评（定）标专家库中随机抽取。</w:t>
      </w:r>
    </w:p>
    <w:p>
      <w:pPr>
        <w:pStyle w:val="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监督小组：1人，从</w:t>
      </w:r>
      <w:r>
        <w:rPr>
          <w:rFonts w:hint="eastAsia"/>
          <w:lang w:val="en-US" w:eastAsia="zh-CN"/>
        </w:rPr>
        <w:t>我</w:t>
      </w:r>
      <w:r>
        <w:rPr>
          <w:rFonts w:hint="eastAsia"/>
        </w:rPr>
        <w:t>司监督员库中随机抽取。</w:t>
      </w:r>
    </w:p>
    <w:p>
      <w:pPr>
        <w:ind w:firstLine="420" w:firstLineChars="200"/>
        <w:rPr>
          <w:rFonts w:hint="eastAsia" w:asciiTheme="minorHAnsi" w:hAnsiTheme="minorHAnsi" w:cstheme="minorBidi"/>
          <w:szCs w:val="24"/>
        </w:rPr>
      </w:pPr>
      <w:r>
        <w:rPr>
          <w:rFonts w:hint="eastAsia" w:asciiTheme="minorHAnsi" w:hAnsiTheme="minorHAnsi" w:cstheme="minorBidi"/>
          <w:szCs w:val="24"/>
        </w:rPr>
        <w:t>评审委员对每个通过资格性检查和符合性检查且报价不超过采购上限价的供应商进行评审、打分，然后汇总每个供应商每项评分项的评分。</w:t>
      </w:r>
    </w:p>
    <w:p>
      <w:pPr>
        <w:ind w:firstLine="420" w:firstLineChars="200"/>
        <w:rPr>
          <w:rFonts w:hint="eastAsia" w:asciiTheme="minorHAnsi" w:hAnsiTheme="minorHAnsi" w:cstheme="minorBidi"/>
          <w:szCs w:val="24"/>
        </w:rPr>
      </w:pPr>
      <w:r>
        <w:rPr>
          <w:rFonts w:hint="eastAsia" w:asciiTheme="minorHAnsi" w:hAnsiTheme="minorHAnsi" w:cstheme="minorBidi"/>
          <w:szCs w:val="24"/>
        </w:rPr>
        <w:t>供应商的商务和技术评审得分为各评委的评分后计取算术平均分，价格分按下表公式算出，分数出现小数点，保留小数点后二位，第三位小数四舍五入。</w:t>
      </w:r>
    </w:p>
    <w:p>
      <w:pPr>
        <w:rPr>
          <w:rFonts w:hint="eastAsia"/>
        </w:rPr>
      </w:pPr>
    </w:p>
    <w:p>
      <w:pPr>
        <w:pStyle w:val="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综合评估法</w:t>
      </w:r>
      <w:r>
        <w:rPr>
          <w:rFonts w:hint="eastAsia"/>
          <w:lang w:val="en-US" w:eastAsia="zh-CN"/>
        </w:rPr>
        <w:t>说明</w:t>
      </w:r>
      <w:r>
        <w:rPr>
          <w:rFonts w:hint="eastAsia"/>
          <w:lang w:eastAsia="zh-CN"/>
        </w:rPr>
        <w:t>，</w:t>
      </w:r>
      <w:r>
        <w:rPr>
          <w:rFonts w:hint="eastAsia"/>
        </w:rPr>
        <w:t>价格分计算方法：</w:t>
      </w:r>
    </w:p>
    <w:p>
      <w:pPr>
        <w:pStyle w:val="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采用次低价优先法计算，即满足询价文件要求且报价价格次低的供应商报价为评审基准价，其价格分为满分。其他供应商的价格分统一按照下列公式计算：</w:t>
      </w:r>
    </w:p>
    <w:p>
      <w:pPr>
        <w:pStyle w:val="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lang w:val="en-US" w:eastAsia="zh-CN"/>
        </w:rPr>
        <w:t>取价格分满分为40分。</w:t>
      </w:r>
    </w:p>
    <w:p>
      <w:pPr>
        <w:pStyle w:val="7"/>
        <w:keepNext w:val="0"/>
        <w:keepLines w:val="0"/>
        <w:pageBreakBefore w:val="0"/>
        <w:widowControl w:val="0"/>
        <w:kinsoku/>
        <w:wordWrap/>
        <w:overflowPunct/>
        <w:topLinePunct w:val="0"/>
        <w:autoSpaceDE/>
        <w:autoSpaceDN/>
        <w:bidi w:val="0"/>
        <w:adjustRightInd/>
        <w:snapToGrid/>
        <w:spacing w:line="360" w:lineRule="auto"/>
        <w:ind w:left="420" w:leftChars="200" w:firstLine="0" w:firstLineChars="0"/>
        <w:textAlignment w:val="auto"/>
        <w:rPr>
          <w:rFonts w:hint="eastAsia"/>
          <w:lang w:val="en-US" w:eastAsia="zh-CN"/>
        </w:rPr>
      </w:pPr>
      <w:r>
        <w:rPr>
          <w:rFonts w:hint="eastAsia"/>
          <w:lang w:val="en-US" w:eastAsia="zh-CN"/>
        </w:rPr>
        <w:t>价格分=（评审基准价/报价）×40</w:t>
      </w:r>
    </w:p>
    <w:p>
      <w:pPr>
        <w:pStyle w:val="7"/>
        <w:keepNext w:val="0"/>
        <w:keepLines w:val="0"/>
        <w:pageBreakBefore w:val="0"/>
        <w:widowControl w:val="0"/>
        <w:kinsoku/>
        <w:wordWrap/>
        <w:overflowPunct/>
        <w:topLinePunct w:val="0"/>
        <w:autoSpaceDE/>
        <w:autoSpaceDN/>
        <w:bidi w:val="0"/>
        <w:adjustRightInd/>
        <w:snapToGrid/>
        <w:spacing w:line="360" w:lineRule="auto"/>
        <w:ind w:left="420" w:leftChars="200" w:firstLine="0" w:firstLineChars="0"/>
        <w:textAlignment w:val="auto"/>
        <w:rPr>
          <w:rFonts w:hint="eastAsia" w:eastAsiaTheme="minorEastAsia"/>
          <w:lang w:val="en-US" w:eastAsia="zh-CN"/>
        </w:rPr>
      </w:pPr>
      <w:r>
        <w:rPr>
          <w:rFonts w:hint="eastAsia"/>
          <w:lang w:val="en-US" w:eastAsia="zh-CN"/>
        </w:rPr>
        <w:t>评审过程中，不得去掉报价中的最高报价和最低报价。</w:t>
      </w:r>
    </w:p>
    <w:p>
      <w:pPr>
        <w:pStyle w:val="7"/>
        <w:keepNext w:val="0"/>
        <w:keepLines w:val="0"/>
        <w:pageBreakBefore w:val="0"/>
        <w:widowControl w:val="0"/>
        <w:kinsoku/>
        <w:wordWrap/>
        <w:overflowPunct/>
        <w:topLinePunct w:val="0"/>
        <w:autoSpaceDE/>
        <w:autoSpaceDN/>
        <w:bidi w:val="0"/>
        <w:adjustRightInd/>
        <w:snapToGrid/>
        <w:spacing w:line="360" w:lineRule="auto"/>
        <w:ind w:left="420" w:leftChars="200" w:firstLine="0" w:firstLineChars="0"/>
        <w:textAlignment w:val="auto"/>
        <w:rPr>
          <w:rFonts w:hint="eastAsia"/>
        </w:rPr>
      </w:pPr>
      <w:r>
        <w:rPr>
          <w:rFonts w:hint="eastAsia"/>
        </w:rPr>
        <w:t>此方法适用于货物类、服务类、工程类项目。</w:t>
      </w:r>
    </w:p>
    <w:tbl>
      <w:tblPr>
        <w:tblStyle w:val="20"/>
        <w:tblW w:w="90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2"/>
        <w:gridCol w:w="993"/>
        <w:gridCol w:w="991"/>
        <w:gridCol w:w="851"/>
        <w:gridCol w:w="4819"/>
        <w:gridCol w:w="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572" w:type="dxa"/>
            <w:vAlign w:val="center"/>
          </w:tcPr>
          <w:p>
            <w:pPr>
              <w:adjustRightInd w:val="0"/>
              <w:snapToGrid w:val="0"/>
              <w:spacing w:line="360" w:lineRule="atLeast"/>
              <w:jc w:val="center"/>
              <w:rPr>
                <w:rFonts w:asciiTheme="minorEastAsia" w:hAnsiTheme="minorEastAsia" w:cstheme="minorEastAsia"/>
                <w:szCs w:val="21"/>
              </w:rPr>
            </w:pPr>
            <w:bookmarkStart w:id="57" w:name="_Hlk155965901"/>
            <w:r>
              <w:rPr>
                <w:rFonts w:hint="eastAsia" w:asciiTheme="minorEastAsia" w:hAnsiTheme="minorEastAsia" w:cstheme="minorEastAsia"/>
                <w:szCs w:val="21"/>
              </w:rPr>
              <w:t>序号</w:t>
            </w:r>
          </w:p>
        </w:tc>
        <w:tc>
          <w:tcPr>
            <w:tcW w:w="993" w:type="dxa"/>
            <w:vAlign w:val="center"/>
          </w:tcPr>
          <w:p>
            <w:pPr>
              <w:adjustRightInd w:val="0"/>
              <w:snapToGrid w:val="0"/>
              <w:spacing w:line="360" w:lineRule="atLeast"/>
              <w:jc w:val="center"/>
              <w:rPr>
                <w:rFonts w:asciiTheme="minorEastAsia" w:hAnsiTheme="minorEastAsia" w:cstheme="minorEastAsia"/>
                <w:szCs w:val="21"/>
              </w:rPr>
            </w:pPr>
            <w:r>
              <w:rPr>
                <w:rFonts w:hint="eastAsia" w:asciiTheme="minorEastAsia" w:hAnsiTheme="minorEastAsia" w:cstheme="minorEastAsia"/>
                <w:szCs w:val="21"/>
              </w:rPr>
              <w:t>分值</w:t>
            </w:r>
          </w:p>
          <w:p>
            <w:pPr>
              <w:adjustRightInd w:val="0"/>
              <w:snapToGrid w:val="0"/>
              <w:spacing w:line="360" w:lineRule="atLeast"/>
              <w:jc w:val="center"/>
              <w:rPr>
                <w:rFonts w:asciiTheme="minorEastAsia" w:hAnsiTheme="minorEastAsia" w:cstheme="minorEastAsia"/>
                <w:szCs w:val="21"/>
              </w:rPr>
            </w:pPr>
            <w:r>
              <w:rPr>
                <w:rFonts w:hint="eastAsia" w:asciiTheme="minorEastAsia" w:hAnsiTheme="minorEastAsia" w:cstheme="minorEastAsia"/>
                <w:szCs w:val="21"/>
              </w:rPr>
              <w:t>比例</w:t>
            </w:r>
          </w:p>
        </w:tc>
        <w:tc>
          <w:tcPr>
            <w:tcW w:w="991" w:type="dxa"/>
            <w:vAlign w:val="center"/>
          </w:tcPr>
          <w:p>
            <w:pPr>
              <w:adjustRightInd w:val="0"/>
              <w:snapToGrid w:val="0"/>
              <w:spacing w:line="360" w:lineRule="atLeast"/>
              <w:jc w:val="center"/>
              <w:rPr>
                <w:rFonts w:asciiTheme="minorEastAsia" w:hAnsiTheme="minorEastAsia" w:cstheme="minorEastAsia"/>
                <w:szCs w:val="21"/>
              </w:rPr>
            </w:pPr>
            <w:r>
              <w:rPr>
                <w:rFonts w:hint="eastAsia" w:asciiTheme="minorEastAsia" w:hAnsiTheme="minorEastAsia" w:cstheme="minorEastAsia"/>
                <w:szCs w:val="21"/>
              </w:rPr>
              <w:t>评分</w:t>
            </w:r>
          </w:p>
          <w:p>
            <w:pPr>
              <w:adjustRightInd w:val="0"/>
              <w:snapToGrid w:val="0"/>
              <w:spacing w:line="360" w:lineRule="atLeast"/>
              <w:jc w:val="center"/>
              <w:rPr>
                <w:rFonts w:asciiTheme="minorEastAsia" w:hAnsiTheme="minorEastAsia" w:cstheme="minorEastAsia"/>
                <w:szCs w:val="21"/>
              </w:rPr>
            </w:pPr>
            <w:r>
              <w:rPr>
                <w:rFonts w:hint="eastAsia" w:asciiTheme="minorEastAsia" w:hAnsiTheme="minorEastAsia" w:cstheme="minorEastAsia"/>
                <w:szCs w:val="21"/>
              </w:rPr>
              <w:t>因素</w:t>
            </w:r>
          </w:p>
        </w:tc>
        <w:tc>
          <w:tcPr>
            <w:tcW w:w="851" w:type="dxa"/>
            <w:vAlign w:val="center"/>
          </w:tcPr>
          <w:p>
            <w:pPr>
              <w:adjustRightInd w:val="0"/>
              <w:snapToGrid w:val="0"/>
              <w:spacing w:line="360" w:lineRule="atLeast"/>
              <w:jc w:val="center"/>
              <w:rPr>
                <w:rFonts w:asciiTheme="minorEastAsia" w:hAnsiTheme="minorEastAsia" w:cstheme="minorEastAsia"/>
                <w:szCs w:val="21"/>
              </w:rPr>
            </w:pPr>
            <w:r>
              <w:rPr>
                <w:rFonts w:hint="eastAsia" w:asciiTheme="minorEastAsia" w:hAnsiTheme="minorEastAsia" w:cstheme="minorEastAsia"/>
                <w:szCs w:val="21"/>
              </w:rPr>
              <w:t>分值</w:t>
            </w:r>
          </w:p>
        </w:tc>
        <w:tc>
          <w:tcPr>
            <w:tcW w:w="4819" w:type="dxa"/>
            <w:vAlign w:val="center"/>
          </w:tcPr>
          <w:p>
            <w:pPr>
              <w:adjustRightInd w:val="0"/>
              <w:snapToGrid w:val="0"/>
              <w:spacing w:line="360" w:lineRule="atLeast"/>
              <w:jc w:val="center"/>
              <w:rPr>
                <w:rFonts w:asciiTheme="minorEastAsia" w:hAnsiTheme="minorEastAsia" w:cstheme="minorEastAsia"/>
                <w:szCs w:val="21"/>
              </w:rPr>
            </w:pPr>
            <w:r>
              <w:rPr>
                <w:rFonts w:hint="eastAsia" w:asciiTheme="minorEastAsia" w:hAnsiTheme="minorEastAsia" w:cstheme="minorEastAsia"/>
                <w:szCs w:val="21"/>
              </w:rPr>
              <w:t>评分规则</w:t>
            </w:r>
          </w:p>
        </w:tc>
        <w:tc>
          <w:tcPr>
            <w:tcW w:w="853" w:type="dxa"/>
            <w:vAlign w:val="center"/>
          </w:tcPr>
          <w:p>
            <w:pPr>
              <w:adjustRightInd w:val="0"/>
              <w:snapToGrid w:val="0"/>
              <w:spacing w:line="360" w:lineRule="atLeast"/>
              <w:jc w:val="left"/>
              <w:rPr>
                <w:rFonts w:asciiTheme="minorEastAsia" w:hAnsiTheme="minorEastAsia" w:cstheme="minorEastAsia"/>
                <w:szCs w:val="21"/>
              </w:rPr>
            </w:pPr>
            <w:r>
              <w:rPr>
                <w:rFonts w:hint="eastAsia" w:asciiTheme="minorEastAsia" w:hAnsiTheme="minorEastAsia" w:cstheme="minorEastAsia"/>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572" w:type="dxa"/>
            <w:vAlign w:val="center"/>
          </w:tcPr>
          <w:p>
            <w:pPr>
              <w:adjustRightInd w:val="0"/>
              <w:snapToGrid w:val="0"/>
              <w:spacing w:line="360" w:lineRule="atLeast"/>
              <w:jc w:val="center"/>
              <w:rPr>
                <w:rFonts w:asciiTheme="minorEastAsia" w:hAnsiTheme="minorEastAsia" w:cstheme="minorEastAsia"/>
                <w:szCs w:val="21"/>
              </w:rPr>
            </w:pPr>
            <w:r>
              <w:rPr>
                <w:rFonts w:hint="eastAsia" w:asciiTheme="minorEastAsia" w:hAnsiTheme="minorEastAsia" w:cstheme="minorEastAsia"/>
                <w:szCs w:val="21"/>
              </w:rPr>
              <w:t>1</w:t>
            </w:r>
          </w:p>
        </w:tc>
        <w:tc>
          <w:tcPr>
            <w:tcW w:w="993" w:type="dxa"/>
            <w:vAlign w:val="center"/>
          </w:tcPr>
          <w:p>
            <w:pPr>
              <w:adjustRightInd w:val="0"/>
              <w:snapToGrid w:val="0"/>
              <w:spacing w:line="360" w:lineRule="atLeast"/>
              <w:jc w:val="center"/>
              <w:rPr>
                <w:rFonts w:asciiTheme="minorEastAsia" w:hAnsiTheme="minorEastAsia" w:cstheme="minorEastAsia"/>
                <w:szCs w:val="21"/>
                <w:highlight w:val="yellow"/>
              </w:rPr>
            </w:pPr>
            <w:r>
              <w:rPr>
                <w:rFonts w:hint="eastAsia"/>
                <w:szCs w:val="21"/>
              </w:rPr>
              <w:t>价格分（40%）</w:t>
            </w:r>
          </w:p>
        </w:tc>
        <w:tc>
          <w:tcPr>
            <w:tcW w:w="991" w:type="dxa"/>
            <w:vAlign w:val="center"/>
          </w:tcPr>
          <w:p>
            <w:pPr>
              <w:adjustRightInd w:val="0"/>
              <w:snapToGrid w:val="0"/>
              <w:spacing w:line="360" w:lineRule="atLeast"/>
              <w:jc w:val="center"/>
              <w:rPr>
                <w:rFonts w:asciiTheme="minorEastAsia" w:hAnsiTheme="minorEastAsia" w:cstheme="minorEastAsia"/>
                <w:szCs w:val="21"/>
                <w:highlight w:val="yellow"/>
              </w:rPr>
            </w:pPr>
            <w:r>
              <w:rPr>
                <w:rFonts w:hint="eastAsia"/>
                <w:b/>
                <w:szCs w:val="21"/>
              </w:rPr>
              <w:t>价格</w:t>
            </w:r>
          </w:p>
        </w:tc>
        <w:tc>
          <w:tcPr>
            <w:tcW w:w="851" w:type="dxa"/>
            <w:vAlign w:val="center"/>
          </w:tcPr>
          <w:p>
            <w:pPr>
              <w:adjustRightInd w:val="0"/>
              <w:snapToGrid w:val="0"/>
              <w:spacing w:line="360" w:lineRule="atLeast"/>
              <w:jc w:val="center"/>
              <w:rPr>
                <w:rFonts w:asciiTheme="minorEastAsia" w:hAnsiTheme="minorEastAsia" w:cstheme="minorEastAsia"/>
                <w:szCs w:val="21"/>
              </w:rPr>
            </w:pPr>
            <w:r>
              <w:rPr>
                <w:rFonts w:hint="eastAsia"/>
                <w:szCs w:val="21"/>
              </w:rPr>
              <w:t>40</w:t>
            </w:r>
          </w:p>
        </w:tc>
        <w:tc>
          <w:tcPr>
            <w:tcW w:w="4819" w:type="dxa"/>
            <w:vAlign w:val="center"/>
          </w:tcPr>
          <w:p>
            <w:pPr>
              <w:snapToGrid w:val="0"/>
              <w:rPr>
                <w:szCs w:val="21"/>
              </w:rPr>
            </w:pPr>
            <w:r>
              <w:rPr>
                <w:rFonts w:hint="eastAsia"/>
                <w:szCs w:val="21"/>
              </w:rPr>
              <w:t>1．确定评标基准价：可将通过资格审查的投标人的投标价格中的次低价作为评标基准价。</w:t>
            </w:r>
          </w:p>
          <w:p>
            <w:pPr>
              <w:snapToGrid w:val="0"/>
              <w:rPr>
                <w:szCs w:val="21"/>
              </w:rPr>
            </w:pPr>
            <w:r>
              <w:rPr>
                <w:rFonts w:hint="eastAsia"/>
                <w:szCs w:val="21"/>
              </w:rPr>
              <w:t>2．基准价取次低价时，价格分可按以下公式计算：取价格分满分为40分。</w:t>
            </w:r>
          </w:p>
          <w:p>
            <w:pPr>
              <w:pStyle w:val="18"/>
              <w:kinsoku w:val="0"/>
              <w:overflowPunct w:val="0"/>
              <w:autoSpaceDE w:val="0"/>
              <w:autoSpaceDN w:val="0"/>
              <w:adjustRightInd w:val="0"/>
              <w:snapToGrid w:val="0"/>
              <w:spacing w:after="0" w:line="360" w:lineRule="atLeast"/>
              <w:ind w:left="0" w:leftChars="0" w:firstLine="0" w:firstLineChars="0"/>
              <w:rPr>
                <w:rFonts w:asciiTheme="minorEastAsia" w:hAnsiTheme="minorEastAsia" w:cstheme="minorEastAsia"/>
                <w:sz w:val="21"/>
                <w:szCs w:val="21"/>
                <w:highlight w:val="yellow"/>
              </w:rPr>
            </w:pPr>
            <w:r>
              <w:rPr>
                <w:rFonts w:hint="eastAsia" w:asciiTheme="minorHAnsi" w:hAnsiTheme="minorHAnsi" w:cstheme="minorBidi"/>
                <w:sz w:val="21"/>
                <w:szCs w:val="21"/>
              </w:rPr>
              <w:t>价格分=（评标基准价/投标报价）×40</w:t>
            </w:r>
          </w:p>
        </w:tc>
        <w:tc>
          <w:tcPr>
            <w:tcW w:w="853" w:type="dxa"/>
            <w:vAlign w:val="center"/>
          </w:tcPr>
          <w:p>
            <w:pPr>
              <w:autoSpaceDE w:val="0"/>
              <w:autoSpaceDN w:val="0"/>
              <w:adjustRightInd w:val="0"/>
              <w:snapToGrid w:val="0"/>
              <w:spacing w:line="360" w:lineRule="atLeast"/>
              <w:jc w:val="left"/>
              <w:rPr>
                <w:rFonts w:asciiTheme="minorEastAsia" w:hAnsiTheme="minorEastAsia" w:cstheme="minorEastAsia"/>
                <w:szCs w:val="21"/>
                <w:lang w:val="zh-CN"/>
              </w:rPr>
            </w:pPr>
            <w:r>
              <w:rPr>
                <w:rFonts w:hint="eastAsia" w:asciiTheme="minorEastAsia" w:hAnsiTheme="minorEastAsia" w:cstheme="minorEastAsia"/>
                <w:szCs w:val="21"/>
                <w:lang w:val="zh-CN"/>
              </w:rPr>
              <w:t>评分方式：按公式计算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572" w:type="dxa"/>
            <w:vAlign w:val="center"/>
          </w:tcPr>
          <w:p>
            <w:pPr>
              <w:adjustRightInd w:val="0"/>
              <w:snapToGrid w:val="0"/>
              <w:spacing w:line="360" w:lineRule="atLeast"/>
              <w:jc w:val="center"/>
              <w:rPr>
                <w:rFonts w:asciiTheme="minorEastAsia" w:hAnsiTheme="minorEastAsia" w:cstheme="minorEastAsia"/>
                <w:szCs w:val="21"/>
              </w:rPr>
            </w:pPr>
            <w:r>
              <w:rPr>
                <w:rFonts w:asciiTheme="minorEastAsia" w:hAnsiTheme="minorEastAsia" w:cstheme="minorEastAsia"/>
                <w:szCs w:val="21"/>
              </w:rPr>
              <w:t>2</w:t>
            </w:r>
          </w:p>
        </w:tc>
        <w:tc>
          <w:tcPr>
            <w:tcW w:w="993" w:type="dxa"/>
            <w:vAlign w:val="center"/>
          </w:tcPr>
          <w:p>
            <w:pPr>
              <w:adjustRightInd w:val="0"/>
              <w:snapToGrid w:val="0"/>
              <w:spacing w:line="360" w:lineRule="atLeast"/>
              <w:jc w:val="center"/>
              <w:rPr>
                <w:szCs w:val="21"/>
              </w:rPr>
            </w:pPr>
            <w:r>
              <w:rPr>
                <w:rFonts w:hint="eastAsia"/>
                <w:szCs w:val="21"/>
              </w:rPr>
              <w:t>商务分</w:t>
            </w:r>
          </w:p>
          <w:p>
            <w:pPr>
              <w:adjustRightInd w:val="0"/>
              <w:snapToGrid w:val="0"/>
              <w:spacing w:line="360" w:lineRule="atLeast"/>
              <w:jc w:val="center"/>
              <w:rPr>
                <w:rFonts w:asciiTheme="minorEastAsia" w:hAnsiTheme="minorEastAsia" w:cstheme="minorEastAsia"/>
                <w:szCs w:val="21"/>
                <w:highlight w:val="yellow"/>
              </w:rPr>
            </w:pPr>
            <w:r>
              <w:rPr>
                <w:szCs w:val="21"/>
              </w:rPr>
              <w:t>（</w:t>
            </w:r>
            <w:r>
              <w:rPr>
                <w:rFonts w:hint="eastAsia"/>
                <w:szCs w:val="21"/>
              </w:rPr>
              <w:t>20%</w:t>
            </w:r>
            <w:r>
              <w:rPr>
                <w:szCs w:val="21"/>
              </w:rPr>
              <w:t>）</w:t>
            </w:r>
          </w:p>
        </w:tc>
        <w:tc>
          <w:tcPr>
            <w:tcW w:w="991" w:type="dxa"/>
            <w:vAlign w:val="center"/>
          </w:tcPr>
          <w:p>
            <w:pPr>
              <w:adjustRightInd w:val="0"/>
              <w:snapToGrid w:val="0"/>
              <w:spacing w:line="360" w:lineRule="atLeast"/>
              <w:jc w:val="center"/>
              <w:rPr>
                <w:rFonts w:asciiTheme="minorEastAsia" w:hAnsiTheme="minorEastAsia" w:cstheme="minorEastAsia"/>
                <w:szCs w:val="21"/>
                <w:highlight w:val="yellow"/>
              </w:rPr>
            </w:pPr>
            <w:r>
              <w:rPr>
                <w:rFonts w:hint="eastAsia"/>
              </w:rPr>
              <w:t>供应商维修团队人员情况</w:t>
            </w:r>
          </w:p>
        </w:tc>
        <w:tc>
          <w:tcPr>
            <w:tcW w:w="851" w:type="dxa"/>
            <w:vAlign w:val="center"/>
          </w:tcPr>
          <w:p>
            <w:pPr>
              <w:adjustRightInd w:val="0"/>
              <w:snapToGrid w:val="0"/>
              <w:spacing w:line="360" w:lineRule="atLeast"/>
              <w:jc w:val="center"/>
              <w:rPr>
                <w:rFonts w:asciiTheme="minorEastAsia" w:hAnsiTheme="minorEastAsia" w:cstheme="minorEastAsia"/>
                <w:szCs w:val="21"/>
              </w:rPr>
            </w:pPr>
            <w:r>
              <w:rPr>
                <w:rFonts w:hint="eastAsia"/>
              </w:rPr>
              <w:t>20</w:t>
            </w:r>
          </w:p>
        </w:tc>
        <w:tc>
          <w:tcPr>
            <w:tcW w:w="4819" w:type="dxa"/>
            <w:vAlign w:val="center"/>
          </w:tcPr>
          <w:p>
            <w:pPr>
              <w:pStyle w:val="7"/>
              <w:snapToGrid w:val="0"/>
              <w:spacing w:after="0"/>
            </w:pPr>
            <w:r>
              <w:rPr>
                <w:rFonts w:hint="eastAsia"/>
              </w:rPr>
              <w:t>（一）评审内容：</w:t>
            </w:r>
          </w:p>
          <w:p>
            <w:pPr>
              <w:pStyle w:val="7"/>
              <w:snapToGrid w:val="0"/>
              <w:spacing w:after="0"/>
            </w:pPr>
            <w:r>
              <w:rPr>
                <w:rFonts w:hint="eastAsia"/>
              </w:rPr>
              <w:t>供应商维修团队人员情况为自有员工（以社保为准），在此基础上按以下标准评分：</w:t>
            </w:r>
          </w:p>
          <w:p>
            <w:pPr>
              <w:pStyle w:val="7"/>
              <w:snapToGrid w:val="0"/>
              <w:spacing w:after="0"/>
            </w:pPr>
            <w:r>
              <w:rPr>
                <w:rFonts w:hint="eastAsia"/>
              </w:rPr>
              <w:t>1.具有特种作业操作证（准操项目：高压或低压电工作业证，每提供一个得2分）最多得4分；</w:t>
            </w:r>
          </w:p>
          <w:p>
            <w:pPr>
              <w:pStyle w:val="7"/>
              <w:snapToGrid w:val="0"/>
              <w:spacing w:after="0"/>
            </w:pPr>
            <w:r>
              <w:rPr>
                <w:rFonts w:hint="eastAsia"/>
              </w:rPr>
              <w:t>2.具有安防系统工程师证书每提供一个得2分，最多得4分；</w:t>
            </w:r>
          </w:p>
          <w:p>
            <w:pPr>
              <w:pStyle w:val="7"/>
              <w:snapToGrid w:val="0"/>
              <w:spacing w:after="0"/>
            </w:pPr>
            <w:r>
              <w:rPr>
                <w:rFonts w:hint="eastAsia"/>
              </w:rPr>
              <w:t>3.具有网络工程师资格证书中级或以上每提供一个得2分，最多得4分；</w:t>
            </w:r>
          </w:p>
          <w:p>
            <w:pPr>
              <w:pStyle w:val="7"/>
              <w:snapToGrid w:val="0"/>
              <w:spacing w:after="0"/>
            </w:pPr>
            <w:r>
              <w:rPr>
                <w:rFonts w:hint="eastAsia"/>
              </w:rPr>
              <w:t>4.具有设备安装施工员证书每提供一个得2分，最多得4分；</w:t>
            </w:r>
          </w:p>
          <w:p>
            <w:pPr>
              <w:pStyle w:val="7"/>
              <w:snapToGrid w:val="0"/>
              <w:spacing w:after="0"/>
            </w:pPr>
            <w:r>
              <w:rPr>
                <w:rFonts w:hint="eastAsia"/>
              </w:rPr>
              <w:t>5.具有特种作业操作证（准操项目：高处安装、维护、拆除作业）每提供一个得2分，最多得4分。</w:t>
            </w:r>
          </w:p>
          <w:p>
            <w:pPr>
              <w:pStyle w:val="7"/>
              <w:snapToGrid w:val="0"/>
              <w:spacing w:after="0"/>
            </w:pPr>
            <w:r>
              <w:rPr>
                <w:rFonts w:hint="eastAsia"/>
              </w:rPr>
              <w:t>（二）评审依据：</w:t>
            </w:r>
          </w:p>
          <w:p>
            <w:pPr>
              <w:pStyle w:val="7"/>
              <w:snapToGrid w:val="0"/>
              <w:spacing w:after="0"/>
            </w:pPr>
            <w:r>
              <w:rPr>
                <w:rFonts w:hint="eastAsia"/>
              </w:rPr>
              <w:t>1.</w:t>
            </w:r>
            <w:r>
              <w:t>提供近一个月</w:t>
            </w:r>
            <w:r>
              <w:rPr>
                <w:rFonts w:hint="eastAsia"/>
              </w:rPr>
              <w:t>供应商</w:t>
            </w:r>
            <w:r>
              <w:t>为其购买的社保证明材料，如开标日上一个月的社保材料因社保部门原因暂时无法取得，则可以往前顺延一个月；</w:t>
            </w:r>
          </w:p>
          <w:p>
            <w:pPr>
              <w:widowControl/>
              <w:jc w:val="left"/>
            </w:pPr>
            <w:r>
              <w:rPr>
                <w:rFonts w:hint="eastAsia"/>
              </w:rPr>
              <w:t>2.提供相关证书扫描件，原件备查，未按要求提供或提供不清晰导致专家无法判断的不得分。</w:t>
            </w:r>
          </w:p>
        </w:tc>
        <w:tc>
          <w:tcPr>
            <w:tcW w:w="853" w:type="dxa"/>
            <w:vMerge w:val="restart"/>
            <w:vAlign w:val="center"/>
          </w:tcPr>
          <w:p>
            <w:pPr>
              <w:pStyle w:val="18"/>
              <w:adjustRightInd w:val="0"/>
              <w:snapToGrid w:val="0"/>
              <w:spacing w:after="0" w:line="360" w:lineRule="atLeast"/>
              <w:ind w:left="0" w:leftChars="0" w:firstLine="0" w:firstLineChars="0"/>
              <w:jc w:val="center"/>
              <w:rPr>
                <w:rFonts w:asciiTheme="minorEastAsia" w:hAnsiTheme="minorEastAsia" w:cstheme="minorEastAsia"/>
                <w:sz w:val="21"/>
                <w:szCs w:val="21"/>
              </w:rPr>
            </w:pPr>
            <w:r>
              <w:rPr>
                <w:rFonts w:hint="eastAsia" w:asciiTheme="minorEastAsia" w:hAnsiTheme="minorEastAsia" w:cstheme="minorEastAsia"/>
                <w:sz w:val="21"/>
                <w:szCs w:val="21"/>
              </w:rPr>
              <w:t>专家</w:t>
            </w:r>
          </w:p>
          <w:p>
            <w:pPr>
              <w:pStyle w:val="18"/>
              <w:adjustRightInd w:val="0"/>
              <w:snapToGrid w:val="0"/>
              <w:spacing w:after="0" w:line="360" w:lineRule="atLeast"/>
              <w:ind w:left="0" w:leftChars="0" w:firstLine="0" w:firstLineChars="0"/>
              <w:jc w:val="center"/>
              <w:rPr>
                <w:rFonts w:asciiTheme="minorEastAsia" w:hAnsiTheme="minorEastAsia" w:cstheme="minorEastAsia"/>
                <w:sz w:val="21"/>
                <w:szCs w:val="21"/>
              </w:rPr>
            </w:pPr>
            <w:r>
              <w:rPr>
                <w:rFonts w:hint="eastAsia" w:asciiTheme="minorEastAsia" w:hAnsiTheme="minorEastAsia" w:cstheme="minorEastAsia"/>
                <w:sz w:val="21"/>
                <w:szCs w:val="21"/>
              </w:rPr>
              <w:t>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3" w:hRule="atLeast"/>
          <w:jc w:val="center"/>
        </w:trPr>
        <w:tc>
          <w:tcPr>
            <w:tcW w:w="572" w:type="dxa"/>
            <w:vAlign w:val="center"/>
          </w:tcPr>
          <w:p>
            <w:pPr>
              <w:adjustRightInd w:val="0"/>
              <w:snapToGrid w:val="0"/>
              <w:spacing w:line="360" w:lineRule="atLeast"/>
              <w:jc w:val="center"/>
              <w:rPr>
                <w:rFonts w:asciiTheme="minorEastAsia" w:hAnsiTheme="minorEastAsia" w:cstheme="minorEastAsia"/>
                <w:szCs w:val="21"/>
              </w:rPr>
            </w:pPr>
            <w:r>
              <w:rPr>
                <w:rFonts w:asciiTheme="minorEastAsia" w:hAnsiTheme="minorEastAsia" w:cstheme="minorEastAsia"/>
                <w:szCs w:val="21"/>
              </w:rPr>
              <w:t>3</w:t>
            </w:r>
          </w:p>
        </w:tc>
        <w:tc>
          <w:tcPr>
            <w:tcW w:w="993" w:type="dxa"/>
            <w:vMerge w:val="restart"/>
            <w:vAlign w:val="center"/>
          </w:tcPr>
          <w:p>
            <w:pPr>
              <w:adjustRightInd w:val="0"/>
              <w:snapToGrid w:val="0"/>
              <w:spacing w:line="360" w:lineRule="atLeast"/>
              <w:jc w:val="center"/>
              <w:rPr>
                <w:szCs w:val="21"/>
              </w:rPr>
            </w:pPr>
          </w:p>
          <w:p>
            <w:pPr>
              <w:adjustRightInd w:val="0"/>
              <w:snapToGrid w:val="0"/>
              <w:spacing w:line="360" w:lineRule="atLeast"/>
              <w:jc w:val="center"/>
              <w:rPr>
                <w:szCs w:val="21"/>
              </w:rPr>
            </w:pPr>
          </w:p>
          <w:p>
            <w:pPr>
              <w:adjustRightInd w:val="0"/>
              <w:snapToGrid w:val="0"/>
              <w:spacing w:line="360" w:lineRule="atLeast"/>
              <w:jc w:val="center"/>
              <w:rPr>
                <w:szCs w:val="21"/>
              </w:rPr>
            </w:pPr>
            <w:r>
              <w:rPr>
                <w:rFonts w:hint="eastAsia"/>
                <w:szCs w:val="21"/>
              </w:rPr>
              <w:t>技术分（40%）</w:t>
            </w:r>
          </w:p>
          <w:p>
            <w:pPr>
              <w:adjustRightInd w:val="0"/>
              <w:snapToGrid w:val="0"/>
              <w:spacing w:line="360" w:lineRule="atLeast"/>
              <w:jc w:val="center"/>
              <w:rPr>
                <w:szCs w:val="21"/>
              </w:rPr>
            </w:pPr>
          </w:p>
        </w:tc>
        <w:tc>
          <w:tcPr>
            <w:tcW w:w="991" w:type="dxa"/>
            <w:vAlign w:val="center"/>
          </w:tcPr>
          <w:p>
            <w:pPr>
              <w:adjustRightInd w:val="0"/>
              <w:snapToGrid w:val="0"/>
              <w:spacing w:line="360" w:lineRule="atLeast"/>
              <w:jc w:val="center"/>
              <w:rPr>
                <w:rFonts w:asciiTheme="minorEastAsia" w:hAnsiTheme="minorEastAsia" w:cstheme="minorEastAsia"/>
                <w:szCs w:val="21"/>
                <w:highlight w:val="yellow"/>
              </w:rPr>
            </w:pPr>
            <w:r>
              <w:t>同类项目业绩</w:t>
            </w:r>
          </w:p>
        </w:tc>
        <w:tc>
          <w:tcPr>
            <w:tcW w:w="851" w:type="dxa"/>
            <w:vAlign w:val="center"/>
          </w:tcPr>
          <w:p>
            <w:pPr>
              <w:adjustRightInd w:val="0"/>
              <w:snapToGrid w:val="0"/>
              <w:spacing w:line="360" w:lineRule="atLeast"/>
              <w:jc w:val="center"/>
              <w:rPr>
                <w:rFonts w:asciiTheme="minorEastAsia" w:hAnsiTheme="minorEastAsia" w:cstheme="minorEastAsia"/>
                <w:szCs w:val="21"/>
              </w:rPr>
            </w:pPr>
            <w:r>
              <w:rPr>
                <w:rFonts w:hint="eastAsia"/>
              </w:rPr>
              <w:t>10</w:t>
            </w:r>
          </w:p>
        </w:tc>
        <w:tc>
          <w:tcPr>
            <w:tcW w:w="4819" w:type="dxa"/>
            <w:vAlign w:val="center"/>
          </w:tcPr>
          <w:p>
            <w:pPr>
              <w:pStyle w:val="7"/>
              <w:spacing w:after="0"/>
            </w:pPr>
            <w:r>
              <w:rPr>
                <w:rFonts w:hint="eastAsia"/>
              </w:rPr>
              <w:t>（一）评审内容：</w:t>
            </w:r>
          </w:p>
          <w:p>
            <w:pPr>
              <w:pStyle w:val="7"/>
              <w:spacing w:after="0"/>
            </w:pPr>
            <w:r>
              <w:rPr>
                <w:rFonts w:hint="eastAsia"/>
              </w:rPr>
              <w:t>供应商提供2020年1月起至本项目响应文件递交截止之日止，以合同签订时间为准：</w:t>
            </w:r>
          </w:p>
          <w:p>
            <w:pPr>
              <w:pStyle w:val="7"/>
              <w:spacing w:after="0"/>
            </w:pPr>
            <w:r>
              <w:rPr>
                <w:rFonts w:hint="eastAsia"/>
              </w:rPr>
              <w:t>具有政府部门、国企的同类业绩的，每提供1个得2分，本项最高得10分。</w:t>
            </w:r>
          </w:p>
          <w:p>
            <w:pPr>
              <w:pStyle w:val="7"/>
              <w:spacing w:after="0"/>
            </w:pPr>
            <w:r>
              <w:rPr>
                <w:rFonts w:hint="eastAsia"/>
              </w:rPr>
              <w:t>（二）评审依据：</w:t>
            </w:r>
          </w:p>
          <w:p>
            <w:pPr>
              <w:pStyle w:val="7"/>
              <w:spacing w:after="0"/>
            </w:pPr>
            <w:r>
              <w:t>1</w:t>
            </w:r>
            <w:r>
              <w:rPr>
                <w:rFonts w:hint="eastAsia"/>
              </w:rPr>
              <w:t>.</w:t>
            </w:r>
            <w:r>
              <w:t>合同关键页（关键信息包括但不仅限于合同的项目名称、合同金额、服务内容、合同服务的起止时间、签订日期等），如中标通知书、合同关键页均无体现服务内容或管理面积的，则另须提供由采购单位盖章的证明文件；</w:t>
            </w:r>
          </w:p>
          <w:p>
            <w:pPr>
              <w:pStyle w:val="18"/>
              <w:kinsoku w:val="0"/>
              <w:overflowPunct w:val="0"/>
              <w:autoSpaceDE w:val="0"/>
              <w:autoSpaceDN w:val="0"/>
              <w:adjustRightInd w:val="0"/>
              <w:snapToGrid w:val="0"/>
              <w:spacing w:line="360" w:lineRule="atLeast"/>
              <w:ind w:left="0" w:leftChars="0" w:firstLine="0" w:firstLineChars="0"/>
              <w:rPr>
                <w:rFonts w:asciiTheme="minorHAnsi" w:hAnsiTheme="minorHAnsi" w:cstheme="minorBidi"/>
                <w:sz w:val="21"/>
                <w:szCs w:val="24"/>
              </w:rPr>
            </w:pPr>
            <w:r>
              <w:rPr>
                <w:rFonts w:asciiTheme="minorHAnsi" w:hAnsiTheme="minorHAnsi" w:cstheme="minorBidi"/>
                <w:sz w:val="21"/>
                <w:szCs w:val="24"/>
              </w:rPr>
              <w:t>2</w:t>
            </w:r>
            <w:r>
              <w:rPr>
                <w:rFonts w:hint="eastAsia" w:asciiTheme="minorHAnsi" w:hAnsiTheme="minorHAnsi" w:cstheme="minorBidi"/>
                <w:sz w:val="21"/>
                <w:szCs w:val="24"/>
              </w:rPr>
              <w:t>.</w:t>
            </w:r>
            <w:r>
              <w:rPr>
                <w:rFonts w:asciiTheme="minorHAnsi" w:hAnsiTheme="minorHAnsi" w:cstheme="minorBidi"/>
                <w:sz w:val="21"/>
                <w:szCs w:val="24"/>
              </w:rPr>
              <w:t>以上内容不提供或提供不清晰导致专家无法判断的不得分。</w:t>
            </w:r>
          </w:p>
        </w:tc>
        <w:tc>
          <w:tcPr>
            <w:tcW w:w="853" w:type="dxa"/>
            <w:vMerge w:val="continue"/>
            <w:vAlign w:val="center"/>
          </w:tcPr>
          <w:p>
            <w:pPr>
              <w:adjustRightInd w:val="0"/>
              <w:snapToGrid w:val="0"/>
              <w:spacing w:line="360" w:lineRule="atLeast"/>
              <w:jc w:val="center"/>
              <w:rPr>
                <w:rFonts w:asciiTheme="minorEastAsia" w:hAnsi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572" w:type="dxa"/>
            <w:vAlign w:val="center"/>
          </w:tcPr>
          <w:p>
            <w:pPr>
              <w:adjustRightInd w:val="0"/>
              <w:snapToGrid w:val="0"/>
              <w:spacing w:line="360" w:lineRule="atLeast"/>
              <w:jc w:val="center"/>
              <w:rPr>
                <w:rFonts w:asciiTheme="minorEastAsia" w:hAnsiTheme="minorEastAsia" w:cstheme="minorEastAsia"/>
                <w:szCs w:val="21"/>
              </w:rPr>
            </w:pPr>
            <w:r>
              <w:rPr>
                <w:rFonts w:asciiTheme="minorEastAsia" w:hAnsiTheme="minorEastAsia" w:cstheme="minorEastAsia"/>
                <w:szCs w:val="21"/>
              </w:rPr>
              <w:t>4</w:t>
            </w:r>
          </w:p>
        </w:tc>
        <w:tc>
          <w:tcPr>
            <w:tcW w:w="993" w:type="dxa"/>
            <w:vMerge w:val="continue"/>
            <w:vAlign w:val="center"/>
          </w:tcPr>
          <w:p>
            <w:pPr>
              <w:adjustRightInd w:val="0"/>
              <w:snapToGrid w:val="0"/>
              <w:spacing w:line="360" w:lineRule="atLeast"/>
              <w:jc w:val="center"/>
              <w:rPr>
                <w:rFonts w:asciiTheme="minorEastAsia" w:hAnsiTheme="minorEastAsia" w:cstheme="minorEastAsia"/>
                <w:bCs/>
                <w:szCs w:val="21"/>
                <w:highlight w:val="yellow"/>
              </w:rPr>
            </w:pPr>
          </w:p>
        </w:tc>
        <w:tc>
          <w:tcPr>
            <w:tcW w:w="991" w:type="dxa"/>
            <w:vAlign w:val="center"/>
          </w:tcPr>
          <w:p>
            <w:pPr>
              <w:adjustRightInd w:val="0"/>
              <w:snapToGrid w:val="0"/>
              <w:spacing w:line="360" w:lineRule="atLeast"/>
              <w:jc w:val="center"/>
              <w:rPr>
                <w:rFonts w:asciiTheme="minorEastAsia" w:hAnsiTheme="minorEastAsia" w:cstheme="minorEastAsia"/>
                <w:bCs/>
                <w:szCs w:val="21"/>
                <w:highlight w:val="yellow"/>
              </w:rPr>
            </w:pPr>
            <w:r>
              <w:rPr>
                <w:rFonts w:hint="eastAsia"/>
              </w:rPr>
              <w:t>供应商相关</w:t>
            </w:r>
            <w:r>
              <w:t>情况</w:t>
            </w:r>
          </w:p>
        </w:tc>
        <w:tc>
          <w:tcPr>
            <w:tcW w:w="851" w:type="dxa"/>
            <w:vAlign w:val="center"/>
          </w:tcPr>
          <w:p>
            <w:pPr>
              <w:adjustRightInd w:val="0"/>
              <w:snapToGrid w:val="0"/>
              <w:spacing w:line="360" w:lineRule="atLeast"/>
              <w:jc w:val="center"/>
              <w:rPr>
                <w:rFonts w:asciiTheme="minorEastAsia" w:hAnsiTheme="minorEastAsia" w:cstheme="minorEastAsia"/>
                <w:szCs w:val="21"/>
              </w:rPr>
            </w:pPr>
            <w:r>
              <w:rPr>
                <w:rFonts w:hint="eastAsia"/>
              </w:rPr>
              <w:t>5</w:t>
            </w:r>
          </w:p>
        </w:tc>
        <w:tc>
          <w:tcPr>
            <w:tcW w:w="4819" w:type="dxa"/>
            <w:vAlign w:val="center"/>
          </w:tcPr>
          <w:p>
            <w:pPr>
              <w:pStyle w:val="7"/>
              <w:spacing w:after="0"/>
            </w:pPr>
            <w:r>
              <w:rPr>
                <w:rFonts w:hint="eastAsia"/>
              </w:rPr>
              <w:t>（一）评审内容：</w:t>
            </w:r>
          </w:p>
          <w:p>
            <w:pPr>
              <w:pStyle w:val="7"/>
              <w:spacing w:after="0"/>
            </w:pPr>
            <w:r>
              <w:rPr>
                <w:rFonts w:hint="eastAsia"/>
              </w:rPr>
              <w:t>1.具有质量管理体系认证证书的得2分；</w:t>
            </w:r>
          </w:p>
          <w:p>
            <w:pPr>
              <w:pStyle w:val="7"/>
              <w:spacing w:after="0"/>
            </w:pPr>
            <w:r>
              <w:rPr>
                <w:rFonts w:hint="eastAsia"/>
              </w:rPr>
              <w:t>2.具有三A或以上企业信用等级证书的得3分；</w:t>
            </w:r>
          </w:p>
          <w:p>
            <w:pPr>
              <w:pStyle w:val="7"/>
              <w:spacing w:after="0"/>
            </w:pPr>
            <w:r>
              <w:rPr>
                <w:rFonts w:hint="eastAsia"/>
              </w:rPr>
              <w:t>以上2项累计得分，满分得5分。</w:t>
            </w:r>
          </w:p>
          <w:p>
            <w:pPr>
              <w:pStyle w:val="7"/>
              <w:spacing w:after="0"/>
            </w:pPr>
            <w:r>
              <w:rPr>
                <w:rFonts w:hint="eastAsia"/>
              </w:rPr>
              <w:t xml:space="preserve">（二）评审依据： </w:t>
            </w:r>
          </w:p>
          <w:p>
            <w:pPr>
              <w:pStyle w:val="7"/>
              <w:spacing w:after="0"/>
            </w:pPr>
            <w:r>
              <w:rPr>
                <w:rFonts w:hint="eastAsia"/>
              </w:rPr>
              <w:t>供应商同时提供：</w:t>
            </w:r>
          </w:p>
          <w:p>
            <w:pPr>
              <w:widowControl/>
              <w:adjustRightInd w:val="0"/>
              <w:snapToGrid w:val="0"/>
              <w:spacing w:line="360" w:lineRule="atLeast"/>
              <w:jc w:val="left"/>
              <w:rPr>
                <w:rFonts w:asciiTheme="minorEastAsia" w:hAnsiTheme="minorEastAsia" w:cstheme="minorEastAsia"/>
                <w:szCs w:val="21"/>
                <w:highlight w:val="yellow"/>
              </w:rPr>
            </w:pPr>
            <w:r>
              <w:rPr>
                <w:rFonts w:hint="eastAsia"/>
              </w:rPr>
              <w:t>1.提供相关证书复印件加盖公章作为证明材料，未提供者不得分。</w:t>
            </w:r>
          </w:p>
        </w:tc>
        <w:tc>
          <w:tcPr>
            <w:tcW w:w="853" w:type="dxa"/>
            <w:vMerge w:val="continue"/>
            <w:vAlign w:val="center"/>
          </w:tcPr>
          <w:p>
            <w:pPr>
              <w:adjustRightInd w:val="0"/>
              <w:snapToGrid w:val="0"/>
              <w:spacing w:line="360" w:lineRule="atLeast"/>
              <w:jc w:val="center"/>
              <w:rPr>
                <w:rFonts w:asciiTheme="minorEastAsia" w:hAnsi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572" w:type="dxa"/>
            <w:vAlign w:val="center"/>
          </w:tcPr>
          <w:p>
            <w:pPr>
              <w:adjustRightInd w:val="0"/>
              <w:snapToGrid w:val="0"/>
              <w:spacing w:line="360" w:lineRule="atLeast"/>
              <w:jc w:val="center"/>
              <w:rPr>
                <w:rFonts w:asciiTheme="minorEastAsia" w:hAnsiTheme="minorEastAsia" w:cstheme="minorEastAsia"/>
                <w:szCs w:val="21"/>
              </w:rPr>
            </w:pPr>
            <w:r>
              <w:rPr>
                <w:rFonts w:asciiTheme="minorEastAsia" w:hAnsiTheme="minorEastAsia" w:cstheme="minorEastAsia"/>
                <w:szCs w:val="21"/>
              </w:rPr>
              <w:t>5</w:t>
            </w:r>
          </w:p>
        </w:tc>
        <w:tc>
          <w:tcPr>
            <w:tcW w:w="993" w:type="dxa"/>
            <w:vMerge w:val="continue"/>
            <w:vAlign w:val="center"/>
          </w:tcPr>
          <w:p>
            <w:pPr>
              <w:adjustRightInd w:val="0"/>
              <w:snapToGrid w:val="0"/>
              <w:spacing w:line="360" w:lineRule="atLeast"/>
              <w:jc w:val="center"/>
              <w:rPr>
                <w:rFonts w:asciiTheme="minorEastAsia" w:hAnsiTheme="minorEastAsia" w:cstheme="minorEastAsia"/>
                <w:kern w:val="0"/>
                <w:szCs w:val="21"/>
                <w:highlight w:val="yellow"/>
              </w:rPr>
            </w:pPr>
          </w:p>
        </w:tc>
        <w:tc>
          <w:tcPr>
            <w:tcW w:w="991" w:type="dxa"/>
            <w:vAlign w:val="center"/>
          </w:tcPr>
          <w:p>
            <w:pPr>
              <w:adjustRightInd w:val="0"/>
              <w:snapToGrid w:val="0"/>
              <w:spacing w:line="360" w:lineRule="atLeast"/>
              <w:jc w:val="center"/>
              <w:rPr>
                <w:rFonts w:asciiTheme="minorEastAsia" w:hAnsiTheme="minorEastAsia" w:cstheme="minorEastAsia"/>
                <w:szCs w:val="21"/>
                <w:highlight w:val="yellow"/>
              </w:rPr>
            </w:pPr>
            <w:r>
              <w:rPr>
                <w:rFonts w:hint="eastAsia"/>
              </w:rPr>
              <w:t>服务便利情况</w:t>
            </w:r>
          </w:p>
        </w:tc>
        <w:tc>
          <w:tcPr>
            <w:tcW w:w="851" w:type="dxa"/>
            <w:vAlign w:val="center"/>
          </w:tcPr>
          <w:p>
            <w:pPr>
              <w:adjustRightInd w:val="0"/>
              <w:snapToGrid w:val="0"/>
              <w:spacing w:line="360" w:lineRule="atLeast"/>
              <w:jc w:val="center"/>
              <w:rPr>
                <w:rFonts w:asciiTheme="minorEastAsia" w:hAnsiTheme="minorEastAsia" w:cstheme="minorEastAsia"/>
                <w:szCs w:val="21"/>
              </w:rPr>
            </w:pPr>
            <w:r>
              <w:t>1</w:t>
            </w:r>
            <w:r>
              <w:rPr>
                <w:rFonts w:hint="eastAsia"/>
              </w:rPr>
              <w:t>5</w:t>
            </w:r>
          </w:p>
        </w:tc>
        <w:tc>
          <w:tcPr>
            <w:tcW w:w="4819" w:type="dxa"/>
            <w:vAlign w:val="center"/>
          </w:tcPr>
          <w:p>
            <w:pPr>
              <w:pStyle w:val="7"/>
              <w:spacing w:after="0"/>
            </w:pPr>
            <w:r>
              <w:rPr>
                <w:rFonts w:hint="eastAsia"/>
              </w:rPr>
              <w:t>（一）评审内容：</w:t>
            </w:r>
          </w:p>
          <w:p>
            <w:pPr>
              <w:pStyle w:val="7"/>
              <w:spacing w:after="0"/>
            </w:pPr>
            <w:r>
              <w:rPr>
                <w:rFonts w:hint="eastAsia"/>
              </w:rPr>
              <w:t>为保障项目设备维修的及时性以及服务的便利性，当设备故障能得到维修人员及时修复，保证设备系统的正常运行，根据服务便利及时效情况进行评审：</w:t>
            </w:r>
          </w:p>
          <w:p>
            <w:pPr>
              <w:pStyle w:val="7"/>
              <w:spacing w:after="0"/>
            </w:pPr>
            <w:r>
              <w:rPr>
                <w:rFonts w:hint="eastAsia"/>
              </w:rPr>
              <w:t>从供应商网点到达采购人公司</w:t>
            </w:r>
            <w:r>
              <w:rPr>
                <w:rFonts w:hint="eastAsia"/>
                <w:lang w:val="en-US" w:eastAsia="zh-CN"/>
              </w:rPr>
              <w:t>总部</w:t>
            </w:r>
            <w:r>
              <w:rPr>
                <w:rFonts w:hint="eastAsia"/>
              </w:rPr>
              <w:t>地点</w:t>
            </w:r>
            <w:r>
              <w:rPr>
                <w:rFonts w:hint="eastAsia"/>
                <w:lang w:eastAsia="zh-CN"/>
              </w:rPr>
              <w:t>（</w:t>
            </w:r>
            <w:r>
              <w:rPr>
                <w:rFonts w:hint="eastAsia"/>
                <w:lang w:val="en-US" w:eastAsia="zh-CN"/>
              </w:rPr>
              <w:t>深圳市宝安区新桥街道企安路11号投资管理大厦7楼</w:t>
            </w:r>
            <w:r>
              <w:rPr>
                <w:rFonts w:hint="eastAsia"/>
                <w:lang w:eastAsia="zh-CN"/>
              </w:rPr>
              <w:t>）</w:t>
            </w:r>
            <w:r>
              <w:rPr>
                <w:rFonts w:hint="eastAsia"/>
              </w:rPr>
              <w:t>，在驾车时间20分钟（含20分钟）以内，得15分；时间在20-40分钟（含40分钟），得10分；时间在40分钟以上的，得5分；未提供不得分。</w:t>
            </w:r>
          </w:p>
          <w:p>
            <w:pPr>
              <w:pStyle w:val="7"/>
              <w:spacing w:after="0"/>
            </w:pPr>
            <w:r>
              <w:rPr>
                <w:rFonts w:hint="eastAsia"/>
              </w:rPr>
              <w:t>（二）评审依据：</w:t>
            </w:r>
          </w:p>
          <w:p>
            <w:pPr>
              <w:adjustRightInd w:val="0"/>
              <w:snapToGrid w:val="0"/>
              <w:spacing w:line="360" w:lineRule="atLeast"/>
              <w:rPr>
                <w:rFonts w:asciiTheme="minorEastAsia" w:hAnsiTheme="minorEastAsia" w:cstheme="minorEastAsia"/>
                <w:color w:val="000000"/>
                <w:szCs w:val="21"/>
                <w:highlight w:val="cyan"/>
              </w:rPr>
            </w:pPr>
            <w:r>
              <w:rPr>
                <w:rFonts w:hint="eastAsia"/>
              </w:rPr>
              <w:t>提供百度地图等电子地图从供应商地址导航到采购人公司驾车距离截图作为得分依据。</w:t>
            </w:r>
          </w:p>
        </w:tc>
        <w:tc>
          <w:tcPr>
            <w:tcW w:w="853" w:type="dxa"/>
            <w:vMerge w:val="restart"/>
            <w:vAlign w:val="center"/>
          </w:tcPr>
          <w:p>
            <w:pPr>
              <w:adjustRightInd w:val="0"/>
              <w:snapToGrid w:val="0"/>
              <w:spacing w:line="360" w:lineRule="atLeast"/>
              <w:jc w:val="center"/>
              <w:rPr>
                <w:rFonts w:asciiTheme="minorEastAsia" w:hAnsiTheme="minorEastAsia" w:cstheme="minorEastAsia"/>
                <w:szCs w:val="21"/>
              </w:rPr>
            </w:pPr>
            <w:r>
              <w:rPr>
                <w:rFonts w:hint="eastAsia" w:asciiTheme="minorEastAsia" w:hAnsiTheme="minorEastAsia" w:cstheme="minorEastAsia"/>
                <w:szCs w:val="21"/>
              </w:rPr>
              <w:t>专家</w:t>
            </w:r>
          </w:p>
          <w:p>
            <w:pPr>
              <w:adjustRightInd w:val="0"/>
              <w:snapToGrid w:val="0"/>
              <w:spacing w:line="360" w:lineRule="atLeast"/>
              <w:jc w:val="center"/>
              <w:rPr>
                <w:rFonts w:asciiTheme="minorEastAsia" w:hAnsiTheme="minorEastAsia" w:cstheme="minorEastAsia"/>
                <w:szCs w:val="21"/>
              </w:rPr>
            </w:pPr>
            <w:r>
              <w:rPr>
                <w:rFonts w:hint="eastAsia" w:asciiTheme="minorEastAsia" w:hAnsiTheme="minorEastAsia" w:cstheme="minorEastAsia"/>
                <w:szCs w:val="21"/>
              </w:rPr>
              <w:t>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572" w:type="dxa"/>
            <w:vAlign w:val="center"/>
          </w:tcPr>
          <w:p>
            <w:pPr>
              <w:adjustRightInd w:val="0"/>
              <w:snapToGrid w:val="0"/>
              <w:spacing w:line="360" w:lineRule="atLeast"/>
              <w:jc w:val="center"/>
              <w:rPr>
                <w:rFonts w:asciiTheme="minorEastAsia" w:hAnsiTheme="minorEastAsia" w:cstheme="minorEastAsia"/>
                <w:szCs w:val="21"/>
              </w:rPr>
            </w:pPr>
            <w:r>
              <w:rPr>
                <w:rFonts w:asciiTheme="minorEastAsia" w:hAnsiTheme="minorEastAsia" w:cstheme="minorEastAsia"/>
                <w:color w:val="000000"/>
                <w:szCs w:val="21"/>
              </w:rPr>
              <w:t>6</w:t>
            </w:r>
          </w:p>
        </w:tc>
        <w:tc>
          <w:tcPr>
            <w:tcW w:w="993" w:type="dxa"/>
            <w:vMerge w:val="continue"/>
          </w:tcPr>
          <w:p>
            <w:pPr>
              <w:adjustRightInd w:val="0"/>
              <w:snapToGrid w:val="0"/>
              <w:spacing w:line="360" w:lineRule="atLeast"/>
              <w:rPr>
                <w:rFonts w:asciiTheme="minorEastAsia" w:hAnsiTheme="minorEastAsia" w:cstheme="minorEastAsia"/>
                <w:kern w:val="0"/>
                <w:szCs w:val="21"/>
                <w:highlight w:val="yellow"/>
              </w:rPr>
            </w:pPr>
          </w:p>
        </w:tc>
        <w:tc>
          <w:tcPr>
            <w:tcW w:w="991" w:type="dxa"/>
            <w:vAlign w:val="center"/>
          </w:tcPr>
          <w:p>
            <w:pPr>
              <w:adjustRightInd w:val="0"/>
              <w:snapToGrid w:val="0"/>
              <w:spacing w:line="360" w:lineRule="atLeast"/>
              <w:jc w:val="center"/>
              <w:rPr>
                <w:rFonts w:asciiTheme="minorEastAsia" w:hAnsiTheme="minorEastAsia" w:cstheme="minorEastAsia"/>
                <w:szCs w:val="21"/>
                <w:highlight w:val="yellow"/>
              </w:rPr>
            </w:pPr>
            <w:r>
              <w:rPr>
                <w:rFonts w:hint="eastAsia"/>
              </w:rPr>
              <w:t>服务响应承诺</w:t>
            </w:r>
          </w:p>
        </w:tc>
        <w:tc>
          <w:tcPr>
            <w:tcW w:w="851" w:type="dxa"/>
            <w:vAlign w:val="center"/>
          </w:tcPr>
          <w:p>
            <w:pPr>
              <w:adjustRightInd w:val="0"/>
              <w:snapToGrid w:val="0"/>
              <w:spacing w:line="360" w:lineRule="atLeast"/>
              <w:jc w:val="center"/>
              <w:rPr>
                <w:rFonts w:asciiTheme="minorEastAsia" w:hAnsiTheme="minorEastAsia" w:cstheme="minorEastAsia"/>
                <w:szCs w:val="21"/>
              </w:rPr>
            </w:pPr>
            <w:r>
              <w:rPr>
                <w:rFonts w:hint="eastAsia"/>
              </w:rPr>
              <w:t>10</w:t>
            </w:r>
          </w:p>
        </w:tc>
        <w:tc>
          <w:tcPr>
            <w:tcW w:w="4819" w:type="dxa"/>
            <w:vAlign w:val="center"/>
          </w:tcPr>
          <w:p>
            <w:pPr>
              <w:pStyle w:val="7"/>
              <w:spacing w:after="0"/>
            </w:pPr>
            <w:r>
              <w:rPr>
                <w:rFonts w:hint="eastAsia"/>
              </w:rPr>
              <w:t>（一）评审内容：</w:t>
            </w:r>
          </w:p>
          <w:p>
            <w:pPr>
              <w:pStyle w:val="7"/>
              <w:spacing w:after="0"/>
            </w:pPr>
            <w:r>
              <w:rPr>
                <w:rFonts w:hint="eastAsia"/>
              </w:rPr>
              <w:t>1.响应时间2小时内到场的得10分；</w:t>
            </w:r>
          </w:p>
          <w:p>
            <w:pPr>
              <w:pStyle w:val="7"/>
              <w:spacing w:after="0"/>
            </w:pPr>
            <w:r>
              <w:rPr>
                <w:rFonts w:hint="eastAsia"/>
              </w:rPr>
              <w:t>2.响应时间2小时（含）-4小时（含）内到场的得6分；</w:t>
            </w:r>
          </w:p>
          <w:p>
            <w:pPr>
              <w:pStyle w:val="7"/>
              <w:spacing w:after="0"/>
            </w:pPr>
            <w:r>
              <w:rPr>
                <w:rFonts w:hint="eastAsia"/>
              </w:rPr>
              <w:t>3、响应时间4小时以上到场的得3分。</w:t>
            </w:r>
          </w:p>
          <w:p>
            <w:pPr>
              <w:pStyle w:val="7"/>
              <w:spacing w:after="0"/>
            </w:pPr>
            <w:r>
              <w:rPr>
                <w:rFonts w:hint="eastAsia"/>
              </w:rPr>
              <w:t>（二）评审依据：</w:t>
            </w:r>
          </w:p>
          <w:p>
            <w:pPr>
              <w:adjustRightInd w:val="0"/>
              <w:snapToGrid w:val="0"/>
              <w:spacing w:line="360" w:lineRule="atLeast"/>
              <w:rPr>
                <w:rFonts w:asciiTheme="minorEastAsia" w:hAnsiTheme="minorEastAsia" w:cstheme="minorEastAsia"/>
                <w:szCs w:val="21"/>
                <w:highlight w:val="yellow"/>
              </w:rPr>
            </w:pPr>
            <w:r>
              <w:rPr>
                <w:rFonts w:hint="eastAsia"/>
              </w:rPr>
              <w:t>要求提供承诺（格式自定）作为得分依据，未提供承诺或承诺内容不满足要求不得分。</w:t>
            </w:r>
          </w:p>
        </w:tc>
        <w:tc>
          <w:tcPr>
            <w:tcW w:w="853" w:type="dxa"/>
            <w:vMerge w:val="continue"/>
            <w:vAlign w:val="center"/>
          </w:tcPr>
          <w:p>
            <w:pPr>
              <w:adjustRightInd w:val="0"/>
              <w:snapToGrid w:val="0"/>
              <w:spacing w:line="360" w:lineRule="atLeast"/>
              <w:jc w:val="center"/>
              <w:rPr>
                <w:rFonts w:asciiTheme="minorEastAsia" w:hAnsi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2556" w:type="dxa"/>
            <w:gridSpan w:val="3"/>
          </w:tcPr>
          <w:p>
            <w:pPr>
              <w:adjustRightInd w:val="0"/>
              <w:snapToGrid w:val="0"/>
              <w:spacing w:line="360" w:lineRule="atLeast"/>
              <w:jc w:val="center"/>
              <w:rPr>
                <w:rFonts w:asciiTheme="minorEastAsia" w:hAnsiTheme="minorEastAsia" w:cstheme="minorEastAsia"/>
                <w:szCs w:val="21"/>
              </w:rPr>
            </w:pPr>
            <w:r>
              <w:rPr>
                <w:rFonts w:hint="eastAsia" w:asciiTheme="minorEastAsia" w:hAnsiTheme="minorEastAsia" w:cstheme="minorEastAsia"/>
                <w:szCs w:val="21"/>
              </w:rPr>
              <w:t>合计</w:t>
            </w:r>
          </w:p>
        </w:tc>
        <w:tc>
          <w:tcPr>
            <w:tcW w:w="851" w:type="dxa"/>
            <w:vAlign w:val="center"/>
          </w:tcPr>
          <w:p>
            <w:pPr>
              <w:adjustRightInd w:val="0"/>
              <w:snapToGrid w:val="0"/>
              <w:spacing w:line="360" w:lineRule="atLeast"/>
              <w:jc w:val="center"/>
              <w:rPr>
                <w:rFonts w:asciiTheme="minorEastAsia" w:hAnsiTheme="minorEastAsia" w:cstheme="minorEastAsia"/>
                <w:szCs w:val="21"/>
              </w:rPr>
            </w:pPr>
            <w:r>
              <w:rPr>
                <w:rFonts w:hint="eastAsia" w:asciiTheme="minorEastAsia" w:hAnsiTheme="minorEastAsia" w:cstheme="minorEastAsia"/>
                <w:szCs w:val="21"/>
              </w:rPr>
              <w:t>100</w:t>
            </w:r>
          </w:p>
        </w:tc>
        <w:tc>
          <w:tcPr>
            <w:tcW w:w="4819" w:type="dxa"/>
            <w:vAlign w:val="center"/>
          </w:tcPr>
          <w:p>
            <w:pPr>
              <w:adjustRightInd w:val="0"/>
              <w:snapToGrid w:val="0"/>
              <w:spacing w:line="360" w:lineRule="atLeast"/>
              <w:jc w:val="center"/>
              <w:rPr>
                <w:rFonts w:asciiTheme="minorEastAsia" w:hAnsiTheme="minorEastAsia" w:cstheme="minorEastAsia"/>
                <w:szCs w:val="21"/>
              </w:rPr>
            </w:pPr>
            <w:r>
              <w:rPr>
                <w:rFonts w:hint="eastAsia" w:asciiTheme="minorEastAsia" w:hAnsiTheme="minorEastAsia" w:cstheme="minorEastAsia"/>
                <w:szCs w:val="21"/>
              </w:rPr>
              <w:t>总得分</w:t>
            </w:r>
          </w:p>
        </w:tc>
        <w:tc>
          <w:tcPr>
            <w:tcW w:w="853" w:type="dxa"/>
            <w:vAlign w:val="center"/>
          </w:tcPr>
          <w:p>
            <w:pPr>
              <w:adjustRightInd w:val="0"/>
              <w:snapToGrid w:val="0"/>
              <w:spacing w:line="360" w:lineRule="atLeast"/>
              <w:jc w:val="left"/>
              <w:rPr>
                <w:rFonts w:asciiTheme="minorEastAsia" w:hAnsiTheme="minorEastAsia" w:cstheme="minorEastAsia"/>
                <w:szCs w:val="21"/>
              </w:rPr>
            </w:pPr>
          </w:p>
        </w:tc>
      </w:tr>
      <w:bookmarkEnd w:id="57"/>
    </w:tbl>
    <w:p>
      <w:pPr>
        <w:bidi w:val="0"/>
        <w:rPr>
          <w:rFonts w:hint="eastAsia"/>
        </w:rPr>
      </w:pPr>
    </w:p>
    <w:p>
      <w:pPr>
        <w:bidi w:val="0"/>
      </w:pPr>
    </w:p>
    <w:p>
      <w:pPr>
        <w:autoSpaceDE w:val="0"/>
        <w:autoSpaceDN w:val="0"/>
        <w:adjustRightInd w:val="0"/>
        <w:snapToGrid w:val="0"/>
        <w:jc w:val="center"/>
        <w:outlineLvl w:val="0"/>
        <w:rPr>
          <w:rFonts w:ascii="仿宋" w:hAnsi="仿宋" w:eastAsia="仿宋" w:cs="仿宋"/>
          <w:b/>
          <w:bCs/>
          <w:sz w:val="32"/>
          <w:szCs w:val="32"/>
        </w:rPr>
      </w:pPr>
      <w:bookmarkStart w:id="58" w:name="_Toc17652"/>
      <w:bookmarkStart w:id="59" w:name="_Toc14104"/>
      <w:bookmarkStart w:id="60" w:name="_Toc13600"/>
      <w:bookmarkStart w:id="61" w:name="_Toc14656"/>
      <w:bookmarkStart w:id="62" w:name="_Toc4817"/>
      <w:r>
        <w:rPr>
          <w:rFonts w:hint="eastAsia" w:ascii="仿宋" w:hAnsi="仿宋" w:eastAsia="仿宋" w:cs="仿宋"/>
          <w:b/>
          <w:bCs/>
          <w:sz w:val="32"/>
          <w:szCs w:val="32"/>
        </w:rPr>
        <w:t>第</w:t>
      </w:r>
      <w:r>
        <w:rPr>
          <w:rFonts w:hint="eastAsia" w:ascii="仿宋" w:hAnsi="仿宋" w:eastAsia="仿宋" w:cs="仿宋"/>
          <w:b/>
          <w:bCs/>
          <w:sz w:val="32"/>
          <w:szCs w:val="32"/>
          <w:lang w:val="en-US" w:eastAsia="zh-CN"/>
        </w:rPr>
        <w:t>七</w:t>
      </w:r>
      <w:r>
        <w:rPr>
          <w:rFonts w:hint="eastAsia" w:ascii="仿宋" w:hAnsi="仿宋" w:eastAsia="仿宋" w:cs="仿宋"/>
          <w:b/>
          <w:bCs/>
          <w:sz w:val="32"/>
          <w:szCs w:val="32"/>
        </w:rPr>
        <w:t>章</w:t>
      </w:r>
      <w:r>
        <w:rPr>
          <w:rFonts w:hint="eastAsia" w:ascii="仿宋" w:hAnsi="仿宋" w:eastAsia="仿宋" w:cs="仿宋"/>
          <w:b/>
          <w:bCs/>
          <w:sz w:val="32"/>
          <w:szCs w:val="32"/>
          <w:lang w:val="en-US" w:eastAsia="zh-CN"/>
        </w:rPr>
        <w:t xml:space="preserve"> </w:t>
      </w:r>
      <w:r>
        <w:rPr>
          <w:rFonts w:ascii="仿宋" w:hAnsi="仿宋" w:eastAsia="仿宋" w:cs="仿宋"/>
          <w:b/>
          <w:bCs/>
          <w:sz w:val="32"/>
          <w:szCs w:val="32"/>
        </w:rPr>
        <w:t>商务需求</w:t>
      </w:r>
      <w:bookmarkEnd w:id="58"/>
      <w:bookmarkEnd w:id="59"/>
      <w:bookmarkEnd w:id="60"/>
      <w:bookmarkEnd w:id="61"/>
      <w:bookmarkEnd w:id="62"/>
    </w:p>
    <w:p>
      <w:pPr>
        <w:bidi w:val="0"/>
      </w:pPr>
    </w:p>
    <w:p>
      <w:pPr>
        <w:widowControl/>
        <w:numPr>
          <w:ilvl w:val="0"/>
          <w:numId w:val="2"/>
        </w:numPr>
        <w:shd w:val="clear" w:color="auto" w:fill="FFFFFF"/>
        <w:tabs>
          <w:tab w:val="left" w:pos="426"/>
        </w:tabs>
        <w:adjustRightInd w:val="0"/>
        <w:snapToGrid w:val="0"/>
        <w:spacing w:line="360" w:lineRule="auto"/>
        <w:jc w:val="left"/>
      </w:pPr>
      <w:r>
        <w:rPr>
          <w:rFonts w:ascii="宋体" w:hAnsi="宋体" w:cs="宋体"/>
          <w:b/>
          <w:bCs/>
          <w:kern w:val="0"/>
          <w:szCs w:val="21"/>
        </w:rPr>
        <w:t>服务期限</w:t>
      </w:r>
      <w:r>
        <w:rPr>
          <w:rFonts w:hint="eastAsia" w:ascii="宋体" w:hAnsi="宋体" w:cs="宋体"/>
          <w:b/>
          <w:bCs/>
          <w:kern w:val="0"/>
          <w:szCs w:val="21"/>
        </w:rPr>
        <w:t>：</w:t>
      </w:r>
      <w:r>
        <w:rPr>
          <w:rFonts w:hint="eastAsia" w:ascii="宋体" w:hAnsi="宋体" w:cs="宋体"/>
          <w:bCs/>
          <w:kern w:val="0"/>
          <w:szCs w:val="21"/>
        </w:rPr>
        <w:t>一年（</w:t>
      </w:r>
      <w:r>
        <w:rPr>
          <w:rFonts w:hint="eastAsia" w:ascii="宋体" w:hAnsi="宋体" w:cs="宋体"/>
          <w:bCs/>
          <w:kern w:val="0"/>
          <w:szCs w:val="21"/>
          <w:highlight w:val="none"/>
        </w:rPr>
        <w:t>自签订合同之日起计算。</w:t>
      </w:r>
      <w:r>
        <w:rPr>
          <w:rFonts w:hint="eastAsia" w:ascii="宋体" w:hAnsi="宋体" w:cs="宋体"/>
          <w:bCs/>
          <w:kern w:val="0"/>
          <w:szCs w:val="21"/>
        </w:rPr>
        <w:t>）</w:t>
      </w:r>
    </w:p>
    <w:p>
      <w:pPr>
        <w:widowControl/>
        <w:shd w:val="clear" w:color="auto" w:fill="FFFFFF"/>
        <w:tabs>
          <w:tab w:val="left" w:pos="426"/>
        </w:tabs>
        <w:adjustRightInd w:val="0"/>
        <w:snapToGrid w:val="0"/>
        <w:spacing w:line="360" w:lineRule="auto"/>
        <w:jc w:val="left"/>
      </w:pPr>
      <w:r>
        <w:rPr>
          <w:rFonts w:hint="eastAsia" w:ascii="宋体" w:hAnsi="宋体" w:cs="宋体"/>
          <w:b/>
          <w:bCs/>
          <w:kern w:val="0"/>
          <w:szCs w:val="21"/>
        </w:rPr>
        <w:t>2</w:t>
      </w:r>
      <w:r>
        <w:rPr>
          <w:rFonts w:ascii="宋体" w:hAnsi="宋体" w:cs="宋体"/>
          <w:b/>
          <w:bCs/>
          <w:kern w:val="0"/>
          <w:szCs w:val="21"/>
        </w:rPr>
        <w:t>、服务</w:t>
      </w:r>
      <w:r>
        <w:rPr>
          <w:rFonts w:hint="eastAsia" w:ascii="宋体" w:hAnsi="宋体" w:cs="宋体"/>
          <w:b/>
          <w:bCs/>
          <w:kern w:val="0"/>
          <w:szCs w:val="21"/>
          <w:lang w:val="en-US" w:eastAsia="zh-CN"/>
        </w:rPr>
        <w:t>范围及</w:t>
      </w:r>
      <w:r>
        <w:rPr>
          <w:rFonts w:hint="default" w:ascii="宋体" w:hAnsi="宋体" w:cs="宋体"/>
          <w:b/>
          <w:bCs/>
          <w:kern w:val="0"/>
          <w:szCs w:val="21"/>
          <w:lang w:val="en-US" w:eastAsia="zh-CN"/>
        </w:rPr>
        <w:t>内容</w:t>
      </w:r>
      <w:r>
        <w:rPr>
          <w:rFonts w:hint="eastAsia" w:ascii="宋体" w:hAnsi="宋体" w:cs="宋体"/>
          <w:b/>
          <w:bCs/>
          <w:kern w:val="0"/>
          <w:szCs w:val="21"/>
        </w:rPr>
        <w:t>：</w:t>
      </w:r>
    </w:p>
    <w:tbl>
      <w:tblPr>
        <w:tblStyle w:val="20"/>
        <w:tblpPr w:leftFromText="180" w:rightFromText="180" w:vertAnchor="text" w:horzAnchor="page" w:tblpX="1721" w:tblpY="295"/>
        <w:tblOverlap w:val="never"/>
        <w:tblW w:w="90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0"/>
        <w:gridCol w:w="6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2510" w:type="dxa"/>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eastAsiaTheme="minorEastAsia"/>
                <w:highlight w:val="none"/>
                <w:vertAlign w:val="baseline"/>
                <w:lang w:eastAsia="zh-CN"/>
              </w:rPr>
            </w:pPr>
            <w:r>
              <w:rPr>
                <w:rFonts w:hint="eastAsia"/>
                <w:b/>
                <w:bCs/>
                <w:highlight w:val="none"/>
                <w:vertAlign w:val="baseline"/>
                <w:lang w:eastAsia="zh-CN"/>
              </w:rPr>
              <w:t>服务范围</w:t>
            </w:r>
          </w:p>
        </w:tc>
        <w:tc>
          <w:tcPr>
            <w:tcW w:w="6545" w:type="dxa"/>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eastAsiaTheme="minorEastAsia"/>
                <w:highlight w:val="none"/>
                <w:vertAlign w:val="baseline"/>
                <w:lang w:eastAsia="zh-CN"/>
              </w:rPr>
            </w:pPr>
            <w:r>
              <w:rPr>
                <w:rFonts w:hint="eastAsia"/>
                <w:b/>
                <w:bCs/>
                <w:highlight w:val="none"/>
                <w:vertAlign w:val="baseline"/>
                <w:lang w:eastAsia="zh-CN"/>
              </w:rPr>
              <w:t>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0" w:type="dxa"/>
            <w:vAlign w:val="center"/>
          </w:tcPr>
          <w:p>
            <w:pPr>
              <w:keepNext w:val="0"/>
              <w:keepLines w:val="0"/>
              <w:pageBreakBefore w:val="0"/>
              <w:kinsoku/>
              <w:wordWrap/>
              <w:overflowPunct/>
              <w:topLinePunct w:val="0"/>
              <w:autoSpaceDE/>
              <w:autoSpaceDN/>
              <w:bidi w:val="0"/>
              <w:spacing w:line="360" w:lineRule="auto"/>
              <w:jc w:val="center"/>
              <w:textAlignment w:val="auto"/>
              <w:rPr>
                <w:highlight w:val="none"/>
                <w:vertAlign w:val="baseline"/>
              </w:rPr>
            </w:pPr>
            <w:r>
              <w:rPr>
                <w:rFonts w:hint="eastAsia"/>
                <w:highlight w:val="none"/>
              </w:rPr>
              <w:t>公司总部</w:t>
            </w:r>
          </w:p>
        </w:tc>
        <w:tc>
          <w:tcPr>
            <w:tcW w:w="6545" w:type="dxa"/>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eastAsiaTheme="minorEastAsia"/>
                <w:highlight w:val="none"/>
                <w:vertAlign w:val="baseline"/>
                <w:lang w:eastAsia="zh-CN"/>
              </w:rPr>
            </w:pPr>
            <w:r>
              <w:rPr>
                <w:rFonts w:hint="eastAsia"/>
                <w:highlight w:val="none"/>
              </w:rPr>
              <w:t>监控、门禁设备维护</w:t>
            </w:r>
            <w:r>
              <w:rPr>
                <w:rFonts w:hint="eastAsia"/>
                <w:highlight w:val="none"/>
                <w:lang w:eastAsia="zh-CN"/>
              </w:rPr>
              <w:t>及</w:t>
            </w:r>
            <w:r>
              <w:rPr>
                <w:rFonts w:hint="eastAsia"/>
                <w:highlight w:val="none"/>
              </w:rPr>
              <w:t>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0" w:type="dxa"/>
            <w:vAlign w:val="center"/>
          </w:tcPr>
          <w:p>
            <w:pPr>
              <w:keepNext w:val="0"/>
              <w:keepLines w:val="0"/>
              <w:pageBreakBefore w:val="0"/>
              <w:kinsoku/>
              <w:wordWrap/>
              <w:overflowPunct/>
              <w:topLinePunct w:val="0"/>
              <w:autoSpaceDE/>
              <w:autoSpaceDN/>
              <w:bidi w:val="0"/>
              <w:spacing w:line="360" w:lineRule="auto"/>
              <w:jc w:val="center"/>
              <w:textAlignment w:val="auto"/>
              <w:rPr>
                <w:highlight w:val="none"/>
                <w:vertAlign w:val="baseline"/>
              </w:rPr>
            </w:pPr>
            <w:r>
              <w:rPr>
                <w:rFonts w:hint="eastAsia"/>
                <w:highlight w:val="none"/>
              </w:rPr>
              <w:t>新桥水务所</w:t>
            </w:r>
          </w:p>
        </w:tc>
        <w:tc>
          <w:tcPr>
            <w:tcW w:w="6545" w:type="dxa"/>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eastAsiaTheme="minorEastAsia"/>
                <w:highlight w:val="none"/>
                <w:vertAlign w:val="baseline"/>
                <w:lang w:eastAsia="zh-CN"/>
              </w:rPr>
            </w:pPr>
            <w:r>
              <w:rPr>
                <w:rFonts w:hint="eastAsia"/>
                <w:highlight w:val="none"/>
              </w:rPr>
              <w:t>监控、门禁设备维护</w:t>
            </w:r>
            <w:r>
              <w:rPr>
                <w:rFonts w:hint="eastAsia"/>
                <w:highlight w:val="none"/>
                <w:lang w:eastAsia="zh-CN"/>
              </w:rPr>
              <w:t>及</w:t>
            </w:r>
            <w:r>
              <w:rPr>
                <w:rFonts w:hint="eastAsia"/>
                <w:highlight w:val="none"/>
              </w:rPr>
              <w:t>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0" w:type="dxa"/>
            <w:vAlign w:val="center"/>
          </w:tcPr>
          <w:p>
            <w:pPr>
              <w:keepNext w:val="0"/>
              <w:keepLines w:val="0"/>
              <w:pageBreakBefore w:val="0"/>
              <w:kinsoku/>
              <w:wordWrap/>
              <w:overflowPunct/>
              <w:topLinePunct w:val="0"/>
              <w:autoSpaceDE/>
              <w:autoSpaceDN/>
              <w:bidi w:val="0"/>
              <w:spacing w:line="360" w:lineRule="auto"/>
              <w:jc w:val="center"/>
              <w:textAlignment w:val="auto"/>
              <w:rPr>
                <w:highlight w:val="none"/>
                <w:vertAlign w:val="baseline"/>
              </w:rPr>
            </w:pPr>
            <w:r>
              <w:rPr>
                <w:rFonts w:hint="eastAsia"/>
                <w:highlight w:val="none"/>
              </w:rPr>
              <w:t>沙井水务所</w:t>
            </w:r>
          </w:p>
        </w:tc>
        <w:tc>
          <w:tcPr>
            <w:tcW w:w="6545" w:type="dxa"/>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eastAsiaTheme="minorEastAsia"/>
                <w:highlight w:val="none"/>
                <w:vertAlign w:val="baseline"/>
                <w:lang w:eastAsia="zh-CN"/>
              </w:rPr>
            </w:pPr>
            <w:r>
              <w:rPr>
                <w:rFonts w:hint="eastAsia"/>
                <w:highlight w:val="none"/>
              </w:rPr>
              <w:t>监控</w:t>
            </w:r>
            <w:r>
              <w:rPr>
                <w:rFonts w:hint="eastAsia"/>
                <w:highlight w:val="none"/>
                <w:lang w:eastAsia="zh-CN"/>
              </w:rPr>
              <w:t>、</w:t>
            </w:r>
            <w:r>
              <w:rPr>
                <w:rFonts w:hint="eastAsia"/>
                <w:highlight w:val="none"/>
              </w:rPr>
              <w:t>门禁</w:t>
            </w:r>
            <w:r>
              <w:rPr>
                <w:rFonts w:hint="eastAsia"/>
                <w:highlight w:val="none"/>
                <w:lang w:eastAsia="zh-CN"/>
              </w:rPr>
              <w:t>设备</w:t>
            </w:r>
            <w:r>
              <w:rPr>
                <w:rFonts w:hint="eastAsia"/>
                <w:highlight w:val="none"/>
              </w:rPr>
              <w:t>维护</w:t>
            </w:r>
            <w:r>
              <w:rPr>
                <w:rFonts w:hint="eastAsia"/>
                <w:highlight w:val="none"/>
                <w:lang w:eastAsia="zh-CN"/>
              </w:rPr>
              <w:t>及</w:t>
            </w:r>
            <w:r>
              <w:rPr>
                <w:rFonts w:hint="eastAsia"/>
                <w:highlight w:val="none"/>
              </w:rPr>
              <w:t>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0" w:type="dxa"/>
            <w:vAlign w:val="center"/>
          </w:tcPr>
          <w:p>
            <w:pPr>
              <w:keepNext w:val="0"/>
              <w:keepLines w:val="0"/>
              <w:pageBreakBefore w:val="0"/>
              <w:kinsoku/>
              <w:wordWrap/>
              <w:overflowPunct/>
              <w:topLinePunct w:val="0"/>
              <w:autoSpaceDE/>
              <w:autoSpaceDN/>
              <w:bidi w:val="0"/>
              <w:spacing w:line="360" w:lineRule="auto"/>
              <w:jc w:val="center"/>
              <w:textAlignment w:val="auto"/>
              <w:rPr>
                <w:highlight w:val="none"/>
                <w:vertAlign w:val="baseline"/>
              </w:rPr>
            </w:pPr>
            <w:r>
              <w:rPr>
                <w:rFonts w:hint="eastAsia"/>
                <w:highlight w:val="none"/>
              </w:rPr>
              <w:t>上南水厂</w:t>
            </w:r>
          </w:p>
        </w:tc>
        <w:tc>
          <w:tcPr>
            <w:tcW w:w="6545" w:type="dxa"/>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eastAsiaTheme="minorEastAsia"/>
                <w:highlight w:val="none"/>
                <w:vertAlign w:val="baseline"/>
                <w:lang w:eastAsia="zh-CN"/>
              </w:rPr>
            </w:pPr>
            <w:r>
              <w:rPr>
                <w:rFonts w:hint="eastAsia"/>
                <w:highlight w:val="none"/>
              </w:rPr>
              <w:t>监控、电子围栏、门禁、访客机设备维护</w:t>
            </w:r>
            <w:r>
              <w:rPr>
                <w:rFonts w:hint="eastAsia"/>
                <w:highlight w:val="none"/>
                <w:lang w:eastAsia="zh-CN"/>
              </w:rPr>
              <w:t>及</w:t>
            </w:r>
            <w:r>
              <w:rPr>
                <w:rFonts w:hint="eastAsia"/>
                <w:highlight w:val="none"/>
              </w:rPr>
              <w:t>维修</w:t>
            </w:r>
            <w:r>
              <w:rPr>
                <w:rFonts w:hint="eastAsia"/>
                <w:highlight w:val="none"/>
                <w:lang w:eastAsia="zh-CN"/>
              </w:rPr>
              <w:t>；</w:t>
            </w:r>
            <w:r>
              <w:rPr>
                <w:rFonts w:hint="eastAsia"/>
                <w:highlight w:val="none"/>
              </w:rPr>
              <w:t>电子围栏除草</w:t>
            </w:r>
            <w:r>
              <w:rPr>
                <w:rFonts w:hint="eastAsia"/>
                <w:highlight w:val="none"/>
                <w:lang w:eastAsia="zh-CN"/>
              </w:rPr>
              <w:t>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0" w:type="dxa"/>
            <w:vAlign w:val="center"/>
          </w:tcPr>
          <w:p>
            <w:pPr>
              <w:keepNext w:val="0"/>
              <w:keepLines w:val="0"/>
              <w:pageBreakBefore w:val="0"/>
              <w:kinsoku/>
              <w:wordWrap/>
              <w:overflowPunct/>
              <w:topLinePunct w:val="0"/>
              <w:autoSpaceDE/>
              <w:autoSpaceDN/>
              <w:bidi w:val="0"/>
              <w:spacing w:line="360" w:lineRule="auto"/>
              <w:jc w:val="center"/>
              <w:textAlignment w:val="auto"/>
              <w:rPr>
                <w:highlight w:val="none"/>
                <w:vertAlign w:val="baseline"/>
              </w:rPr>
            </w:pPr>
            <w:r>
              <w:rPr>
                <w:rFonts w:hint="eastAsia"/>
                <w:highlight w:val="none"/>
              </w:rPr>
              <w:t>长流陂水厂</w:t>
            </w:r>
          </w:p>
        </w:tc>
        <w:tc>
          <w:tcPr>
            <w:tcW w:w="6545" w:type="dxa"/>
            <w:vAlign w:val="center"/>
          </w:tcPr>
          <w:p>
            <w:pPr>
              <w:keepNext w:val="0"/>
              <w:keepLines w:val="0"/>
              <w:pageBreakBefore w:val="0"/>
              <w:kinsoku/>
              <w:wordWrap/>
              <w:overflowPunct/>
              <w:topLinePunct w:val="0"/>
              <w:autoSpaceDE/>
              <w:autoSpaceDN/>
              <w:bidi w:val="0"/>
              <w:spacing w:line="360" w:lineRule="auto"/>
              <w:jc w:val="center"/>
              <w:textAlignment w:val="auto"/>
              <w:rPr>
                <w:rFonts w:hint="eastAsia" w:eastAsiaTheme="minorEastAsia"/>
                <w:highlight w:val="none"/>
                <w:vertAlign w:val="baseline"/>
                <w:lang w:eastAsia="zh-CN"/>
              </w:rPr>
            </w:pPr>
            <w:r>
              <w:rPr>
                <w:rFonts w:hint="eastAsia"/>
                <w:highlight w:val="none"/>
              </w:rPr>
              <w:t>监控、电子围栏、门禁、访客机设备维护</w:t>
            </w:r>
            <w:r>
              <w:rPr>
                <w:rFonts w:hint="eastAsia"/>
                <w:highlight w:val="none"/>
                <w:lang w:eastAsia="zh-CN"/>
              </w:rPr>
              <w:t>及</w:t>
            </w:r>
            <w:r>
              <w:rPr>
                <w:rFonts w:hint="eastAsia"/>
                <w:highlight w:val="none"/>
              </w:rPr>
              <w:t>维修</w:t>
            </w:r>
            <w:r>
              <w:rPr>
                <w:rFonts w:hint="eastAsia"/>
                <w:highlight w:val="none"/>
                <w:lang w:eastAsia="zh-CN"/>
              </w:rPr>
              <w:t>；</w:t>
            </w:r>
            <w:r>
              <w:rPr>
                <w:rFonts w:hint="eastAsia"/>
                <w:highlight w:val="none"/>
              </w:rPr>
              <w:t>电子围栏除草</w:t>
            </w:r>
            <w:r>
              <w:rPr>
                <w:rFonts w:hint="eastAsia"/>
                <w:highlight w:val="none"/>
                <w:lang w:eastAsia="zh-CN"/>
              </w:rPr>
              <w:t>服务</w:t>
            </w:r>
          </w:p>
        </w:tc>
      </w:tr>
    </w:tbl>
    <w:p>
      <w:pPr>
        <w:pStyle w:val="18"/>
        <w:keepNext w:val="0"/>
        <w:keepLines w:val="0"/>
        <w:pageBreakBefore w:val="0"/>
        <w:numPr>
          <w:ilvl w:val="0"/>
          <w:numId w:val="3"/>
        </w:numPr>
        <w:kinsoku/>
        <w:wordWrap/>
        <w:overflowPunct/>
        <w:topLinePunct w:val="0"/>
        <w:autoSpaceDE/>
        <w:autoSpaceDN/>
        <w:bidi w:val="0"/>
        <w:spacing w:line="360" w:lineRule="auto"/>
        <w:ind w:left="0" w:leftChars="0" w:firstLine="0" w:firstLineChars="0"/>
        <w:textAlignment w:val="auto"/>
        <w:rPr>
          <w:rFonts w:ascii="宋体" w:hAnsi="宋体" w:cs="宋体"/>
          <w:b/>
          <w:bCs/>
          <w:kern w:val="0"/>
          <w:sz w:val="21"/>
          <w:szCs w:val="21"/>
          <w:highlight w:val="none"/>
        </w:rPr>
      </w:pPr>
      <w:r>
        <w:rPr>
          <w:rFonts w:hint="eastAsia" w:ascii="宋体" w:hAnsi="宋体" w:cs="宋体"/>
          <w:b/>
          <w:bCs/>
          <w:kern w:val="0"/>
          <w:sz w:val="21"/>
          <w:szCs w:val="21"/>
        </w:rPr>
        <w:t>报价要求:</w:t>
      </w:r>
      <w:r>
        <w:rPr>
          <w:rFonts w:hint="eastAsia" w:ascii="宋体" w:hAnsi="宋体" w:cs="宋体"/>
          <w:kern w:val="0"/>
          <w:szCs w:val="21"/>
        </w:rPr>
        <w:t xml:space="preserve"> </w:t>
      </w:r>
      <w:r>
        <w:rPr>
          <w:rFonts w:hint="eastAsia" w:ascii="宋体" w:hAnsi="宋体" w:cs="宋体"/>
          <w:kern w:val="0"/>
          <w:sz w:val="21"/>
          <w:szCs w:val="21"/>
        </w:rPr>
        <w:t>人民币报价，</w:t>
      </w:r>
      <w:r>
        <w:rPr>
          <w:rFonts w:hint="eastAsia" w:ascii="宋体" w:hAnsi="宋体" w:cs="宋体"/>
          <w:kern w:val="0"/>
          <w:sz w:val="21"/>
          <w:szCs w:val="21"/>
          <w:lang w:val="en-US" w:eastAsia="zh-CN"/>
        </w:rPr>
        <w:t>每项采购单价不能高于《</w:t>
      </w:r>
      <w:r>
        <w:rPr>
          <w:rFonts w:hint="eastAsia" w:ascii="宋体" w:hAnsi="宋体" w:cs="宋体"/>
          <w:kern w:val="0"/>
          <w:sz w:val="21"/>
          <w:szCs w:val="21"/>
        </w:rPr>
        <w:t>2024年沙井水司安防设备维护维修保养配件清</w:t>
      </w:r>
      <w:r>
        <w:rPr>
          <w:rFonts w:hint="eastAsia" w:ascii="宋体" w:hAnsi="宋体" w:cs="宋体"/>
          <w:kern w:val="0"/>
          <w:sz w:val="21"/>
          <w:szCs w:val="21"/>
          <w:lang w:val="en-US" w:eastAsia="zh-CN"/>
        </w:rPr>
        <w:t>单》中的每项上限价</w:t>
      </w:r>
      <w:r>
        <w:rPr>
          <w:rFonts w:hint="eastAsia" w:ascii="宋体" w:hAnsi="宋体" w:cs="宋体"/>
          <w:kern w:val="0"/>
          <w:sz w:val="21"/>
          <w:szCs w:val="21"/>
          <w:highlight w:val="none"/>
        </w:rPr>
        <w:t>。</w:t>
      </w:r>
    </w:p>
    <w:p>
      <w:pPr>
        <w:keepNext w:val="0"/>
        <w:keepLines w:val="0"/>
        <w:pageBreakBefore w:val="0"/>
        <w:widowControl/>
        <w:shd w:val="clear" w:color="auto" w:fill="FFFFFF"/>
        <w:tabs>
          <w:tab w:val="left" w:pos="426"/>
        </w:tabs>
        <w:kinsoku/>
        <w:wordWrap/>
        <w:overflowPunct/>
        <w:topLinePunct w:val="0"/>
        <w:autoSpaceDE/>
        <w:autoSpaceDN/>
        <w:bidi w:val="0"/>
        <w:adjustRightInd w:val="0"/>
        <w:snapToGrid w:val="0"/>
        <w:spacing w:line="360" w:lineRule="auto"/>
        <w:jc w:val="left"/>
        <w:textAlignment w:val="auto"/>
        <w:rPr>
          <w:rFonts w:ascii="宋体" w:hAnsi="宋体" w:cs="宋体"/>
          <w:kern w:val="0"/>
          <w:szCs w:val="21"/>
          <w:highlight w:val="none"/>
        </w:rPr>
      </w:pPr>
      <w:r>
        <w:rPr>
          <w:rFonts w:hint="eastAsia" w:ascii="宋体" w:hAnsi="宋体" w:cs="宋体"/>
          <w:b/>
          <w:bCs/>
          <w:kern w:val="0"/>
          <w:szCs w:val="21"/>
          <w:highlight w:val="none"/>
        </w:rPr>
        <w:t>4</w:t>
      </w:r>
      <w:r>
        <w:rPr>
          <w:rFonts w:ascii="宋体" w:hAnsi="宋体" w:cs="宋体"/>
          <w:b/>
          <w:bCs/>
          <w:kern w:val="0"/>
          <w:szCs w:val="21"/>
          <w:highlight w:val="none"/>
        </w:rPr>
        <w:t>、付款方式</w:t>
      </w:r>
      <w:r>
        <w:rPr>
          <w:rFonts w:hint="eastAsia" w:ascii="宋体" w:hAnsi="宋体" w:cs="宋体"/>
          <w:b/>
          <w:bCs/>
          <w:kern w:val="0"/>
          <w:szCs w:val="21"/>
          <w:highlight w:val="none"/>
        </w:rPr>
        <w:t>:</w:t>
      </w:r>
      <w:r>
        <w:rPr>
          <w:rFonts w:ascii="宋体" w:hAnsi="宋体" w:eastAsia="宋体" w:cs="宋体"/>
          <w:spacing w:val="-4"/>
          <w:sz w:val="28"/>
          <w:highlight w:val="none"/>
        </w:rPr>
        <w:t xml:space="preserve"> </w:t>
      </w:r>
      <w:r>
        <w:rPr>
          <w:rFonts w:hint="eastAsia" w:ascii="宋体" w:hAnsi="宋体" w:eastAsia="宋体" w:cs="宋体"/>
          <w:spacing w:val="-4"/>
          <w:szCs w:val="21"/>
          <w:highlight w:val="none"/>
          <w:lang w:val="en-US" w:eastAsia="zh-CN"/>
        </w:rPr>
        <w:t>每月结算一次，</w:t>
      </w:r>
      <w:r>
        <w:rPr>
          <w:rFonts w:ascii="宋体" w:hAnsi="宋体" w:eastAsia="宋体" w:cs="宋体"/>
          <w:spacing w:val="-4"/>
          <w:szCs w:val="21"/>
          <w:highlight w:val="none"/>
        </w:rPr>
        <w:t>凭</w:t>
      </w:r>
      <w:r>
        <w:rPr>
          <w:rFonts w:hint="eastAsia" w:ascii="宋体" w:hAnsi="宋体" w:eastAsia="宋体" w:cs="宋体"/>
          <w:spacing w:val="-4"/>
          <w:szCs w:val="21"/>
          <w:highlight w:val="none"/>
          <w:lang w:val="en-US" w:eastAsia="zh-CN"/>
        </w:rPr>
        <w:t>附件</w:t>
      </w:r>
      <w:r>
        <w:rPr>
          <w:rFonts w:ascii="宋体" w:hAnsi="宋体" w:eastAsia="宋体" w:cs="宋体"/>
          <w:spacing w:val="-4"/>
          <w:szCs w:val="21"/>
          <w:highlight w:val="none"/>
        </w:rPr>
        <w:t>《</w:t>
      </w:r>
      <w:r>
        <w:rPr>
          <w:rFonts w:hint="eastAsia" w:ascii="宋体" w:hAnsi="宋体" w:cs="宋体"/>
          <w:kern w:val="0"/>
          <w:sz w:val="21"/>
          <w:szCs w:val="21"/>
          <w:highlight w:val="none"/>
          <w:lang w:val="en-US" w:eastAsia="zh-CN"/>
        </w:rPr>
        <w:t>2024年沙井水司安防设备维护维修保养清单</w:t>
      </w:r>
      <w:r>
        <w:rPr>
          <w:rFonts w:ascii="宋体" w:hAnsi="宋体" w:eastAsia="宋体" w:cs="宋体"/>
          <w:spacing w:val="-4"/>
          <w:szCs w:val="21"/>
          <w:highlight w:val="none"/>
        </w:rPr>
        <w:t>》上列明的</w:t>
      </w:r>
      <w:r>
        <w:rPr>
          <w:rFonts w:hint="eastAsia" w:ascii="宋体" w:hAnsi="宋体" w:eastAsia="宋体" w:cs="宋体"/>
          <w:spacing w:val="-4"/>
          <w:szCs w:val="21"/>
          <w:highlight w:val="none"/>
          <w:lang w:val="en-US" w:eastAsia="zh-CN"/>
        </w:rPr>
        <w:t>配件</w:t>
      </w:r>
      <w:r>
        <w:rPr>
          <w:rFonts w:hint="eastAsia" w:ascii="宋体" w:hAnsi="宋体" w:eastAsia="宋体" w:cs="宋体"/>
          <w:spacing w:val="-4"/>
          <w:szCs w:val="21"/>
          <w:highlight w:val="none"/>
        </w:rPr>
        <w:t>，乙方在完成设备维修工作后，经验收合格后,并由甲方现场负责人签字确认后的检查记录单一并交至甲方作为付款凭证，甲方如无异议，甲方在收到乙方发票后，应在15个工作日内支付款项至乙方提供的公司账号</w:t>
      </w:r>
      <w:r>
        <w:rPr>
          <w:rFonts w:hint="eastAsia" w:ascii="宋体" w:hAnsi="宋体" w:eastAsia="宋体" w:cs="宋体"/>
          <w:szCs w:val="21"/>
          <w:highlight w:val="none"/>
        </w:rPr>
        <w:t>。</w:t>
      </w:r>
    </w:p>
    <w:p>
      <w:pPr>
        <w:keepNext w:val="0"/>
        <w:keepLines w:val="0"/>
        <w:pageBreakBefore w:val="0"/>
        <w:widowControl/>
        <w:shd w:val="clear" w:color="auto" w:fill="FFFFFF"/>
        <w:tabs>
          <w:tab w:val="left" w:pos="426"/>
        </w:tabs>
        <w:kinsoku/>
        <w:wordWrap/>
        <w:overflowPunct/>
        <w:topLinePunct w:val="0"/>
        <w:autoSpaceDE/>
        <w:autoSpaceDN/>
        <w:bidi w:val="0"/>
        <w:adjustRightInd w:val="0"/>
        <w:snapToGrid w:val="0"/>
        <w:spacing w:line="360" w:lineRule="auto"/>
        <w:jc w:val="left"/>
        <w:textAlignment w:val="auto"/>
        <w:rPr>
          <w:rFonts w:ascii="宋体" w:hAnsi="宋体"/>
          <w:b/>
          <w:bCs/>
          <w:sz w:val="52"/>
          <w:szCs w:val="52"/>
        </w:rPr>
      </w:pPr>
      <w:r>
        <w:rPr>
          <w:rFonts w:hint="eastAsia" w:ascii="宋体" w:hAnsi="宋体"/>
          <w:b/>
          <w:bCs/>
          <w:sz w:val="52"/>
          <w:szCs w:val="52"/>
        </w:rPr>
        <w:br w:type="page"/>
      </w:r>
    </w:p>
    <w:p>
      <w:pPr>
        <w:autoSpaceDE w:val="0"/>
        <w:autoSpaceDN w:val="0"/>
        <w:adjustRightInd w:val="0"/>
        <w:snapToGrid w:val="0"/>
        <w:jc w:val="center"/>
        <w:outlineLvl w:val="0"/>
        <w:rPr>
          <w:rFonts w:ascii="仿宋" w:hAnsi="仿宋" w:eastAsia="仿宋" w:cs="仿宋"/>
          <w:b/>
          <w:bCs/>
          <w:sz w:val="32"/>
          <w:szCs w:val="32"/>
        </w:rPr>
      </w:pPr>
      <w:bookmarkStart w:id="63" w:name="_Toc14451"/>
      <w:bookmarkStart w:id="64" w:name="_Toc28160"/>
      <w:bookmarkStart w:id="65" w:name="_Toc20144"/>
      <w:bookmarkStart w:id="66" w:name="_Toc23029"/>
      <w:r>
        <w:rPr>
          <w:rFonts w:hint="eastAsia" w:ascii="仿宋" w:hAnsi="仿宋" w:eastAsia="仿宋" w:cs="仿宋"/>
          <w:b/>
          <w:bCs/>
          <w:sz w:val="32"/>
          <w:szCs w:val="32"/>
        </w:rPr>
        <w:t>第</w:t>
      </w:r>
      <w:r>
        <w:rPr>
          <w:rFonts w:hint="eastAsia" w:ascii="仿宋" w:hAnsi="仿宋" w:eastAsia="仿宋" w:cs="仿宋"/>
          <w:b/>
          <w:bCs/>
          <w:sz w:val="32"/>
          <w:szCs w:val="32"/>
          <w:lang w:val="en-US" w:eastAsia="zh-CN"/>
        </w:rPr>
        <w:t>八</w:t>
      </w:r>
      <w:r>
        <w:rPr>
          <w:rFonts w:hint="eastAsia" w:ascii="仿宋" w:hAnsi="仿宋" w:eastAsia="仿宋" w:cs="仿宋"/>
          <w:b/>
          <w:bCs/>
          <w:sz w:val="32"/>
          <w:szCs w:val="32"/>
        </w:rPr>
        <w:t xml:space="preserve">章 </w:t>
      </w:r>
      <w:bookmarkStart w:id="67" w:name="_Toc4499"/>
      <w:bookmarkStart w:id="68" w:name="_Toc12993"/>
      <w:bookmarkStart w:id="69" w:name="_Toc26495"/>
      <w:bookmarkStart w:id="70" w:name="_Toc28560"/>
      <w:bookmarkStart w:id="71" w:name="_Toc4317"/>
      <w:bookmarkStart w:id="72" w:name="_Toc27053"/>
      <w:bookmarkStart w:id="73" w:name="_Toc6218"/>
      <w:bookmarkStart w:id="74" w:name="_Toc14685"/>
      <w:bookmarkStart w:id="75" w:name="_Toc15594"/>
      <w:bookmarkStart w:id="76" w:name="_Toc4655"/>
      <w:bookmarkStart w:id="77" w:name="_Toc1617"/>
      <w:bookmarkStart w:id="78" w:name="_Toc1152"/>
      <w:bookmarkStart w:id="79" w:name="_Toc11272"/>
      <w:bookmarkStart w:id="80" w:name="_Toc15533"/>
      <w:bookmarkStart w:id="81" w:name="_Toc26523"/>
      <w:r>
        <w:rPr>
          <w:rFonts w:hint="eastAsia" w:ascii="仿宋" w:hAnsi="仿宋" w:eastAsia="仿宋" w:cs="仿宋"/>
          <w:b/>
          <w:bCs/>
          <w:sz w:val="32"/>
          <w:szCs w:val="32"/>
        </w:rPr>
        <w:t>合同条款及格式</w:t>
      </w:r>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p>
    <w:p>
      <w:pPr>
        <w:jc w:val="left"/>
        <w:rPr>
          <w:rFonts w:ascii="Times New Roman" w:hAnsi="Times New Roman" w:cs="Times New Roman"/>
          <w:sz w:val="20"/>
        </w:rPr>
      </w:pPr>
    </w:p>
    <w:p>
      <w:pPr>
        <w:jc w:val="center"/>
        <w:rPr>
          <w:rFonts w:hint="eastAsia" w:ascii="Batang" w:hAnsi="Batang"/>
          <w:b/>
          <w:sz w:val="24"/>
          <w:szCs w:val="24"/>
        </w:rPr>
      </w:pPr>
      <w:r>
        <w:rPr>
          <w:rFonts w:hint="eastAsia" w:ascii="Batang" w:hAnsi="Times New Roman"/>
          <w:b/>
          <w:sz w:val="40"/>
          <w:szCs w:val="40"/>
        </w:rPr>
        <w:t>深圳市宝安沙井自来水有限公司202</w:t>
      </w:r>
      <w:r>
        <w:rPr>
          <w:rFonts w:hint="eastAsia" w:ascii="Batang" w:hAnsi="Times New Roman"/>
          <w:b/>
          <w:sz w:val="40"/>
          <w:szCs w:val="40"/>
          <w:lang w:val="en-US" w:eastAsia="zh-CN"/>
        </w:rPr>
        <w:t>4</w:t>
      </w:r>
      <w:r>
        <w:rPr>
          <w:rFonts w:hint="eastAsia" w:ascii="Batang" w:hAnsi="Times New Roman"/>
          <w:b/>
          <w:sz w:val="40"/>
          <w:szCs w:val="40"/>
        </w:rPr>
        <w:t>年安防设备维修、维护服务</w:t>
      </w:r>
      <w:r>
        <w:rPr>
          <w:rFonts w:hint="eastAsia" w:ascii="Batang" w:hAnsi="Batang"/>
          <w:b/>
          <w:sz w:val="40"/>
          <w:szCs w:val="40"/>
        </w:rPr>
        <w:t>合同</w:t>
      </w:r>
    </w:p>
    <w:p>
      <w:pPr>
        <w:jc w:val="center"/>
        <w:rPr>
          <w:rFonts w:hint="eastAsia" w:ascii="Batang" w:hAnsi="Batang"/>
          <w:b/>
          <w:sz w:val="24"/>
          <w:szCs w:val="24"/>
        </w:rPr>
      </w:pPr>
    </w:p>
    <w:p>
      <w:pPr>
        <w:rPr>
          <w:rFonts w:hint="eastAsia" w:ascii="Batang" w:hAnsi="Batang" w:eastAsia="Batang"/>
          <w:b/>
          <w:sz w:val="25"/>
          <w:szCs w:val="25"/>
        </w:rPr>
      </w:pPr>
      <w:r>
        <w:rPr>
          <w:rFonts w:ascii="Batang" w:hAnsi="Batang"/>
          <w:b/>
          <w:sz w:val="25"/>
          <w:szCs w:val="25"/>
        </w:rPr>
        <w:t xml:space="preserve"> </w:t>
      </w:r>
      <w:r>
        <w:rPr>
          <w:rFonts w:hint="eastAsia" w:ascii="Batang" w:hAnsi="Batang"/>
          <w:b/>
          <w:sz w:val="25"/>
          <w:szCs w:val="25"/>
        </w:rPr>
        <w:t>委托</w:t>
      </w:r>
      <w:r>
        <w:rPr>
          <w:rFonts w:hint="eastAsia" w:ascii="Batang" w:hAnsi="Times New Roman"/>
          <w:b/>
          <w:sz w:val="25"/>
          <w:szCs w:val="25"/>
        </w:rPr>
        <w:t>单</w:t>
      </w:r>
      <w:r>
        <w:rPr>
          <w:rFonts w:hint="eastAsia" w:ascii="Batang" w:hAnsi="Batang"/>
          <w:b/>
          <w:sz w:val="25"/>
          <w:szCs w:val="25"/>
        </w:rPr>
        <w:t>位（甲方）：深圳市宝安沙井自来水有限公司</w:t>
      </w:r>
      <w:r>
        <w:rPr>
          <w:rFonts w:hint="eastAsia" w:ascii="Batang" w:hAnsi="Batang" w:eastAsia="Batang"/>
          <w:b/>
          <w:sz w:val="25"/>
          <w:szCs w:val="25"/>
        </w:rPr>
        <w:t xml:space="preserve">                          </w:t>
      </w:r>
    </w:p>
    <w:p>
      <w:pPr>
        <w:rPr>
          <w:rFonts w:hint="eastAsia" w:ascii="宋体" w:hAnsi="宋体"/>
          <w:sz w:val="24"/>
          <w:szCs w:val="24"/>
        </w:rPr>
      </w:pPr>
      <w:r>
        <w:rPr>
          <w:rFonts w:ascii="Batang" w:hAnsi="Batang"/>
          <w:b/>
          <w:sz w:val="25"/>
          <w:szCs w:val="25"/>
        </w:rPr>
        <w:t xml:space="preserve"> </w:t>
      </w:r>
      <w:r>
        <w:rPr>
          <w:rFonts w:hint="eastAsia" w:ascii="Batang" w:hAnsi="Times New Roman"/>
          <w:b/>
          <w:sz w:val="25"/>
          <w:szCs w:val="25"/>
        </w:rPr>
        <w:t>维</w:t>
      </w:r>
      <w:r>
        <w:rPr>
          <w:rFonts w:hint="eastAsia" w:ascii="Batang" w:hAnsi="Batang"/>
          <w:b/>
          <w:sz w:val="25"/>
          <w:szCs w:val="25"/>
        </w:rPr>
        <w:t>保</w:t>
      </w:r>
      <w:r>
        <w:rPr>
          <w:rFonts w:hint="eastAsia" w:ascii="Batang" w:hAnsi="Times New Roman"/>
          <w:b/>
          <w:sz w:val="25"/>
          <w:szCs w:val="25"/>
        </w:rPr>
        <w:t>单</w:t>
      </w:r>
      <w:r>
        <w:rPr>
          <w:rFonts w:hint="eastAsia" w:ascii="Batang" w:hAnsi="Batang"/>
          <w:b/>
          <w:sz w:val="25"/>
          <w:szCs w:val="25"/>
        </w:rPr>
        <w:t>位（乙方）：</w:t>
      </w:r>
      <w:r>
        <w:rPr>
          <w:rFonts w:hint="eastAsia" w:ascii="宋体" w:hAnsi="宋体"/>
          <w:sz w:val="24"/>
          <w:szCs w:val="24"/>
        </w:rPr>
        <w:t xml:space="preserve">  </w:t>
      </w:r>
    </w:p>
    <w:p>
      <w:pPr>
        <w:spacing w:line="480" w:lineRule="auto"/>
        <w:rPr>
          <w:rFonts w:ascii="宋体" w:hAnsi="宋体"/>
          <w:sz w:val="24"/>
          <w:szCs w:val="24"/>
        </w:rPr>
      </w:pPr>
      <w:r>
        <w:rPr>
          <w:rFonts w:ascii="宋体" w:hAnsi="宋体"/>
          <w:sz w:val="24"/>
          <w:szCs w:val="24"/>
        </w:rPr>
        <w:t xml:space="preserve"> </w:t>
      </w:r>
      <w:r>
        <w:rPr>
          <w:rFonts w:hint="eastAsia" w:ascii="宋体" w:hAnsi="宋体"/>
          <w:sz w:val="24"/>
          <w:szCs w:val="24"/>
        </w:rPr>
        <w:t xml:space="preserve">    为保证</w:t>
      </w:r>
      <w:r>
        <w:rPr>
          <w:rFonts w:ascii="宋体" w:hAnsi="宋体"/>
          <w:sz w:val="24"/>
          <w:szCs w:val="24"/>
        </w:rPr>
        <w:t xml:space="preserve"> </w:t>
      </w:r>
      <w:r>
        <w:rPr>
          <w:rFonts w:ascii="宋体" w:hAnsi="宋体"/>
          <w:sz w:val="24"/>
          <w:szCs w:val="24"/>
          <w:u w:val="single"/>
        </w:rPr>
        <w:t xml:space="preserve"> </w:t>
      </w:r>
      <w:r>
        <w:rPr>
          <w:rFonts w:hint="eastAsia" w:ascii="Batang" w:hAnsi="Batang"/>
          <w:b/>
          <w:sz w:val="25"/>
          <w:szCs w:val="25"/>
          <w:u w:val="single"/>
        </w:rPr>
        <w:t>深圳市宝安沙井自来水有限公司（包括：上南水厂、长流陂水厂、公司总部、沙井</w:t>
      </w:r>
      <w:r>
        <w:rPr>
          <w:rFonts w:hint="eastAsia" w:ascii="Batang" w:hAnsi="Batang"/>
          <w:b/>
          <w:sz w:val="25"/>
          <w:szCs w:val="25"/>
          <w:u w:val="single"/>
          <w:lang w:val="en-US" w:eastAsia="zh-CN"/>
        </w:rPr>
        <w:t>水务</w:t>
      </w:r>
      <w:r>
        <w:rPr>
          <w:rFonts w:hint="eastAsia" w:ascii="Batang" w:hAnsi="Batang"/>
          <w:b/>
          <w:sz w:val="25"/>
          <w:szCs w:val="25"/>
          <w:u w:val="single"/>
        </w:rPr>
        <w:t>所、新桥</w:t>
      </w:r>
      <w:r>
        <w:rPr>
          <w:rFonts w:hint="eastAsia" w:ascii="Batang" w:hAnsi="Batang"/>
          <w:b/>
          <w:sz w:val="25"/>
          <w:szCs w:val="25"/>
          <w:u w:val="single"/>
          <w:lang w:val="en-US" w:eastAsia="zh-CN"/>
        </w:rPr>
        <w:t>水务</w:t>
      </w:r>
      <w:r>
        <w:rPr>
          <w:rFonts w:hint="eastAsia" w:ascii="Batang" w:hAnsi="Batang"/>
          <w:b/>
          <w:sz w:val="25"/>
          <w:szCs w:val="25"/>
          <w:u w:val="single"/>
        </w:rPr>
        <w:t>所）</w:t>
      </w:r>
      <w:r>
        <w:rPr>
          <w:rFonts w:ascii="宋体" w:hAnsi="宋体"/>
          <w:sz w:val="24"/>
          <w:szCs w:val="24"/>
          <w:u w:val="single"/>
        </w:rPr>
        <w:t xml:space="preserve">  </w:t>
      </w:r>
      <w:r>
        <w:rPr>
          <w:rFonts w:hint="eastAsia" w:ascii="宋体" w:hAnsi="宋体"/>
          <w:sz w:val="24"/>
          <w:szCs w:val="24"/>
        </w:rPr>
        <w:t xml:space="preserve">监控系统、电子围栏、门禁系统安全稳定运行，经甲乙双方协商，由乙方承担甲方监控及电子围栏、门禁系统维护维修工作。为明确双方的权利与义务等各项事宜，甲乙双方经协商,签订此合同。    </w:t>
      </w:r>
    </w:p>
    <w:p>
      <w:pPr>
        <w:spacing w:line="480" w:lineRule="auto"/>
        <w:rPr>
          <w:rFonts w:ascii="宋体" w:hAnsi="宋体"/>
          <w:sz w:val="24"/>
          <w:szCs w:val="24"/>
        </w:rPr>
      </w:pPr>
    </w:p>
    <w:p>
      <w:pPr>
        <w:spacing w:line="480" w:lineRule="auto"/>
        <w:rPr>
          <w:rFonts w:hint="eastAsia" w:ascii="宋体" w:hAnsi="宋体"/>
          <w:sz w:val="24"/>
          <w:szCs w:val="24"/>
        </w:rPr>
      </w:pPr>
      <w:r>
        <w:rPr>
          <w:rFonts w:hint="eastAsia" w:ascii="宋体" w:hAnsi="宋体"/>
          <w:b/>
          <w:sz w:val="26"/>
          <w:szCs w:val="26"/>
        </w:rPr>
        <w:t>第一条</w:t>
      </w:r>
      <w:r>
        <w:rPr>
          <w:rFonts w:ascii="宋体" w:hAnsi="宋体"/>
          <w:b/>
          <w:sz w:val="26"/>
          <w:szCs w:val="26"/>
        </w:rPr>
        <w:t xml:space="preserve">  </w:t>
      </w:r>
      <w:r>
        <w:rPr>
          <w:rFonts w:hint="eastAsia" w:ascii="宋体" w:hAnsi="宋体"/>
          <w:b/>
          <w:sz w:val="26"/>
          <w:szCs w:val="26"/>
        </w:rPr>
        <w:t>维护保养概况</w:t>
      </w:r>
      <w:r>
        <w:rPr>
          <w:rFonts w:hint="eastAsia" w:ascii="宋体" w:hAnsi="宋体"/>
          <w:b/>
          <w:sz w:val="24"/>
          <w:szCs w:val="24"/>
        </w:rPr>
        <w:t xml:space="preserve"> </w:t>
      </w:r>
    </w:p>
    <w:p>
      <w:pPr>
        <w:numPr>
          <w:ilvl w:val="0"/>
          <w:numId w:val="4"/>
        </w:numPr>
        <w:spacing w:line="480" w:lineRule="auto"/>
        <w:rPr>
          <w:rFonts w:hint="eastAsia" w:ascii="宋体" w:hAnsi="宋体"/>
          <w:sz w:val="24"/>
          <w:szCs w:val="24"/>
        </w:rPr>
      </w:pPr>
      <w:r>
        <w:rPr>
          <w:rFonts w:hint="eastAsia" w:ascii="宋体" w:hAnsi="宋体"/>
          <w:sz w:val="24"/>
          <w:szCs w:val="24"/>
        </w:rPr>
        <w:t>工程名称：</w:t>
      </w:r>
      <w:r>
        <w:rPr>
          <w:rFonts w:ascii="宋体" w:hAnsi="宋体"/>
          <w:sz w:val="24"/>
          <w:szCs w:val="24"/>
          <w:u w:val="single"/>
        </w:rPr>
        <w:t xml:space="preserve">  </w:t>
      </w:r>
      <w:r>
        <w:rPr>
          <w:rFonts w:hint="eastAsia" w:ascii="Batang" w:hAnsi="Batang"/>
          <w:b/>
          <w:sz w:val="25"/>
          <w:szCs w:val="25"/>
          <w:u w:val="single"/>
        </w:rPr>
        <w:t>深圳市宝安沙井自来水有限公司</w:t>
      </w:r>
      <w:r>
        <w:rPr>
          <w:rFonts w:ascii="宋体" w:hAnsi="宋体"/>
          <w:sz w:val="24"/>
          <w:szCs w:val="24"/>
          <w:u w:val="single"/>
        </w:rPr>
        <w:t xml:space="preserve"> </w:t>
      </w:r>
      <w:r>
        <w:rPr>
          <w:rFonts w:hint="eastAsia" w:ascii="宋体" w:hAnsi="宋体"/>
          <w:sz w:val="24"/>
          <w:szCs w:val="24"/>
        </w:rPr>
        <w:t>安防</w:t>
      </w:r>
      <w:r>
        <w:rPr>
          <w:rFonts w:hint="eastAsia" w:ascii="宋体" w:hAnsi="宋体"/>
          <w:sz w:val="24"/>
          <w:szCs w:val="24"/>
          <w:lang w:val="en-US" w:eastAsia="zh-CN"/>
        </w:rPr>
        <w:t>设备</w:t>
      </w:r>
      <w:r>
        <w:rPr>
          <w:rFonts w:hint="eastAsia" w:ascii="宋体" w:hAnsi="宋体"/>
          <w:sz w:val="24"/>
          <w:szCs w:val="24"/>
        </w:rPr>
        <w:t>维修、维护工程。</w:t>
      </w:r>
    </w:p>
    <w:p>
      <w:pPr>
        <w:spacing w:line="480" w:lineRule="auto"/>
        <w:rPr>
          <w:rFonts w:hint="eastAsia" w:ascii="宋体" w:hAnsi="宋体"/>
          <w:sz w:val="24"/>
          <w:szCs w:val="24"/>
        </w:rPr>
      </w:pPr>
      <w:r>
        <w:rPr>
          <w:rFonts w:ascii="宋体" w:hAnsi="宋体"/>
          <w:sz w:val="24"/>
          <w:szCs w:val="24"/>
        </w:rPr>
        <w:t>2</w:t>
      </w:r>
      <w:r>
        <w:rPr>
          <w:rFonts w:hint="eastAsia" w:ascii="宋体" w:hAnsi="宋体"/>
          <w:sz w:val="24"/>
          <w:szCs w:val="24"/>
        </w:rPr>
        <w:t>、工程地点：</w:t>
      </w:r>
      <w:r>
        <w:rPr>
          <w:rFonts w:ascii="宋体" w:hAnsi="宋体"/>
          <w:sz w:val="24"/>
          <w:szCs w:val="24"/>
          <w:u w:val="single"/>
        </w:rPr>
        <w:t xml:space="preserve"> </w:t>
      </w:r>
      <w:r>
        <w:rPr>
          <w:rFonts w:hint="eastAsia" w:ascii="宋体" w:hAnsi="宋体"/>
          <w:sz w:val="24"/>
          <w:szCs w:val="24"/>
          <w:u w:val="single"/>
        </w:rPr>
        <w:t xml:space="preserve">深圳市宝安沙井自来水有限公司 </w:t>
      </w:r>
      <w:r>
        <w:rPr>
          <w:rFonts w:hint="eastAsia" w:ascii="宋体" w:hAnsi="宋体"/>
          <w:sz w:val="24"/>
          <w:szCs w:val="24"/>
        </w:rPr>
        <w:t xml:space="preserve">  </w:t>
      </w:r>
    </w:p>
    <w:p>
      <w:pPr>
        <w:spacing w:line="480" w:lineRule="auto"/>
        <w:ind w:left="1680" w:hanging="1680" w:hangingChars="700"/>
        <w:rPr>
          <w:rFonts w:hint="eastAsia" w:ascii="宋体" w:hAnsi="宋体"/>
          <w:sz w:val="24"/>
          <w:szCs w:val="24"/>
        </w:rPr>
      </w:pPr>
      <w:r>
        <w:rPr>
          <w:rFonts w:ascii="宋体" w:hAnsi="宋体"/>
          <w:sz w:val="24"/>
          <w:szCs w:val="24"/>
        </w:rPr>
        <w:t>3</w:t>
      </w:r>
      <w:r>
        <w:rPr>
          <w:rFonts w:hint="eastAsia" w:ascii="宋体" w:hAnsi="宋体"/>
          <w:sz w:val="24"/>
          <w:szCs w:val="24"/>
        </w:rPr>
        <w:t>、维保项目：</w:t>
      </w:r>
      <w:r>
        <w:rPr>
          <w:rFonts w:ascii="Segoe UI Symbol" w:hAnsi="Segoe UI Symbol"/>
          <w:sz w:val="24"/>
          <w:szCs w:val="24"/>
        </w:rPr>
        <w:t>☑</w:t>
      </w:r>
      <w:r>
        <w:rPr>
          <w:rFonts w:hint="eastAsia" w:ascii="宋体" w:hAnsi="宋体"/>
          <w:sz w:val="24"/>
          <w:szCs w:val="24"/>
        </w:rPr>
        <w:t xml:space="preserve">监控视频系统 </w:t>
      </w:r>
      <w:r>
        <w:rPr>
          <w:rFonts w:ascii="Segoe UI Symbol" w:hAnsi="Segoe UI Symbol"/>
          <w:sz w:val="24"/>
          <w:szCs w:val="24"/>
        </w:rPr>
        <w:t>☑</w:t>
      </w:r>
      <w:r>
        <w:rPr>
          <w:rFonts w:hint="eastAsia" w:ascii="宋体" w:hAnsi="宋体"/>
          <w:sz w:val="24"/>
          <w:szCs w:val="24"/>
        </w:rPr>
        <w:t>电子围栏</w:t>
      </w:r>
      <w:r>
        <w:rPr>
          <w:rFonts w:ascii="Segoe UI Symbol" w:hAnsi="Segoe UI Symbol"/>
          <w:sz w:val="24"/>
          <w:szCs w:val="24"/>
        </w:rPr>
        <w:t>☑</w:t>
      </w:r>
      <w:r>
        <w:rPr>
          <w:rFonts w:hint="eastAsia" w:ascii="宋体" w:hAnsi="宋体"/>
          <w:sz w:val="24"/>
          <w:szCs w:val="24"/>
        </w:rPr>
        <w:t>门禁系统</w:t>
      </w:r>
      <w:r>
        <w:rPr>
          <w:rFonts w:ascii="宋体" w:hAnsi="宋体"/>
          <w:sz w:val="24"/>
          <w:szCs w:val="24"/>
        </w:rPr>
        <w:t xml:space="preserve"> </w:t>
      </w:r>
      <w:r>
        <w:rPr>
          <w:rFonts w:ascii="Segoe UI Symbol" w:hAnsi="Segoe UI Symbol"/>
          <w:sz w:val="24"/>
          <w:szCs w:val="24"/>
        </w:rPr>
        <w:t>☑</w:t>
      </w:r>
      <w:r>
        <w:rPr>
          <w:rFonts w:hint="eastAsia" w:ascii="宋体" w:hAnsi="宋体"/>
          <w:sz w:val="24"/>
          <w:szCs w:val="24"/>
        </w:rPr>
        <w:t>访客机系统</w:t>
      </w:r>
      <w:r>
        <w:rPr>
          <w:rFonts w:ascii="Segoe UI Symbol" w:hAnsi="Segoe UI Symbol"/>
          <w:sz w:val="24"/>
          <w:szCs w:val="24"/>
        </w:rPr>
        <w:t>☑</w:t>
      </w:r>
      <w:r>
        <w:rPr>
          <w:rFonts w:hint="eastAsia" w:ascii="宋体" w:hAnsi="宋体"/>
          <w:sz w:val="24"/>
          <w:szCs w:val="24"/>
        </w:rPr>
        <w:t>电子围栏周边杂草清理。</w:t>
      </w:r>
    </w:p>
    <w:p>
      <w:pPr>
        <w:spacing w:line="480" w:lineRule="auto"/>
        <w:rPr>
          <w:rFonts w:hint="eastAsia" w:ascii="宋体" w:hAnsi="宋体"/>
          <w:sz w:val="24"/>
          <w:szCs w:val="24"/>
        </w:rPr>
      </w:pPr>
      <w:r>
        <w:rPr>
          <w:rFonts w:ascii="宋体" w:hAnsi="宋体"/>
          <w:sz w:val="24"/>
          <w:szCs w:val="24"/>
        </w:rPr>
        <w:t>4</w:t>
      </w:r>
      <w:r>
        <w:rPr>
          <w:rFonts w:hint="eastAsia" w:ascii="宋体" w:hAnsi="宋体"/>
          <w:sz w:val="24"/>
          <w:szCs w:val="24"/>
        </w:rPr>
        <w:t xml:space="preserve">、服务内容：负责系统设备的定期维护、保养、检修及紧急故障处理工作，确保整个系统的正常运行。  </w:t>
      </w:r>
    </w:p>
    <w:p>
      <w:pPr>
        <w:spacing w:line="480" w:lineRule="auto"/>
        <w:rPr>
          <w:rFonts w:ascii="宋体" w:hAnsi="宋体"/>
          <w:sz w:val="24"/>
          <w:szCs w:val="24"/>
        </w:rPr>
      </w:pPr>
      <w:r>
        <w:rPr>
          <w:rFonts w:ascii="宋体" w:hAnsi="宋体"/>
          <w:sz w:val="24"/>
          <w:szCs w:val="24"/>
        </w:rPr>
        <w:t>5</w:t>
      </w:r>
      <w:r>
        <w:rPr>
          <w:rFonts w:hint="eastAsia" w:ascii="宋体" w:hAnsi="宋体"/>
          <w:sz w:val="24"/>
          <w:szCs w:val="24"/>
        </w:rPr>
        <w:t xml:space="preserve">、合同期限：十二个月   </w:t>
      </w:r>
    </w:p>
    <w:p>
      <w:pPr>
        <w:spacing w:line="480" w:lineRule="auto"/>
        <w:rPr>
          <w:rFonts w:hint="eastAsia" w:ascii="宋体" w:hAnsi="宋体"/>
          <w:sz w:val="24"/>
          <w:szCs w:val="24"/>
        </w:rPr>
      </w:pPr>
      <w:r>
        <w:rPr>
          <w:rFonts w:hint="eastAsia" w:ascii="宋体" w:hAnsi="宋体"/>
          <w:b/>
          <w:sz w:val="26"/>
          <w:szCs w:val="26"/>
        </w:rPr>
        <w:t>第二条</w:t>
      </w:r>
      <w:r>
        <w:rPr>
          <w:rFonts w:ascii="宋体" w:hAnsi="宋体"/>
          <w:b/>
          <w:sz w:val="26"/>
          <w:szCs w:val="26"/>
        </w:rPr>
        <w:t xml:space="preserve">  </w:t>
      </w:r>
      <w:r>
        <w:rPr>
          <w:rFonts w:hint="eastAsia" w:ascii="宋体" w:hAnsi="宋体"/>
          <w:b/>
          <w:sz w:val="26"/>
          <w:szCs w:val="26"/>
        </w:rPr>
        <w:t xml:space="preserve">具体维保内容  </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szCs w:val="24"/>
        </w:rPr>
      </w:pPr>
      <w:r>
        <w:rPr>
          <w:rFonts w:hint="eastAsia" w:ascii="宋体" w:hAnsi="宋体"/>
          <w:sz w:val="24"/>
          <w:szCs w:val="24"/>
        </w:rPr>
        <w:t xml:space="preserve">乙方根据维保项目出具详细维修内容：  </w:t>
      </w:r>
    </w:p>
    <w:p>
      <w:pPr>
        <w:keepNext w:val="0"/>
        <w:keepLines w:val="0"/>
        <w:pageBreakBefore w:val="0"/>
        <w:widowControl/>
        <w:kinsoku/>
        <w:wordWrap/>
        <w:overflowPunct/>
        <w:topLinePunct w:val="0"/>
        <w:autoSpaceDE/>
        <w:autoSpaceDN/>
        <w:bidi w:val="0"/>
        <w:adjustRightInd/>
        <w:snapToGrid/>
        <w:spacing w:before="135" w:after="135" w:line="360" w:lineRule="auto"/>
        <w:jc w:val="left"/>
        <w:textAlignment w:val="auto"/>
        <w:rPr>
          <w:rFonts w:ascii="宋体" w:hAnsi="宋体" w:cs="宋体"/>
          <w:kern w:val="0"/>
          <w:sz w:val="24"/>
          <w:szCs w:val="24"/>
        </w:rPr>
      </w:pPr>
      <w:r>
        <w:rPr>
          <w:rFonts w:hint="eastAsia" w:ascii="宋体" w:hAnsi="宋体"/>
          <w:sz w:val="24"/>
          <w:szCs w:val="24"/>
        </w:rPr>
        <w:t xml:space="preserve">  </w:t>
      </w:r>
      <w:r>
        <w:rPr>
          <w:rFonts w:ascii="宋体" w:hAnsi="宋体" w:cs="宋体"/>
          <w:kern w:val="0"/>
          <w:sz w:val="24"/>
          <w:szCs w:val="24"/>
        </w:rPr>
        <w:t>　1</w:t>
      </w:r>
      <w:r>
        <w:rPr>
          <w:rFonts w:hint="eastAsia" w:ascii="宋体" w:hAnsi="宋体" w:cs="宋体"/>
          <w:kern w:val="0"/>
          <w:sz w:val="24"/>
          <w:szCs w:val="24"/>
          <w:lang w:eastAsia="zh-CN"/>
        </w:rPr>
        <w:t>、</w:t>
      </w:r>
      <w:r>
        <w:rPr>
          <w:rFonts w:ascii="宋体" w:hAnsi="宋体" w:cs="宋体"/>
          <w:kern w:val="0"/>
          <w:sz w:val="24"/>
          <w:szCs w:val="24"/>
        </w:rPr>
        <w:t xml:space="preserve">免费进行操作指导，技术咨询； </w:t>
      </w:r>
    </w:p>
    <w:p>
      <w:pPr>
        <w:keepNext w:val="0"/>
        <w:keepLines w:val="0"/>
        <w:pageBreakBefore w:val="0"/>
        <w:widowControl/>
        <w:kinsoku/>
        <w:wordWrap/>
        <w:overflowPunct/>
        <w:topLinePunct w:val="0"/>
        <w:autoSpaceDE/>
        <w:autoSpaceDN/>
        <w:bidi w:val="0"/>
        <w:adjustRightInd/>
        <w:snapToGrid/>
        <w:spacing w:before="135" w:after="135" w:line="360" w:lineRule="auto"/>
        <w:jc w:val="left"/>
        <w:textAlignment w:val="auto"/>
        <w:rPr>
          <w:rFonts w:ascii="宋体" w:hAnsi="宋体" w:cs="宋体"/>
          <w:kern w:val="0"/>
          <w:sz w:val="24"/>
          <w:szCs w:val="24"/>
        </w:rPr>
      </w:pPr>
      <w:r>
        <w:rPr>
          <w:rFonts w:ascii="宋体" w:hAnsi="宋体" w:cs="宋体"/>
          <w:kern w:val="0"/>
          <w:sz w:val="24"/>
          <w:szCs w:val="24"/>
        </w:rPr>
        <w:t>　　2</w:t>
      </w:r>
      <w:r>
        <w:rPr>
          <w:rFonts w:hint="eastAsia" w:ascii="宋体" w:hAnsi="宋体" w:cs="宋体"/>
          <w:kern w:val="0"/>
          <w:sz w:val="24"/>
          <w:szCs w:val="24"/>
          <w:lang w:eastAsia="zh-CN"/>
        </w:rPr>
        <w:t>、</w:t>
      </w:r>
      <w:r>
        <w:rPr>
          <w:rFonts w:ascii="宋体" w:hAnsi="宋体" w:cs="宋体"/>
          <w:kern w:val="0"/>
          <w:sz w:val="24"/>
          <w:szCs w:val="24"/>
        </w:rPr>
        <w:t xml:space="preserve">修复其有修复价值的毁损设备，或排除设备故障； </w:t>
      </w:r>
    </w:p>
    <w:p>
      <w:pPr>
        <w:keepNext w:val="0"/>
        <w:keepLines w:val="0"/>
        <w:pageBreakBefore w:val="0"/>
        <w:widowControl/>
        <w:kinsoku/>
        <w:wordWrap/>
        <w:overflowPunct/>
        <w:topLinePunct w:val="0"/>
        <w:autoSpaceDE/>
        <w:autoSpaceDN/>
        <w:bidi w:val="0"/>
        <w:adjustRightInd/>
        <w:snapToGrid/>
        <w:spacing w:before="135" w:after="135" w:line="360" w:lineRule="auto"/>
        <w:jc w:val="left"/>
        <w:textAlignment w:val="auto"/>
        <w:rPr>
          <w:rFonts w:hint="eastAsia" w:ascii="宋体" w:hAnsi="宋体" w:cs="宋体"/>
          <w:kern w:val="0"/>
          <w:sz w:val="24"/>
          <w:szCs w:val="24"/>
        </w:rPr>
      </w:pPr>
      <w:r>
        <w:rPr>
          <w:rFonts w:ascii="宋体" w:hAnsi="宋体" w:cs="宋体"/>
          <w:kern w:val="0"/>
          <w:sz w:val="24"/>
          <w:szCs w:val="24"/>
        </w:rPr>
        <w:t>　　3</w:t>
      </w:r>
      <w:r>
        <w:rPr>
          <w:rFonts w:hint="eastAsia" w:ascii="宋体" w:hAnsi="宋体" w:cs="宋体"/>
          <w:kern w:val="0"/>
          <w:sz w:val="24"/>
          <w:szCs w:val="24"/>
          <w:lang w:eastAsia="zh-CN"/>
        </w:rPr>
        <w:t>、</w:t>
      </w:r>
      <w:r>
        <w:rPr>
          <w:rFonts w:ascii="宋体" w:hAnsi="宋体" w:cs="宋体"/>
          <w:kern w:val="0"/>
          <w:sz w:val="24"/>
          <w:szCs w:val="24"/>
        </w:rPr>
        <w:t>机器出现故障的应急维修</w:t>
      </w:r>
      <w:r>
        <w:rPr>
          <w:rFonts w:hint="eastAsia" w:ascii="宋体" w:hAnsi="宋体" w:cs="宋体"/>
          <w:kern w:val="0"/>
          <w:sz w:val="24"/>
          <w:szCs w:val="24"/>
        </w:rPr>
        <w:t>；</w:t>
      </w:r>
      <w:r>
        <w:rPr>
          <w:rFonts w:ascii="宋体" w:hAnsi="宋体" w:cs="宋体"/>
          <w:kern w:val="0"/>
          <w:sz w:val="24"/>
          <w:szCs w:val="24"/>
        </w:rPr>
        <w:t xml:space="preserve"> </w:t>
      </w:r>
    </w:p>
    <w:p>
      <w:pPr>
        <w:spacing w:line="480" w:lineRule="auto"/>
        <w:rPr>
          <w:rFonts w:hint="eastAsia" w:ascii="宋体" w:hAnsi="宋体"/>
          <w:b/>
          <w:sz w:val="26"/>
          <w:szCs w:val="26"/>
        </w:rPr>
      </w:pPr>
      <w:r>
        <w:rPr>
          <w:rFonts w:hint="eastAsia" w:ascii="宋体" w:hAnsi="宋体"/>
          <w:b/>
          <w:sz w:val="26"/>
          <w:szCs w:val="26"/>
        </w:rPr>
        <w:t>第三条</w:t>
      </w:r>
      <w:r>
        <w:rPr>
          <w:rFonts w:ascii="宋体" w:hAnsi="宋体"/>
          <w:b/>
          <w:sz w:val="26"/>
          <w:szCs w:val="26"/>
        </w:rPr>
        <w:t xml:space="preserve">  </w:t>
      </w:r>
      <w:r>
        <w:rPr>
          <w:rFonts w:hint="eastAsia" w:ascii="宋体" w:hAnsi="宋体"/>
          <w:b/>
          <w:sz w:val="26"/>
          <w:szCs w:val="26"/>
        </w:rPr>
        <w:t xml:space="preserve">维护保养期为自签订合同之日起计算，服务期为壹年。  </w:t>
      </w:r>
    </w:p>
    <w:p>
      <w:pPr>
        <w:spacing w:line="480" w:lineRule="auto"/>
        <w:rPr>
          <w:rFonts w:hint="eastAsia" w:ascii="宋体" w:hAnsi="宋体"/>
          <w:sz w:val="24"/>
          <w:szCs w:val="24"/>
        </w:rPr>
      </w:pPr>
      <w:r>
        <w:rPr>
          <w:rFonts w:hint="eastAsia" w:ascii="宋体" w:hAnsi="宋体"/>
          <w:b/>
          <w:sz w:val="26"/>
          <w:szCs w:val="26"/>
        </w:rPr>
        <w:t>第四条</w:t>
      </w:r>
      <w:r>
        <w:rPr>
          <w:rFonts w:ascii="宋体" w:hAnsi="宋体"/>
          <w:b/>
          <w:sz w:val="26"/>
          <w:szCs w:val="26"/>
        </w:rPr>
        <w:t xml:space="preserve">  </w:t>
      </w:r>
      <w:r>
        <w:rPr>
          <w:rFonts w:hint="eastAsia" w:ascii="宋体" w:hAnsi="宋体"/>
          <w:b/>
          <w:sz w:val="26"/>
          <w:szCs w:val="26"/>
        </w:rPr>
        <w:t xml:space="preserve">承包方式及维护保养费用  </w:t>
      </w:r>
    </w:p>
    <w:p>
      <w:pPr>
        <w:numPr>
          <w:ilvl w:val="0"/>
          <w:numId w:val="0"/>
        </w:numPr>
        <w:spacing w:line="480" w:lineRule="auto"/>
        <w:ind w:left="1320" w:leftChars="0" w:hanging="840" w:firstLineChars="0"/>
        <w:rPr>
          <w:rFonts w:hint="eastAsia" w:ascii="宋体" w:hAnsi="宋体"/>
          <w:sz w:val="24"/>
          <w:szCs w:val="24"/>
        </w:rPr>
      </w:pPr>
      <w:r>
        <w:rPr>
          <w:rFonts w:hint="default" w:ascii="宋体" w:hAnsi="宋体" w:eastAsiaTheme="minorEastAsia" w:cstheme="minorBidi"/>
          <w:kern w:val="2"/>
          <w:sz w:val="24"/>
          <w:szCs w:val="24"/>
          <w:lang w:val="en-US" w:eastAsia="zh-CN" w:bidi="ar-SA"/>
        </w:rPr>
        <w:t>1</w:t>
      </w:r>
      <w:r>
        <w:rPr>
          <w:rFonts w:hint="eastAsia" w:ascii="宋体" w:hAnsi="宋体" w:cstheme="minorBidi"/>
          <w:kern w:val="2"/>
          <w:sz w:val="24"/>
          <w:szCs w:val="24"/>
          <w:lang w:val="en-US" w:eastAsia="zh-CN" w:bidi="ar-SA"/>
        </w:rPr>
        <w:t>、</w:t>
      </w:r>
      <w:r>
        <w:rPr>
          <w:rFonts w:hint="eastAsia" w:ascii="宋体" w:hAnsi="宋体"/>
          <w:sz w:val="24"/>
          <w:szCs w:val="24"/>
        </w:rPr>
        <w:t>乙方在维修、维护保养所产生的费用，按实际结算为准。</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481" w:leftChars="229" w:firstLine="0" w:firstLineChars="0"/>
        <w:textAlignment w:val="auto"/>
        <w:rPr>
          <w:rFonts w:hint="default" w:ascii="宋体" w:hAnsi="宋体" w:eastAsiaTheme="minorEastAsia"/>
          <w:sz w:val="24"/>
          <w:szCs w:val="24"/>
          <w:highlight w:val="yellow"/>
          <w:lang w:val="en-US" w:eastAsia="zh-CN"/>
        </w:rPr>
      </w:pPr>
      <w:r>
        <w:rPr>
          <w:rFonts w:hint="default" w:ascii="宋体" w:hAnsi="宋体" w:eastAsiaTheme="minorEastAsia" w:cstheme="minorBidi"/>
          <w:kern w:val="2"/>
          <w:sz w:val="24"/>
          <w:szCs w:val="24"/>
          <w:lang w:val="en-US" w:eastAsia="zh-CN" w:bidi="ar-SA"/>
        </w:rPr>
        <w:t>2</w:t>
      </w:r>
      <w:r>
        <w:rPr>
          <w:rFonts w:hint="eastAsia" w:ascii="宋体" w:hAnsi="宋体" w:cstheme="minorBidi"/>
          <w:kern w:val="2"/>
          <w:sz w:val="24"/>
          <w:szCs w:val="24"/>
          <w:lang w:val="en-US" w:eastAsia="zh-CN" w:bidi="ar-SA"/>
        </w:rPr>
        <w:t>、</w:t>
      </w:r>
      <w:r>
        <w:rPr>
          <w:rFonts w:hint="eastAsia" w:ascii="宋体" w:hAnsi="宋体"/>
          <w:sz w:val="24"/>
          <w:szCs w:val="24"/>
          <w:highlight w:val="none"/>
        </w:rPr>
        <w:t>具体费用的产生根据附件：</w:t>
      </w:r>
      <w:r>
        <w:rPr>
          <w:rFonts w:hint="eastAsia" w:ascii="宋体" w:hAnsi="宋体"/>
          <w:sz w:val="24"/>
          <w:szCs w:val="24"/>
          <w:highlight w:val="none"/>
          <w:lang w:eastAsia="zh-CN"/>
        </w:rPr>
        <w:t>《</w:t>
      </w:r>
      <w:r>
        <w:rPr>
          <w:rFonts w:hint="eastAsia" w:ascii="宋体" w:hAnsi="宋体"/>
          <w:sz w:val="24"/>
          <w:szCs w:val="24"/>
          <w:highlight w:val="none"/>
        </w:rPr>
        <w:t>202</w:t>
      </w:r>
      <w:r>
        <w:rPr>
          <w:rFonts w:hint="eastAsia" w:ascii="宋体" w:hAnsi="宋体"/>
          <w:sz w:val="24"/>
          <w:szCs w:val="24"/>
          <w:highlight w:val="none"/>
          <w:lang w:val="en-US" w:eastAsia="zh-CN"/>
        </w:rPr>
        <w:t>4</w:t>
      </w:r>
      <w:r>
        <w:rPr>
          <w:rFonts w:hint="eastAsia" w:ascii="宋体" w:hAnsi="宋体"/>
          <w:sz w:val="24"/>
          <w:szCs w:val="24"/>
          <w:highlight w:val="none"/>
        </w:rPr>
        <w:t>年沙井水司安防设备维护维修保养清单</w:t>
      </w:r>
      <w:r>
        <w:rPr>
          <w:rFonts w:hint="eastAsia" w:ascii="宋体" w:hAnsi="宋体"/>
          <w:sz w:val="24"/>
          <w:szCs w:val="24"/>
          <w:highlight w:val="none"/>
          <w:lang w:eastAsia="zh-CN"/>
        </w:rPr>
        <w:t>》</w:t>
      </w:r>
      <w:r>
        <w:rPr>
          <w:rFonts w:hint="eastAsia" w:ascii="宋体" w:hAnsi="宋体"/>
          <w:sz w:val="24"/>
          <w:szCs w:val="24"/>
          <w:highlight w:val="none"/>
          <w:lang w:val="en-US" w:eastAsia="zh-CN"/>
        </w:rPr>
        <w:t>计算。</w:t>
      </w:r>
    </w:p>
    <w:p>
      <w:pPr>
        <w:spacing w:line="480" w:lineRule="auto"/>
        <w:ind w:firstLine="0" w:firstLineChars="0"/>
        <w:rPr>
          <w:rFonts w:hint="eastAsia" w:ascii="宋体" w:hAnsi="宋体"/>
          <w:sz w:val="24"/>
          <w:szCs w:val="24"/>
          <w:lang w:val="en-US" w:eastAsia="zh-CN"/>
        </w:rPr>
      </w:pPr>
      <w:r>
        <w:rPr>
          <w:rFonts w:hint="eastAsia" w:ascii="宋体" w:hAnsi="宋体"/>
          <w:b/>
          <w:sz w:val="26"/>
          <w:szCs w:val="26"/>
        </w:rPr>
        <w:t>第五条</w:t>
      </w:r>
      <w:r>
        <w:rPr>
          <w:rFonts w:ascii="宋体" w:hAnsi="宋体"/>
          <w:b/>
          <w:sz w:val="26"/>
          <w:szCs w:val="26"/>
        </w:rPr>
        <w:t xml:space="preserve">  </w:t>
      </w:r>
      <w:r>
        <w:rPr>
          <w:rFonts w:hint="eastAsia" w:ascii="宋体" w:hAnsi="宋体"/>
          <w:b/>
          <w:sz w:val="26"/>
          <w:szCs w:val="26"/>
        </w:rPr>
        <w:t>付款及结算办法</w:t>
      </w:r>
      <w:r>
        <w:rPr>
          <w:rFonts w:ascii="宋体" w:hAnsi="宋体"/>
          <w:b/>
          <w:sz w:val="24"/>
          <w:szCs w:val="24"/>
        </w:rPr>
        <w:t xml:space="preserve">  </w:t>
      </w:r>
    </w:p>
    <w:p>
      <w:pPr>
        <w:keepNext w:val="0"/>
        <w:keepLines w:val="0"/>
        <w:pageBreakBefore w:val="0"/>
        <w:widowControl/>
        <w:shd w:val="clear" w:color="auto" w:fill="FFFFFF"/>
        <w:tabs>
          <w:tab w:val="left" w:pos="426"/>
        </w:tabs>
        <w:kinsoku/>
        <w:wordWrap/>
        <w:overflowPunct/>
        <w:topLinePunct w:val="0"/>
        <w:autoSpaceDE/>
        <w:autoSpaceDN/>
        <w:bidi w:val="0"/>
        <w:adjustRightInd w:val="0"/>
        <w:snapToGrid w:val="0"/>
        <w:spacing w:line="480" w:lineRule="auto"/>
        <w:ind w:firstLine="480" w:firstLineChars="200"/>
        <w:jc w:val="left"/>
        <w:textAlignment w:val="auto"/>
        <w:rPr>
          <w:rFonts w:hint="eastAsia" w:ascii="宋体" w:hAnsi="宋体"/>
          <w:sz w:val="24"/>
          <w:szCs w:val="24"/>
        </w:rPr>
      </w:pPr>
      <w:r>
        <w:rPr>
          <w:rFonts w:hint="eastAsia" w:ascii="宋体" w:hAnsi="宋体"/>
          <w:sz w:val="24"/>
          <w:szCs w:val="24"/>
          <w:lang w:val="en-US" w:eastAsia="zh-CN"/>
        </w:rPr>
        <w:t>每月结算一次，</w:t>
      </w:r>
      <w:r>
        <w:rPr>
          <w:rFonts w:hint="eastAsia" w:ascii="宋体" w:hAnsi="宋体"/>
          <w:sz w:val="24"/>
          <w:szCs w:val="24"/>
        </w:rPr>
        <w:t>凭</w:t>
      </w:r>
      <w:r>
        <w:rPr>
          <w:rFonts w:hint="eastAsia" w:ascii="宋体" w:hAnsi="宋体"/>
          <w:sz w:val="24"/>
          <w:szCs w:val="24"/>
          <w:lang w:val="en-US" w:eastAsia="zh-CN"/>
        </w:rPr>
        <w:t>附件</w:t>
      </w:r>
      <w:r>
        <w:rPr>
          <w:rFonts w:hint="eastAsia" w:ascii="宋体" w:hAnsi="宋体"/>
          <w:sz w:val="24"/>
          <w:szCs w:val="24"/>
        </w:rPr>
        <w:t>《</w:t>
      </w:r>
      <w:r>
        <w:rPr>
          <w:rFonts w:hint="eastAsia" w:ascii="宋体" w:hAnsi="宋体"/>
          <w:sz w:val="24"/>
          <w:szCs w:val="24"/>
          <w:lang w:val="en-US" w:eastAsia="zh-CN"/>
        </w:rPr>
        <w:t>2024年沙井水司安防设备维护维修保养清单</w:t>
      </w:r>
      <w:r>
        <w:rPr>
          <w:rFonts w:hint="eastAsia" w:ascii="宋体" w:hAnsi="宋体"/>
          <w:sz w:val="24"/>
          <w:szCs w:val="24"/>
        </w:rPr>
        <w:t>》上列明的</w:t>
      </w:r>
      <w:r>
        <w:rPr>
          <w:rFonts w:hint="eastAsia" w:ascii="宋体" w:hAnsi="宋体"/>
          <w:sz w:val="24"/>
          <w:szCs w:val="24"/>
          <w:lang w:val="en-US" w:eastAsia="zh-CN"/>
        </w:rPr>
        <w:t>配件</w:t>
      </w:r>
      <w:r>
        <w:rPr>
          <w:rFonts w:hint="eastAsia" w:ascii="宋体" w:hAnsi="宋体"/>
          <w:sz w:val="24"/>
          <w:szCs w:val="24"/>
        </w:rPr>
        <w:t>，乙方在完成设备维修工作后，经验收合格后,并由甲方现场负责人签字确认后的检查记录单一并交至甲方作为付款凭证，甲方如无异议，甲方在收到乙方发票后，应在15个工作日内支付款项至乙方提供的公司账号。</w:t>
      </w:r>
    </w:p>
    <w:p>
      <w:pPr>
        <w:spacing w:line="480" w:lineRule="auto"/>
        <w:ind w:firstLine="480" w:firstLineChars="200"/>
        <w:rPr>
          <w:rFonts w:hint="eastAsia" w:ascii="宋体" w:hAnsi="宋体"/>
          <w:sz w:val="24"/>
          <w:szCs w:val="24"/>
        </w:rPr>
      </w:pPr>
      <w:r>
        <w:rPr>
          <w:rFonts w:hint="eastAsia" w:ascii="宋体" w:hAnsi="宋体"/>
          <w:sz w:val="24"/>
          <w:szCs w:val="24"/>
        </w:rPr>
        <w:t>甲方付款前，乙方应向甲方提供正式合法、等额发票，否则甲方有权拒绝支付合同全部款项，且不承担任何违约责任。因乙方违约应偿付的违约金、赔偿金以及保管保养费用等，甲方有权从应付款项中直接予以扣除，不足部分仍须由乙方承担，甲方有权向乙方追偿。因乙方请款材料不齐全或不及时导致甲方付款延迟的，甲方不承担违约责任。</w:t>
      </w:r>
    </w:p>
    <w:p>
      <w:pPr>
        <w:spacing w:line="480" w:lineRule="auto"/>
        <w:ind w:firstLine="480" w:firstLineChars="200"/>
        <w:rPr>
          <w:rFonts w:hint="eastAsia" w:ascii="宋体" w:hAnsi="宋体"/>
          <w:sz w:val="24"/>
          <w:szCs w:val="24"/>
        </w:rPr>
      </w:pPr>
      <w:r>
        <w:rPr>
          <w:rFonts w:hint="eastAsia" w:ascii="宋体" w:hAnsi="宋体"/>
          <w:sz w:val="24"/>
          <w:szCs w:val="24"/>
        </w:rPr>
        <w:t>乙方指定以下账户为本合同的唯一收款账户：</w:t>
      </w:r>
    </w:p>
    <w:p>
      <w:pPr>
        <w:spacing w:line="480" w:lineRule="auto"/>
        <w:ind w:firstLine="480" w:firstLineChars="200"/>
        <w:rPr>
          <w:rFonts w:hint="eastAsia" w:ascii="宋体" w:hAnsi="宋体"/>
          <w:sz w:val="24"/>
          <w:szCs w:val="24"/>
        </w:rPr>
      </w:pPr>
      <w:r>
        <w:rPr>
          <w:rFonts w:hint="eastAsia" w:ascii="宋体" w:hAnsi="宋体"/>
          <w:sz w:val="24"/>
          <w:szCs w:val="24"/>
        </w:rPr>
        <w:t>开 户 名：</w:t>
      </w:r>
    </w:p>
    <w:p>
      <w:pPr>
        <w:spacing w:line="480" w:lineRule="auto"/>
        <w:ind w:firstLine="480" w:firstLineChars="200"/>
        <w:rPr>
          <w:rFonts w:hint="eastAsia" w:ascii="宋体" w:hAnsi="宋体"/>
          <w:sz w:val="24"/>
          <w:szCs w:val="24"/>
        </w:rPr>
      </w:pPr>
      <w:r>
        <w:rPr>
          <w:rFonts w:hint="eastAsia" w:ascii="宋体" w:hAnsi="宋体"/>
          <w:sz w:val="24"/>
          <w:szCs w:val="24"/>
        </w:rPr>
        <w:t>开 户 行：</w:t>
      </w:r>
    </w:p>
    <w:p>
      <w:pPr>
        <w:spacing w:line="480" w:lineRule="auto"/>
        <w:ind w:firstLine="480" w:firstLineChars="200"/>
        <w:rPr>
          <w:rFonts w:hint="eastAsia" w:ascii="宋体" w:hAnsi="宋体"/>
          <w:sz w:val="24"/>
          <w:szCs w:val="24"/>
        </w:rPr>
      </w:pPr>
      <w:r>
        <w:rPr>
          <w:rFonts w:hint="eastAsia" w:ascii="宋体" w:hAnsi="宋体"/>
          <w:sz w:val="24"/>
          <w:szCs w:val="24"/>
        </w:rPr>
        <w:t>账  号：</w:t>
      </w:r>
    </w:p>
    <w:p>
      <w:pPr>
        <w:spacing w:line="480" w:lineRule="auto"/>
        <w:ind w:firstLine="480" w:firstLineChars="200"/>
        <w:rPr>
          <w:rFonts w:hint="eastAsia" w:ascii="宋体" w:hAnsi="宋体"/>
          <w:sz w:val="24"/>
          <w:szCs w:val="24"/>
        </w:rPr>
      </w:pPr>
      <w:r>
        <w:rPr>
          <w:rFonts w:hint="eastAsia" w:ascii="宋体" w:hAnsi="宋体"/>
          <w:sz w:val="24"/>
          <w:szCs w:val="24"/>
        </w:rPr>
        <w:t xml:space="preserve">  </w:t>
      </w:r>
    </w:p>
    <w:p>
      <w:pPr>
        <w:spacing w:line="480" w:lineRule="auto"/>
        <w:rPr>
          <w:rFonts w:hint="eastAsia" w:ascii="宋体" w:hAnsi="宋体"/>
          <w:b/>
          <w:sz w:val="24"/>
          <w:szCs w:val="24"/>
        </w:rPr>
      </w:pPr>
      <w:r>
        <w:rPr>
          <w:rFonts w:hint="eastAsia" w:ascii="宋体" w:hAnsi="宋体"/>
          <w:b/>
          <w:sz w:val="24"/>
          <w:szCs w:val="24"/>
        </w:rPr>
        <w:t xml:space="preserve">第六条 </w:t>
      </w:r>
      <w:r>
        <w:rPr>
          <w:rFonts w:ascii="宋体" w:hAnsi="宋体"/>
          <w:b/>
          <w:sz w:val="24"/>
          <w:szCs w:val="24"/>
        </w:rPr>
        <w:t xml:space="preserve"> </w:t>
      </w:r>
      <w:r>
        <w:rPr>
          <w:rFonts w:hint="eastAsia" w:ascii="宋体" w:hAnsi="宋体"/>
          <w:b/>
          <w:sz w:val="24"/>
          <w:szCs w:val="24"/>
        </w:rPr>
        <w:t xml:space="preserve">双方权利义务 </w:t>
      </w:r>
    </w:p>
    <w:p>
      <w:pPr>
        <w:spacing w:line="480" w:lineRule="auto"/>
        <w:ind w:left="181" w:leftChars="86" w:firstLine="470" w:firstLineChars="196"/>
        <w:rPr>
          <w:rFonts w:hint="eastAsia" w:ascii="宋体" w:hAnsi="宋体"/>
          <w:sz w:val="24"/>
          <w:szCs w:val="24"/>
        </w:rPr>
      </w:pPr>
      <w:r>
        <w:rPr>
          <w:rFonts w:hint="eastAsia" w:ascii="宋体" w:hAnsi="宋体"/>
          <w:sz w:val="24"/>
          <w:szCs w:val="24"/>
        </w:rPr>
        <w:t>一方未按合同约定给另一方造成损失的，应赔偿另一方损失。</w:t>
      </w:r>
    </w:p>
    <w:p>
      <w:pPr>
        <w:spacing w:line="480" w:lineRule="auto"/>
        <w:ind w:left="181" w:leftChars="86" w:firstLine="470" w:firstLineChars="196"/>
        <w:rPr>
          <w:rFonts w:hint="eastAsia" w:ascii="宋体" w:hAnsi="宋体"/>
          <w:sz w:val="24"/>
          <w:szCs w:val="24"/>
        </w:rPr>
      </w:pPr>
      <w:r>
        <w:rPr>
          <w:rFonts w:hint="eastAsia" w:ascii="宋体" w:hAnsi="宋体"/>
          <w:sz w:val="24"/>
          <w:szCs w:val="24"/>
        </w:rPr>
        <w:t xml:space="preserve">甲方： </w:t>
      </w:r>
    </w:p>
    <w:p>
      <w:pPr>
        <w:spacing w:line="480" w:lineRule="auto"/>
        <w:ind w:left="181" w:leftChars="86" w:firstLine="470" w:firstLineChars="196"/>
        <w:rPr>
          <w:rFonts w:hint="eastAsia" w:ascii="宋体" w:hAnsi="宋体"/>
          <w:sz w:val="24"/>
          <w:szCs w:val="24"/>
        </w:rPr>
      </w:pPr>
      <w:r>
        <w:rPr>
          <w:rFonts w:hint="eastAsia" w:ascii="宋体" w:hAnsi="宋体"/>
          <w:sz w:val="24"/>
          <w:szCs w:val="24"/>
        </w:rPr>
        <w:t xml:space="preserve"> 1、甲方发现系统有异常情况出现后，应及时通知乙方并详细说明故障现象，以便于乙方根据故障现象进行相应准备。   </w:t>
      </w:r>
    </w:p>
    <w:p>
      <w:pPr>
        <w:spacing w:line="480" w:lineRule="auto"/>
        <w:ind w:left="181" w:leftChars="86" w:firstLine="470" w:firstLineChars="196"/>
        <w:rPr>
          <w:rFonts w:hint="eastAsia" w:ascii="宋体" w:hAnsi="宋体"/>
          <w:sz w:val="24"/>
          <w:szCs w:val="24"/>
        </w:rPr>
      </w:pPr>
      <w:r>
        <w:rPr>
          <w:rFonts w:hint="eastAsia" w:ascii="宋体" w:hAnsi="宋体"/>
          <w:sz w:val="24"/>
          <w:szCs w:val="24"/>
        </w:rPr>
        <w:t xml:space="preserve">2、乙方在对系统进行维修及保养过程中，甲方为乙方提供必要的协调帮助和便利设施。维修完毕后，甲方及时派人进行检查和验收并在维修单上签字确认。   </w:t>
      </w:r>
    </w:p>
    <w:p>
      <w:pPr>
        <w:spacing w:line="480" w:lineRule="auto"/>
        <w:ind w:left="181" w:leftChars="86" w:firstLine="470" w:firstLineChars="196"/>
        <w:rPr>
          <w:rFonts w:hint="eastAsia" w:ascii="宋体" w:hAnsi="宋体"/>
          <w:sz w:val="24"/>
          <w:szCs w:val="24"/>
        </w:rPr>
      </w:pPr>
      <w:r>
        <w:rPr>
          <w:rFonts w:hint="eastAsia" w:ascii="宋体" w:hAnsi="宋体"/>
          <w:sz w:val="24"/>
          <w:szCs w:val="24"/>
        </w:rPr>
        <w:t>3、在维修保养过程中，甲方应给予乙方必要的协助工作，负责协调处理与其它部门以及其它工种的配合事宜。</w:t>
      </w:r>
    </w:p>
    <w:p>
      <w:pPr>
        <w:spacing w:line="480" w:lineRule="auto"/>
        <w:ind w:left="181" w:leftChars="86" w:firstLine="470" w:firstLineChars="196"/>
        <w:rPr>
          <w:rFonts w:hint="eastAsia" w:ascii="宋体" w:hAnsi="宋体"/>
          <w:sz w:val="24"/>
          <w:szCs w:val="24"/>
        </w:rPr>
      </w:pPr>
      <w:r>
        <w:rPr>
          <w:rFonts w:hint="eastAsia" w:ascii="宋体" w:hAnsi="宋体"/>
          <w:sz w:val="24"/>
          <w:szCs w:val="24"/>
        </w:rPr>
        <w:t xml:space="preserve"> 乙方： </w:t>
      </w:r>
    </w:p>
    <w:p>
      <w:pPr>
        <w:spacing w:line="480" w:lineRule="auto"/>
        <w:ind w:left="181" w:leftChars="86" w:firstLine="470" w:firstLineChars="196"/>
        <w:rPr>
          <w:rFonts w:hint="eastAsia" w:ascii="宋体" w:hAnsi="宋体"/>
          <w:sz w:val="24"/>
          <w:szCs w:val="24"/>
        </w:rPr>
      </w:pPr>
      <w:r>
        <w:rPr>
          <w:rFonts w:hint="eastAsia" w:ascii="宋体" w:hAnsi="宋体"/>
          <w:sz w:val="24"/>
          <w:szCs w:val="24"/>
        </w:rPr>
        <w:t xml:space="preserve"> 1、不定时检查维护各类弱电系统，使之正常运行，保证系统处于无故障状态。若因维保期间系统故障，维保方没有及时进行维修导致系统没有发挥其功能，造成甲方损失的，责任由乙方承担。  </w:t>
      </w:r>
    </w:p>
    <w:p>
      <w:pPr>
        <w:spacing w:line="480" w:lineRule="auto"/>
        <w:ind w:left="181" w:leftChars="86" w:firstLine="470" w:firstLineChars="196"/>
        <w:rPr>
          <w:rFonts w:hint="eastAsia" w:ascii="宋体" w:hAnsi="宋体"/>
          <w:sz w:val="24"/>
          <w:szCs w:val="24"/>
        </w:rPr>
      </w:pPr>
      <w:r>
        <w:rPr>
          <w:rFonts w:hint="eastAsia" w:ascii="宋体" w:hAnsi="宋体"/>
          <w:sz w:val="24"/>
          <w:szCs w:val="24"/>
        </w:rPr>
        <w:t xml:space="preserve">2、要有详细的检查记录交甲方现场工作人员签字确认。  </w:t>
      </w:r>
    </w:p>
    <w:p>
      <w:pPr>
        <w:spacing w:line="480" w:lineRule="auto"/>
        <w:ind w:left="181" w:leftChars="86" w:firstLine="470" w:firstLineChars="196"/>
        <w:rPr>
          <w:rFonts w:hint="eastAsia" w:ascii="宋体" w:hAnsi="宋体"/>
          <w:sz w:val="24"/>
          <w:szCs w:val="24"/>
        </w:rPr>
      </w:pPr>
      <w:r>
        <w:rPr>
          <w:rFonts w:hint="eastAsia" w:ascii="宋体" w:hAnsi="宋体"/>
          <w:sz w:val="24"/>
          <w:szCs w:val="24"/>
        </w:rPr>
        <w:t xml:space="preserve">3、乙方工作人员在工作时，应尽量将维护保养对甲方场馆所产生的影响减少到最小，应严格遵守甲方的规章制度。  </w:t>
      </w:r>
    </w:p>
    <w:p>
      <w:pPr>
        <w:spacing w:line="480" w:lineRule="auto"/>
        <w:ind w:left="181" w:leftChars="86" w:firstLine="470" w:firstLineChars="196"/>
        <w:rPr>
          <w:rFonts w:hint="eastAsia" w:ascii="宋体" w:hAnsi="宋体"/>
          <w:sz w:val="24"/>
          <w:szCs w:val="24"/>
        </w:rPr>
      </w:pPr>
      <w:r>
        <w:rPr>
          <w:rFonts w:hint="eastAsia" w:ascii="宋体" w:hAnsi="宋体"/>
          <w:sz w:val="24"/>
          <w:szCs w:val="24"/>
        </w:rPr>
        <w:t>4、系统在平时使用过程中出现故障，乙方应在接到甲方正式通知后及时响应，市内</w:t>
      </w:r>
      <w:r>
        <w:rPr>
          <w:rFonts w:hint="eastAsia" w:ascii="宋体" w:hAnsi="宋体"/>
          <w:sz w:val="24"/>
          <w:szCs w:val="24"/>
          <w:u w:val="single"/>
        </w:rPr>
        <w:t>2</w:t>
      </w:r>
      <w:r>
        <w:rPr>
          <w:rFonts w:hint="eastAsia" w:ascii="宋体" w:hAnsi="宋体"/>
          <w:sz w:val="24"/>
          <w:szCs w:val="24"/>
        </w:rPr>
        <w:t>小时内到达现场进行处理，如出现设备损坏，无法修复或设备已停产，无法找到同一型号的产品时（包括设备零配件已被市场淘汰等因素），乙方须提供更高版本或性能更好的产品来代替。</w:t>
      </w:r>
    </w:p>
    <w:p>
      <w:pPr>
        <w:spacing w:line="480" w:lineRule="auto"/>
        <w:ind w:left="181" w:leftChars="86" w:firstLine="470" w:firstLineChars="196"/>
        <w:rPr>
          <w:rFonts w:hint="eastAsia" w:ascii="宋体" w:hAnsi="宋体"/>
          <w:sz w:val="24"/>
          <w:szCs w:val="24"/>
        </w:rPr>
      </w:pPr>
      <w:r>
        <w:rPr>
          <w:rFonts w:hint="eastAsia" w:ascii="宋体" w:hAnsi="宋体"/>
          <w:sz w:val="24"/>
          <w:szCs w:val="24"/>
        </w:rPr>
        <w:t xml:space="preserve"> 5、乙方为甲方服务期间，因维护保养工作所发生的施工人员工伤事故及其它责任事故均由乙方承担，甲方概不负责。</w:t>
      </w:r>
    </w:p>
    <w:p>
      <w:pPr>
        <w:spacing w:line="480" w:lineRule="auto"/>
        <w:rPr>
          <w:rFonts w:hint="eastAsia" w:ascii="宋体" w:hAnsi="宋体"/>
          <w:b/>
          <w:sz w:val="24"/>
          <w:szCs w:val="24"/>
        </w:rPr>
      </w:pPr>
      <w:r>
        <w:rPr>
          <w:rFonts w:hint="eastAsia" w:ascii="宋体" w:hAnsi="宋体"/>
          <w:b/>
          <w:sz w:val="24"/>
          <w:szCs w:val="24"/>
        </w:rPr>
        <w:t>第七条  安全责任</w:t>
      </w:r>
    </w:p>
    <w:p>
      <w:pPr>
        <w:spacing w:line="480" w:lineRule="auto"/>
        <w:rPr>
          <w:rFonts w:hint="eastAsia" w:ascii="宋体" w:hAnsi="宋体"/>
          <w:sz w:val="24"/>
          <w:szCs w:val="24"/>
        </w:rPr>
      </w:pPr>
      <w:r>
        <w:rPr>
          <w:rFonts w:hint="eastAsia" w:ascii="宋体" w:hAnsi="宋体"/>
          <w:sz w:val="24"/>
          <w:szCs w:val="24"/>
        </w:rPr>
        <w:t xml:space="preserve">     乙方工作人员作业应做足安全措施（佩戴手套、安全帽及安全带），并所有的工作人员买相关保险；乙方人员在我司做维修、维护作业时，发生的伤、亡等安全事故，其一切责任由乙方自负，甲方不承担任何责任。</w:t>
      </w:r>
    </w:p>
    <w:p>
      <w:pPr>
        <w:spacing w:line="480" w:lineRule="auto"/>
        <w:rPr>
          <w:rFonts w:hint="eastAsia" w:ascii="宋体" w:hAnsi="宋体"/>
          <w:b/>
          <w:sz w:val="24"/>
          <w:szCs w:val="24"/>
        </w:rPr>
      </w:pPr>
      <w:r>
        <w:rPr>
          <w:rFonts w:hint="eastAsia" w:ascii="宋体" w:hAnsi="宋体"/>
          <w:b/>
          <w:sz w:val="24"/>
          <w:szCs w:val="24"/>
        </w:rPr>
        <w:t>第八条  争议解决</w:t>
      </w:r>
    </w:p>
    <w:p>
      <w:pPr>
        <w:spacing w:line="480" w:lineRule="auto"/>
        <w:ind w:left="181" w:leftChars="86" w:firstLine="470" w:firstLineChars="196"/>
        <w:rPr>
          <w:rFonts w:hint="eastAsia" w:ascii="宋体" w:hAnsi="宋体"/>
          <w:sz w:val="24"/>
          <w:szCs w:val="24"/>
        </w:rPr>
      </w:pPr>
      <w:r>
        <w:rPr>
          <w:rFonts w:hint="eastAsia" w:ascii="宋体" w:hAnsi="宋体"/>
          <w:sz w:val="24"/>
          <w:szCs w:val="24"/>
        </w:rPr>
        <w:t>本合同履行过程中产生的争议，双方协商解决，协商不成，任何一方均可向甲方所在地人民法院提起诉讼。</w:t>
      </w:r>
    </w:p>
    <w:p>
      <w:pPr>
        <w:spacing w:line="480" w:lineRule="auto"/>
        <w:rPr>
          <w:rFonts w:hint="eastAsia" w:ascii="宋体" w:hAnsi="宋体"/>
          <w:b/>
          <w:sz w:val="24"/>
          <w:szCs w:val="24"/>
        </w:rPr>
      </w:pPr>
      <w:r>
        <w:rPr>
          <w:rFonts w:hint="eastAsia" w:ascii="宋体" w:hAnsi="宋体"/>
          <w:b/>
          <w:sz w:val="24"/>
          <w:szCs w:val="24"/>
        </w:rPr>
        <w:t>第九条  违约责任</w:t>
      </w:r>
    </w:p>
    <w:p>
      <w:pPr>
        <w:spacing w:line="480" w:lineRule="auto"/>
        <w:ind w:left="181" w:leftChars="86" w:firstLine="470" w:firstLineChars="196"/>
        <w:rPr>
          <w:rFonts w:ascii="宋体" w:hAnsi="宋体"/>
          <w:sz w:val="24"/>
          <w:szCs w:val="24"/>
        </w:rPr>
      </w:pPr>
      <w:r>
        <w:rPr>
          <w:rFonts w:hint="eastAsia" w:ascii="宋体" w:hAnsi="宋体"/>
          <w:sz w:val="24"/>
          <w:szCs w:val="24"/>
        </w:rPr>
        <w:t>（一）</w:t>
      </w:r>
      <w:r>
        <w:rPr>
          <w:rFonts w:ascii="宋体" w:hAnsi="宋体"/>
          <w:sz w:val="24"/>
          <w:szCs w:val="24"/>
        </w:rPr>
        <w:t>在本合同执行过程中,</w:t>
      </w:r>
      <w:r>
        <w:rPr>
          <w:rFonts w:hint="eastAsia" w:ascii="宋体" w:hAnsi="宋体"/>
          <w:sz w:val="24"/>
          <w:szCs w:val="24"/>
        </w:rPr>
        <w:t>甲</w:t>
      </w:r>
      <w:r>
        <w:rPr>
          <w:rFonts w:ascii="宋体" w:hAnsi="宋体"/>
          <w:sz w:val="24"/>
          <w:szCs w:val="24"/>
        </w:rPr>
        <w:t>方将定期或不定期的对</w:t>
      </w:r>
      <w:r>
        <w:rPr>
          <w:rFonts w:hint="eastAsia" w:ascii="宋体" w:hAnsi="宋体"/>
          <w:sz w:val="24"/>
          <w:szCs w:val="24"/>
        </w:rPr>
        <w:t>乙</w:t>
      </w:r>
      <w:r>
        <w:rPr>
          <w:rFonts w:ascii="宋体" w:hAnsi="宋体"/>
          <w:sz w:val="24"/>
          <w:szCs w:val="24"/>
        </w:rPr>
        <w:t>方执行合同的情况进行检查,如有下列情况发生,</w:t>
      </w:r>
      <w:r>
        <w:rPr>
          <w:rFonts w:hint="eastAsia" w:ascii="宋体" w:hAnsi="宋体"/>
          <w:sz w:val="24"/>
          <w:szCs w:val="24"/>
        </w:rPr>
        <w:t>甲</w:t>
      </w:r>
      <w:r>
        <w:rPr>
          <w:rFonts w:ascii="宋体" w:hAnsi="宋体"/>
          <w:sz w:val="24"/>
          <w:szCs w:val="24"/>
        </w:rPr>
        <w:t>方可向</w:t>
      </w:r>
      <w:r>
        <w:rPr>
          <w:rFonts w:hint="eastAsia" w:ascii="宋体" w:hAnsi="宋体"/>
          <w:sz w:val="24"/>
          <w:szCs w:val="24"/>
        </w:rPr>
        <w:t>乙</w:t>
      </w:r>
      <w:r>
        <w:rPr>
          <w:rFonts w:ascii="宋体" w:hAnsi="宋体"/>
          <w:sz w:val="24"/>
          <w:szCs w:val="24"/>
        </w:rPr>
        <w:t>方发出</w:t>
      </w:r>
      <w:r>
        <w:rPr>
          <w:rFonts w:hint="eastAsia" w:ascii="宋体" w:hAnsi="宋体"/>
          <w:sz w:val="24"/>
          <w:szCs w:val="24"/>
        </w:rPr>
        <w:t>解除</w:t>
      </w:r>
      <w:r>
        <w:rPr>
          <w:rFonts w:ascii="宋体" w:hAnsi="宋体"/>
          <w:sz w:val="24"/>
          <w:szCs w:val="24"/>
        </w:rPr>
        <w:t>合同的书面通知书,</w:t>
      </w:r>
      <w:r>
        <w:rPr>
          <w:rFonts w:hint="eastAsia" w:ascii="宋体" w:hAnsi="宋体"/>
          <w:sz w:val="24"/>
          <w:szCs w:val="24"/>
        </w:rPr>
        <w:t xml:space="preserve"> 乙</w:t>
      </w:r>
      <w:r>
        <w:rPr>
          <w:rFonts w:ascii="宋体" w:hAnsi="宋体"/>
          <w:sz w:val="24"/>
          <w:szCs w:val="24"/>
        </w:rPr>
        <w:t>方</w:t>
      </w:r>
      <w:r>
        <w:rPr>
          <w:rFonts w:hint="eastAsia" w:ascii="宋体" w:hAnsi="宋体"/>
          <w:sz w:val="24"/>
          <w:szCs w:val="24"/>
        </w:rPr>
        <w:t>应赔偿甲方已支付款项的20%作为违约金，并</w:t>
      </w:r>
      <w:r>
        <w:rPr>
          <w:rFonts w:ascii="宋体" w:hAnsi="宋体"/>
          <w:sz w:val="24"/>
          <w:szCs w:val="24"/>
        </w:rPr>
        <w:t>赔偿</w:t>
      </w:r>
      <w:r>
        <w:rPr>
          <w:rFonts w:hint="eastAsia" w:ascii="宋体" w:hAnsi="宋体"/>
          <w:sz w:val="24"/>
          <w:szCs w:val="24"/>
        </w:rPr>
        <w:t>甲</w:t>
      </w:r>
      <w:r>
        <w:rPr>
          <w:rFonts w:ascii="宋体" w:hAnsi="宋体"/>
          <w:sz w:val="24"/>
          <w:szCs w:val="24"/>
        </w:rPr>
        <w:t>方的损失:</w:t>
      </w:r>
    </w:p>
    <w:p>
      <w:pPr>
        <w:spacing w:line="480" w:lineRule="auto"/>
        <w:ind w:left="181" w:leftChars="86" w:firstLine="480" w:firstLineChars="200"/>
        <w:rPr>
          <w:rFonts w:ascii="宋体" w:hAnsi="宋体"/>
          <w:sz w:val="24"/>
          <w:szCs w:val="24"/>
        </w:rPr>
      </w:pPr>
      <w:r>
        <w:rPr>
          <w:rFonts w:hint="eastAsia" w:ascii="宋体" w:hAnsi="宋体"/>
          <w:sz w:val="24"/>
          <w:szCs w:val="24"/>
          <w:lang w:val="en-US" w:eastAsia="zh-CN"/>
        </w:rPr>
        <w:t>1、</w:t>
      </w:r>
      <w:r>
        <w:rPr>
          <w:rFonts w:ascii="宋体" w:hAnsi="宋体"/>
          <w:sz w:val="24"/>
          <w:szCs w:val="24"/>
        </w:rPr>
        <w:t>经</w:t>
      </w:r>
      <w:r>
        <w:rPr>
          <w:rFonts w:hint="eastAsia" w:ascii="宋体" w:hAnsi="宋体"/>
          <w:sz w:val="24"/>
          <w:szCs w:val="24"/>
        </w:rPr>
        <w:t>乙</w:t>
      </w:r>
      <w:r>
        <w:rPr>
          <w:rFonts w:ascii="宋体" w:hAnsi="宋体"/>
          <w:sz w:val="24"/>
          <w:szCs w:val="24"/>
        </w:rPr>
        <w:t>方维修的</w:t>
      </w:r>
      <w:r>
        <w:rPr>
          <w:rFonts w:hint="eastAsia" w:ascii="宋体" w:hAnsi="宋体"/>
          <w:sz w:val="24"/>
          <w:szCs w:val="24"/>
        </w:rPr>
        <w:t>安防设备（监控系统、电子围栏、门禁系统）</w:t>
      </w:r>
      <w:r>
        <w:rPr>
          <w:rFonts w:ascii="宋体" w:hAnsi="宋体"/>
          <w:sz w:val="24"/>
          <w:szCs w:val="24"/>
        </w:rPr>
        <w:t>存在质量问题达3次的;</w:t>
      </w:r>
    </w:p>
    <w:p>
      <w:pPr>
        <w:spacing w:line="480" w:lineRule="auto"/>
        <w:ind w:left="181" w:leftChars="86" w:firstLine="470" w:firstLineChars="196"/>
        <w:rPr>
          <w:rFonts w:ascii="宋体" w:hAnsi="宋体"/>
          <w:sz w:val="24"/>
          <w:szCs w:val="24"/>
        </w:rPr>
      </w:pPr>
      <w:r>
        <w:rPr>
          <w:rFonts w:hint="eastAsia" w:ascii="宋体" w:hAnsi="宋体"/>
          <w:sz w:val="24"/>
          <w:szCs w:val="24"/>
          <w:lang w:val="en-US" w:eastAsia="zh-CN"/>
        </w:rPr>
        <w:t>2、</w:t>
      </w:r>
      <w:r>
        <w:rPr>
          <w:rFonts w:ascii="宋体" w:hAnsi="宋体"/>
          <w:sz w:val="24"/>
          <w:szCs w:val="24"/>
        </w:rPr>
        <w:t>未经</w:t>
      </w:r>
      <w:r>
        <w:rPr>
          <w:rFonts w:hint="eastAsia" w:ascii="宋体" w:hAnsi="宋体"/>
          <w:sz w:val="24"/>
          <w:szCs w:val="24"/>
        </w:rPr>
        <w:t>甲</w:t>
      </w:r>
      <w:r>
        <w:rPr>
          <w:rFonts w:ascii="宋体" w:hAnsi="宋体"/>
          <w:sz w:val="24"/>
          <w:szCs w:val="24"/>
        </w:rPr>
        <w:t>方同意,</w:t>
      </w:r>
      <w:r>
        <w:rPr>
          <w:rFonts w:hint="eastAsia" w:ascii="宋体" w:hAnsi="宋体"/>
          <w:sz w:val="24"/>
          <w:szCs w:val="24"/>
        </w:rPr>
        <w:t xml:space="preserve"> 乙</w:t>
      </w:r>
      <w:r>
        <w:rPr>
          <w:rFonts w:ascii="宋体" w:hAnsi="宋体"/>
          <w:sz w:val="24"/>
          <w:szCs w:val="24"/>
        </w:rPr>
        <w:t>方交由其他</w:t>
      </w:r>
      <w:r>
        <w:rPr>
          <w:rFonts w:hint="eastAsia" w:ascii="宋体" w:hAnsi="宋体"/>
          <w:sz w:val="24"/>
          <w:szCs w:val="24"/>
        </w:rPr>
        <w:t>公司</w:t>
      </w:r>
      <w:r>
        <w:rPr>
          <w:rFonts w:ascii="宋体" w:hAnsi="宋体"/>
          <w:sz w:val="24"/>
          <w:szCs w:val="24"/>
        </w:rPr>
        <w:t>维修的;</w:t>
      </w:r>
    </w:p>
    <w:p>
      <w:pPr>
        <w:spacing w:line="480" w:lineRule="auto"/>
        <w:ind w:left="181" w:leftChars="86" w:firstLine="470" w:firstLineChars="196"/>
        <w:rPr>
          <w:rFonts w:ascii="宋体" w:hAnsi="宋体"/>
          <w:sz w:val="24"/>
          <w:szCs w:val="24"/>
        </w:rPr>
      </w:pPr>
      <w:r>
        <w:rPr>
          <w:rFonts w:hint="eastAsia" w:ascii="宋体" w:hAnsi="宋体"/>
          <w:sz w:val="24"/>
          <w:szCs w:val="24"/>
          <w:lang w:val="en-US" w:eastAsia="zh-CN"/>
        </w:rPr>
        <w:t>3、</w:t>
      </w:r>
      <w:r>
        <w:rPr>
          <w:rFonts w:ascii="宋体" w:hAnsi="宋体"/>
          <w:sz w:val="24"/>
          <w:szCs w:val="24"/>
        </w:rPr>
        <w:t>未经</w:t>
      </w:r>
      <w:r>
        <w:rPr>
          <w:rFonts w:hint="eastAsia" w:ascii="宋体" w:hAnsi="宋体"/>
          <w:sz w:val="24"/>
          <w:szCs w:val="24"/>
        </w:rPr>
        <w:t>甲</w:t>
      </w:r>
      <w:r>
        <w:rPr>
          <w:rFonts w:ascii="宋体" w:hAnsi="宋体"/>
          <w:sz w:val="24"/>
          <w:szCs w:val="24"/>
        </w:rPr>
        <w:t>方同意,</w:t>
      </w:r>
      <w:r>
        <w:rPr>
          <w:rFonts w:hint="eastAsia" w:ascii="宋体" w:hAnsi="宋体"/>
          <w:sz w:val="24"/>
          <w:szCs w:val="24"/>
        </w:rPr>
        <w:t>乙</w:t>
      </w:r>
      <w:r>
        <w:rPr>
          <w:rFonts w:ascii="宋体" w:hAnsi="宋体"/>
          <w:sz w:val="24"/>
          <w:szCs w:val="24"/>
        </w:rPr>
        <w:t>方擅自使用非原厂生产的零部件用于</w:t>
      </w:r>
      <w:r>
        <w:rPr>
          <w:rFonts w:hint="eastAsia" w:ascii="宋体" w:hAnsi="宋体"/>
          <w:sz w:val="24"/>
          <w:szCs w:val="24"/>
        </w:rPr>
        <w:t>维修安防设备</w:t>
      </w:r>
      <w:r>
        <w:rPr>
          <w:rFonts w:ascii="宋体" w:hAnsi="宋体"/>
          <w:sz w:val="24"/>
          <w:szCs w:val="24"/>
        </w:rPr>
        <w:t>的;</w:t>
      </w:r>
    </w:p>
    <w:p>
      <w:pPr>
        <w:spacing w:line="480" w:lineRule="auto"/>
        <w:ind w:left="181" w:leftChars="86" w:firstLine="470" w:firstLineChars="196"/>
        <w:rPr>
          <w:rFonts w:ascii="宋体" w:hAnsi="宋体"/>
          <w:sz w:val="24"/>
          <w:szCs w:val="24"/>
        </w:rPr>
      </w:pPr>
      <w:r>
        <w:rPr>
          <w:rFonts w:hint="eastAsia" w:ascii="宋体" w:hAnsi="宋体"/>
          <w:sz w:val="24"/>
          <w:szCs w:val="24"/>
          <w:lang w:val="en-US" w:eastAsia="zh-CN"/>
        </w:rPr>
        <w:t>4、</w:t>
      </w:r>
      <w:r>
        <w:rPr>
          <w:rFonts w:ascii="宋体" w:hAnsi="宋体"/>
          <w:sz w:val="24"/>
          <w:szCs w:val="24"/>
        </w:rPr>
        <w:t>无论在任何情况下,</w:t>
      </w:r>
      <w:r>
        <w:rPr>
          <w:rFonts w:hint="eastAsia" w:ascii="宋体" w:hAnsi="宋体"/>
          <w:sz w:val="24"/>
          <w:szCs w:val="24"/>
        </w:rPr>
        <w:t>乙</w:t>
      </w:r>
      <w:r>
        <w:rPr>
          <w:rFonts w:ascii="宋体" w:hAnsi="宋体"/>
          <w:sz w:val="24"/>
          <w:szCs w:val="24"/>
        </w:rPr>
        <w:t>方以旧件</w:t>
      </w:r>
      <w:r>
        <w:rPr>
          <w:rFonts w:hint="eastAsia" w:ascii="宋体" w:hAnsi="宋体"/>
          <w:sz w:val="24"/>
          <w:szCs w:val="24"/>
        </w:rPr>
        <w:t>代替新配件</w:t>
      </w:r>
      <w:r>
        <w:rPr>
          <w:rFonts w:ascii="宋体" w:hAnsi="宋体"/>
          <w:sz w:val="24"/>
          <w:szCs w:val="24"/>
        </w:rPr>
        <w:t>的</w:t>
      </w:r>
      <w:r>
        <w:rPr>
          <w:rFonts w:hint="eastAsia" w:ascii="宋体" w:hAnsi="宋体"/>
          <w:sz w:val="24"/>
          <w:szCs w:val="24"/>
        </w:rPr>
        <w:t>进行维修的</w:t>
      </w:r>
      <w:r>
        <w:rPr>
          <w:rFonts w:ascii="宋体" w:hAnsi="宋体"/>
          <w:sz w:val="24"/>
          <w:szCs w:val="24"/>
        </w:rPr>
        <w:t>;</w:t>
      </w:r>
    </w:p>
    <w:p>
      <w:pPr>
        <w:spacing w:line="480" w:lineRule="auto"/>
        <w:ind w:left="181" w:leftChars="86" w:firstLine="470" w:firstLineChars="196"/>
        <w:rPr>
          <w:rFonts w:ascii="宋体" w:hAnsi="宋体"/>
          <w:sz w:val="24"/>
          <w:szCs w:val="24"/>
        </w:rPr>
      </w:pPr>
      <w:r>
        <w:rPr>
          <w:rFonts w:hint="eastAsia" w:ascii="宋体" w:hAnsi="宋体"/>
          <w:sz w:val="24"/>
          <w:szCs w:val="24"/>
          <w:lang w:val="en-US" w:eastAsia="zh-CN"/>
        </w:rPr>
        <w:t>5、</w:t>
      </w:r>
      <w:r>
        <w:rPr>
          <w:rFonts w:ascii="宋体" w:hAnsi="宋体"/>
          <w:sz w:val="24"/>
          <w:szCs w:val="24"/>
        </w:rPr>
        <w:t>因</w:t>
      </w:r>
      <w:r>
        <w:rPr>
          <w:rFonts w:hint="eastAsia" w:ascii="宋体" w:hAnsi="宋体"/>
          <w:sz w:val="24"/>
          <w:szCs w:val="24"/>
        </w:rPr>
        <w:t>乙</w:t>
      </w:r>
      <w:r>
        <w:rPr>
          <w:rFonts w:ascii="宋体" w:hAnsi="宋体"/>
          <w:sz w:val="24"/>
          <w:szCs w:val="24"/>
        </w:rPr>
        <w:t>方维修质量问题,导致</w:t>
      </w:r>
      <w:r>
        <w:rPr>
          <w:rFonts w:hint="eastAsia" w:ascii="宋体" w:hAnsi="宋体"/>
          <w:sz w:val="24"/>
          <w:szCs w:val="24"/>
        </w:rPr>
        <w:t>安防设备</w:t>
      </w:r>
      <w:r>
        <w:rPr>
          <w:rFonts w:ascii="宋体" w:hAnsi="宋体"/>
          <w:sz w:val="24"/>
          <w:szCs w:val="24"/>
        </w:rPr>
        <w:t>出现事故造成重大损失的;</w:t>
      </w:r>
    </w:p>
    <w:p>
      <w:pPr>
        <w:spacing w:line="480" w:lineRule="auto"/>
        <w:ind w:left="181" w:leftChars="86" w:firstLine="470" w:firstLineChars="196"/>
        <w:rPr>
          <w:rFonts w:hint="eastAsia" w:ascii="宋体" w:hAnsi="宋体"/>
          <w:sz w:val="24"/>
          <w:szCs w:val="24"/>
        </w:rPr>
      </w:pPr>
      <w:r>
        <w:rPr>
          <w:rFonts w:hint="eastAsia" w:ascii="宋体" w:hAnsi="宋体"/>
          <w:sz w:val="24"/>
          <w:szCs w:val="24"/>
          <w:lang w:val="en-US" w:eastAsia="zh-CN"/>
        </w:rPr>
        <w:t>6、</w:t>
      </w:r>
      <w:r>
        <w:rPr>
          <w:rFonts w:ascii="宋体" w:hAnsi="宋体"/>
          <w:sz w:val="24"/>
          <w:szCs w:val="24"/>
        </w:rPr>
        <w:t>每月不认真、及时、准确地向</w:t>
      </w:r>
      <w:r>
        <w:rPr>
          <w:rFonts w:hint="eastAsia" w:ascii="宋体" w:hAnsi="宋体"/>
          <w:sz w:val="24"/>
          <w:szCs w:val="24"/>
        </w:rPr>
        <w:t>甲</w:t>
      </w:r>
      <w:r>
        <w:rPr>
          <w:rFonts w:ascii="宋体" w:hAnsi="宋体"/>
          <w:sz w:val="24"/>
          <w:szCs w:val="24"/>
        </w:rPr>
        <w:t>方报送维修情况统计表的</w:t>
      </w:r>
      <w:r>
        <w:rPr>
          <w:rFonts w:hint="eastAsia" w:ascii="宋体" w:hAnsi="宋体"/>
          <w:sz w:val="24"/>
          <w:szCs w:val="24"/>
          <w:lang w:eastAsia="zh-CN"/>
        </w:rPr>
        <w:t>；</w:t>
      </w:r>
    </w:p>
    <w:p>
      <w:pPr>
        <w:spacing w:line="480" w:lineRule="auto"/>
        <w:ind w:left="181" w:leftChars="86" w:firstLine="470" w:firstLineChars="196"/>
        <w:rPr>
          <w:rFonts w:hint="eastAsia" w:ascii="宋体" w:hAnsi="宋体"/>
          <w:sz w:val="24"/>
          <w:szCs w:val="24"/>
        </w:rPr>
      </w:pPr>
      <w:r>
        <w:rPr>
          <w:rFonts w:hint="eastAsia" w:ascii="宋体" w:hAnsi="宋体"/>
          <w:sz w:val="24"/>
          <w:szCs w:val="24"/>
          <w:lang w:val="en-US" w:eastAsia="zh-CN"/>
        </w:rPr>
        <w:t>7、</w:t>
      </w:r>
      <w:r>
        <w:rPr>
          <w:rFonts w:hint="eastAsia" w:ascii="宋体" w:hAnsi="宋体"/>
          <w:sz w:val="24"/>
          <w:szCs w:val="24"/>
        </w:rPr>
        <w:t>若甲乙双方认为其中内容需要变更时，需以书面形式交给对方，经双方协商确认后，作为补充条款予以变更，若双方不能再履行此合同时，需提前10天以书面通知对方，经对方同意即可终止本合同。</w:t>
      </w:r>
    </w:p>
    <w:p>
      <w:pPr>
        <w:pStyle w:val="18"/>
        <w:keepNext w:val="0"/>
        <w:keepLines w:val="0"/>
        <w:pageBreakBefore w:val="0"/>
        <w:widowControl w:val="0"/>
        <w:kinsoku/>
        <w:wordWrap/>
        <w:overflowPunct/>
        <w:topLinePunct w:val="0"/>
        <w:autoSpaceDE/>
        <w:autoSpaceDN/>
        <w:bidi w:val="0"/>
        <w:adjustRightInd/>
        <w:snapToGrid/>
        <w:spacing w:line="360" w:lineRule="auto"/>
        <w:ind w:left="0" w:leftChars="0" w:firstLine="480"/>
        <w:textAlignment w:val="auto"/>
        <w:rPr>
          <w:rFonts w:hint="eastAsia" w:ascii="宋体" w:hAnsi="宋体"/>
          <w:sz w:val="24"/>
          <w:szCs w:val="24"/>
        </w:rPr>
      </w:pPr>
      <w:r>
        <w:rPr>
          <w:rFonts w:hint="eastAsia" w:ascii="宋体" w:hAnsi="宋体"/>
          <w:sz w:val="24"/>
          <w:szCs w:val="24"/>
        </w:rPr>
        <w:t>（二）如任何一方违约，守约方为维护权益向违约方追偿的一切费用（包括但不限于律师费、诉讼费、保全费、担保费、交通费、差旅费、鉴定费等等）均由违约方承担。</w:t>
      </w:r>
    </w:p>
    <w:p>
      <w:pPr>
        <w:spacing w:line="480" w:lineRule="auto"/>
        <w:rPr>
          <w:rFonts w:hint="eastAsia" w:ascii="宋体" w:hAnsi="宋体"/>
          <w:b/>
          <w:sz w:val="24"/>
          <w:szCs w:val="24"/>
        </w:rPr>
      </w:pPr>
      <w:r>
        <w:rPr>
          <w:rFonts w:hint="eastAsia" w:ascii="宋体" w:hAnsi="宋体"/>
          <w:b/>
          <w:sz w:val="24"/>
          <w:szCs w:val="24"/>
        </w:rPr>
        <w:t>第十条  其它事项</w:t>
      </w:r>
    </w:p>
    <w:p>
      <w:pPr>
        <w:spacing w:line="480" w:lineRule="auto"/>
        <w:ind w:left="181" w:leftChars="86" w:firstLine="470" w:firstLineChars="196"/>
        <w:rPr>
          <w:rFonts w:hint="eastAsia" w:ascii="宋体" w:hAnsi="宋体"/>
          <w:sz w:val="24"/>
          <w:szCs w:val="24"/>
        </w:rPr>
      </w:pPr>
      <w:r>
        <w:rPr>
          <w:rFonts w:hint="eastAsia" w:ascii="宋体" w:hAnsi="宋体"/>
          <w:sz w:val="24"/>
          <w:szCs w:val="24"/>
        </w:rPr>
        <w:t>1、甲方和乙方对因本合同而获得对方的全部文件、数据、 资料或其它信息，无论其是技术性或是商业性信息，均应视为机密资料并保守秘密，上述机密资料只能为本合同的特定用途而使用，否则泄密方应赔偿另一方因此而遭受的所有损失。</w:t>
      </w:r>
    </w:p>
    <w:p>
      <w:pPr>
        <w:spacing w:line="480" w:lineRule="auto"/>
        <w:ind w:left="181" w:leftChars="86" w:firstLine="470" w:firstLineChars="196"/>
        <w:rPr>
          <w:rFonts w:hint="eastAsia" w:ascii="宋体" w:hAnsi="宋体"/>
          <w:sz w:val="24"/>
          <w:szCs w:val="24"/>
        </w:rPr>
      </w:pPr>
      <w:r>
        <w:rPr>
          <w:rFonts w:hint="eastAsia" w:ascii="宋体" w:hAnsi="宋体"/>
          <w:sz w:val="24"/>
          <w:szCs w:val="24"/>
        </w:rPr>
        <w:t>2、乙方或其子公司、关联公司、分销商等不得以任何名义或任何形式向甲方或其关联公司员工进行商业贿赂，如提供金钱、馈赠礼品、提供娱乐活动等为私人提供好处的行为，以企图获取订单或其他形式的商业利益的，皆视为商业贿赂。</w:t>
      </w:r>
    </w:p>
    <w:p>
      <w:pPr>
        <w:spacing w:line="480" w:lineRule="auto"/>
        <w:ind w:left="181" w:leftChars="86" w:firstLine="470" w:firstLineChars="196"/>
        <w:rPr>
          <w:rFonts w:hint="eastAsia" w:ascii="宋体" w:hAnsi="宋体"/>
          <w:sz w:val="24"/>
          <w:szCs w:val="24"/>
        </w:rPr>
      </w:pPr>
      <w:r>
        <w:rPr>
          <w:rFonts w:hint="eastAsia" w:ascii="宋体" w:hAnsi="宋体"/>
          <w:sz w:val="24"/>
          <w:szCs w:val="24"/>
        </w:rPr>
        <w:t>3、乙方或其子公司、关联公司、分销商等有任何商业贿赂的行为，甲方有权在给予书面通知后立刻解除与乙方的商业合作关系、订单及合同或协议（乙方属于甲方预选供应商目录的，将予以剔除），同时也保留追究乙方法律责任的权利。</w:t>
      </w:r>
    </w:p>
    <w:p>
      <w:pPr>
        <w:spacing w:line="480" w:lineRule="auto"/>
        <w:ind w:left="181" w:leftChars="86" w:firstLine="470" w:firstLineChars="196"/>
        <w:rPr>
          <w:rFonts w:hint="eastAsia" w:ascii="宋体" w:hAnsi="宋体"/>
          <w:sz w:val="24"/>
          <w:szCs w:val="24"/>
        </w:rPr>
      </w:pPr>
      <w:r>
        <w:rPr>
          <w:rFonts w:hint="eastAsia" w:ascii="宋体" w:hAnsi="宋体"/>
          <w:sz w:val="24"/>
          <w:szCs w:val="24"/>
        </w:rPr>
        <w:t>4</w:t>
      </w:r>
      <w:r>
        <w:rPr>
          <w:rFonts w:hint="eastAsia" w:ascii="宋体" w:hAnsi="宋体"/>
          <w:sz w:val="24"/>
          <w:szCs w:val="24"/>
          <w:lang w:eastAsia="zh-CN"/>
        </w:rPr>
        <w:t>、</w:t>
      </w:r>
      <w:r>
        <w:rPr>
          <w:rFonts w:hint="eastAsia" w:ascii="宋体" w:hAnsi="宋体"/>
          <w:sz w:val="24"/>
          <w:szCs w:val="24"/>
        </w:rPr>
        <w:t>除双方另有约定外，本合同自双方法定代表人或委托代理人签字并盖公章之日起生效，合同有效期内，甲乙双方均不得随意变更或解除合同。</w:t>
      </w:r>
    </w:p>
    <w:p>
      <w:pPr>
        <w:keepNext w:val="0"/>
        <w:keepLines w:val="0"/>
        <w:pageBreakBefore w:val="0"/>
        <w:widowControl w:val="0"/>
        <w:kinsoku/>
        <w:wordWrap/>
        <w:overflowPunct/>
        <w:topLinePunct w:val="0"/>
        <w:autoSpaceDE/>
        <w:autoSpaceDN/>
        <w:bidi w:val="0"/>
        <w:adjustRightInd/>
        <w:snapToGrid/>
        <w:spacing w:line="480" w:lineRule="auto"/>
        <w:ind w:left="181" w:leftChars="86" w:firstLine="470" w:firstLineChars="196"/>
        <w:textAlignment w:val="auto"/>
        <w:rPr>
          <w:rFonts w:hint="eastAsia" w:ascii="宋体" w:hAnsi="宋体"/>
          <w:sz w:val="24"/>
          <w:szCs w:val="24"/>
        </w:rPr>
      </w:pPr>
      <w:r>
        <w:rPr>
          <w:rFonts w:hint="eastAsia" w:ascii="宋体" w:hAnsi="宋体"/>
          <w:sz w:val="24"/>
          <w:szCs w:val="24"/>
          <w:lang w:val="en-US" w:eastAsia="zh-CN"/>
        </w:rPr>
        <w:t>5</w:t>
      </w:r>
      <w:r>
        <w:rPr>
          <w:rFonts w:hint="eastAsia" w:ascii="宋体" w:hAnsi="宋体"/>
          <w:sz w:val="24"/>
          <w:szCs w:val="24"/>
          <w:lang w:eastAsia="zh-CN"/>
        </w:rPr>
        <w:t>、</w:t>
      </w:r>
      <w:r>
        <w:rPr>
          <w:rFonts w:hint="eastAsia" w:ascii="宋体" w:hAnsi="宋体"/>
          <w:sz w:val="24"/>
          <w:szCs w:val="24"/>
        </w:rPr>
        <w:t>合同中所列甲乙方的地址即为各方的送达地址，如接收方拒绝签收的，以邮件发出之日起第三日视为送达。如若地址有更改，须自变更之日起  3  日内以书面形式通知另一方。否则，按本合同所列地址送达的通知或其他有关文件均视为有效送达。</w:t>
      </w:r>
    </w:p>
    <w:tbl>
      <w:tblPr>
        <w:tblStyle w:val="21"/>
        <w:tblpPr w:leftFromText="180" w:rightFromText="180" w:vertAnchor="text" w:horzAnchor="page" w:tblpX="1525" w:tblpY="1604"/>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76"/>
        <w:gridCol w:w="4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76" w:type="dxa"/>
            <w:tcBorders>
              <w:top w:val="nil"/>
              <w:left w:val="nil"/>
              <w:bottom w:val="nil"/>
              <w:right w:val="nil"/>
            </w:tcBorders>
          </w:tcPr>
          <w:p>
            <w:pPr>
              <w:pageBreakBefore/>
              <w:spacing w:after="78" w:line="460" w:lineRule="exact"/>
              <w:rPr>
                <w:rFonts w:ascii="仿宋" w:hAnsi="仿宋" w:eastAsia="仿宋" w:cs="仿宋"/>
                <w:b/>
                <w:bCs/>
                <w:color w:val="000000"/>
                <w:sz w:val="24"/>
                <w:szCs w:val="24"/>
              </w:rPr>
            </w:pPr>
            <w:r>
              <w:rPr>
                <w:rFonts w:hint="eastAsia" w:ascii="仿宋" w:hAnsi="仿宋" w:eastAsia="仿宋" w:cs="仿宋"/>
                <w:b/>
                <w:bCs/>
                <w:color w:val="000000"/>
                <w:sz w:val="24"/>
                <w:szCs w:val="24"/>
              </w:rPr>
              <w:t>甲方： 深圳市宝安沙井自来水有限公司</w:t>
            </w:r>
          </w:p>
        </w:tc>
        <w:tc>
          <w:tcPr>
            <w:tcW w:w="4146" w:type="dxa"/>
            <w:tcBorders>
              <w:top w:val="nil"/>
              <w:left w:val="nil"/>
              <w:bottom w:val="nil"/>
              <w:right w:val="nil"/>
            </w:tcBorders>
          </w:tcPr>
          <w:p>
            <w:pPr>
              <w:spacing w:after="78" w:line="460" w:lineRule="exact"/>
              <w:rPr>
                <w:rFonts w:ascii="仿宋" w:hAnsi="仿宋" w:eastAsia="仿宋" w:cs="仿宋"/>
                <w:b/>
                <w:bCs/>
                <w:color w:val="000000"/>
                <w:sz w:val="24"/>
                <w:szCs w:val="24"/>
              </w:rPr>
            </w:pPr>
            <w:r>
              <w:rPr>
                <w:rFonts w:hint="eastAsia" w:ascii="仿宋" w:hAnsi="仿宋" w:eastAsia="仿宋" w:cs="仿宋"/>
                <w:b/>
                <w:bCs/>
                <w:color w:val="000000"/>
                <w:sz w:val="24"/>
                <w:szCs w:val="24"/>
              </w:rPr>
              <w:t xml:space="preserve">乙方：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76" w:type="dxa"/>
            <w:tcBorders>
              <w:top w:val="nil"/>
              <w:left w:val="nil"/>
              <w:bottom w:val="nil"/>
              <w:right w:val="nil"/>
            </w:tcBorders>
          </w:tcPr>
          <w:p>
            <w:pPr>
              <w:spacing w:after="78" w:line="460" w:lineRule="exact"/>
              <w:rPr>
                <w:rFonts w:ascii="仿宋" w:hAnsi="仿宋" w:eastAsia="仿宋" w:cs="仿宋"/>
                <w:color w:val="000000"/>
                <w:sz w:val="24"/>
                <w:szCs w:val="24"/>
              </w:rPr>
            </w:pPr>
            <w:r>
              <w:rPr>
                <w:rFonts w:hint="eastAsia" w:ascii="仿宋" w:hAnsi="仿宋" w:eastAsia="仿宋" w:cs="仿宋"/>
                <w:color w:val="000000"/>
                <w:sz w:val="24"/>
                <w:szCs w:val="24"/>
              </w:rPr>
              <w:t>法定代表人：</w:t>
            </w:r>
          </w:p>
        </w:tc>
        <w:tc>
          <w:tcPr>
            <w:tcW w:w="4146" w:type="dxa"/>
            <w:tcBorders>
              <w:top w:val="nil"/>
              <w:left w:val="nil"/>
              <w:bottom w:val="nil"/>
              <w:right w:val="nil"/>
            </w:tcBorders>
          </w:tcPr>
          <w:p>
            <w:pPr>
              <w:spacing w:after="78" w:line="460" w:lineRule="exact"/>
              <w:rPr>
                <w:rFonts w:ascii="仿宋" w:hAnsi="仿宋" w:eastAsia="仿宋" w:cs="仿宋"/>
                <w:color w:val="000000"/>
                <w:sz w:val="24"/>
                <w:szCs w:val="24"/>
              </w:rPr>
            </w:pPr>
            <w:r>
              <w:rPr>
                <w:rFonts w:hint="eastAsia" w:ascii="仿宋" w:hAnsi="仿宋" w:eastAsia="仿宋" w:cs="仿宋"/>
                <w:color w:val="000000"/>
                <w:sz w:val="24"/>
                <w:szCs w:val="24"/>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76" w:type="dxa"/>
            <w:tcBorders>
              <w:top w:val="nil"/>
              <w:left w:val="nil"/>
              <w:bottom w:val="nil"/>
              <w:right w:val="nil"/>
            </w:tcBorders>
          </w:tcPr>
          <w:p>
            <w:pPr>
              <w:spacing w:after="78" w:line="460" w:lineRule="exact"/>
              <w:rPr>
                <w:rFonts w:ascii="仿宋" w:hAnsi="仿宋" w:eastAsia="仿宋" w:cs="仿宋"/>
                <w:color w:val="000000"/>
                <w:sz w:val="24"/>
                <w:szCs w:val="24"/>
              </w:rPr>
            </w:pPr>
            <w:r>
              <w:rPr>
                <w:rFonts w:hint="eastAsia" w:ascii="仿宋" w:hAnsi="仿宋" w:eastAsia="仿宋" w:cs="仿宋"/>
                <w:color w:val="000000"/>
                <w:sz w:val="24"/>
                <w:szCs w:val="24"/>
              </w:rPr>
              <w:t>或委托代理人：</w:t>
            </w:r>
          </w:p>
        </w:tc>
        <w:tc>
          <w:tcPr>
            <w:tcW w:w="4146" w:type="dxa"/>
            <w:tcBorders>
              <w:top w:val="nil"/>
              <w:left w:val="nil"/>
              <w:bottom w:val="nil"/>
              <w:right w:val="nil"/>
            </w:tcBorders>
          </w:tcPr>
          <w:p>
            <w:pPr>
              <w:spacing w:after="78" w:line="460" w:lineRule="exact"/>
              <w:rPr>
                <w:rFonts w:ascii="仿宋" w:hAnsi="仿宋" w:eastAsia="仿宋" w:cs="仿宋"/>
                <w:color w:val="000000"/>
                <w:sz w:val="24"/>
                <w:szCs w:val="24"/>
              </w:rPr>
            </w:pPr>
            <w:r>
              <w:rPr>
                <w:rFonts w:hint="eastAsia" w:ascii="仿宋" w:hAnsi="仿宋" w:eastAsia="仿宋" w:cs="仿宋"/>
                <w:color w:val="000000"/>
                <w:sz w:val="24"/>
                <w:szCs w:val="24"/>
              </w:rPr>
              <w:t>或委托代理人：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76" w:type="dxa"/>
            <w:tcBorders>
              <w:top w:val="nil"/>
              <w:left w:val="nil"/>
              <w:bottom w:val="nil"/>
              <w:right w:val="nil"/>
            </w:tcBorders>
          </w:tcPr>
          <w:p>
            <w:pPr>
              <w:spacing w:after="78" w:line="460" w:lineRule="exact"/>
              <w:rPr>
                <w:rFonts w:ascii="仿宋" w:hAnsi="仿宋" w:eastAsia="仿宋" w:cs="仿宋"/>
                <w:color w:val="000000"/>
                <w:sz w:val="24"/>
                <w:szCs w:val="24"/>
              </w:rPr>
            </w:pPr>
            <w:r>
              <w:rPr>
                <w:rFonts w:hint="eastAsia" w:ascii="仿宋" w:hAnsi="仿宋" w:eastAsia="仿宋" w:cs="仿宋"/>
                <w:color w:val="000000"/>
                <w:sz w:val="24"/>
                <w:szCs w:val="24"/>
              </w:rPr>
              <w:t>地址：</w:t>
            </w:r>
            <w:r>
              <w:rPr>
                <w:rFonts w:hint="eastAsia" w:ascii="仿宋" w:hAnsi="仿宋" w:eastAsia="仿宋" w:cs="仿宋"/>
                <w:color w:val="000000"/>
                <w:sz w:val="22"/>
                <w:szCs w:val="22"/>
              </w:rPr>
              <w:t>深圳市宝安区新桥街道上寮社区企安路11号七层</w:t>
            </w:r>
          </w:p>
        </w:tc>
        <w:tc>
          <w:tcPr>
            <w:tcW w:w="4146" w:type="dxa"/>
            <w:tcBorders>
              <w:top w:val="nil"/>
              <w:left w:val="nil"/>
              <w:bottom w:val="nil"/>
              <w:right w:val="nil"/>
            </w:tcBorders>
          </w:tcPr>
          <w:p>
            <w:pPr>
              <w:spacing w:after="78" w:line="460" w:lineRule="exact"/>
              <w:rPr>
                <w:rFonts w:ascii="仿宋" w:hAnsi="仿宋" w:eastAsia="仿宋" w:cs="仿宋"/>
                <w:color w:val="000000"/>
                <w:sz w:val="24"/>
                <w:szCs w:val="24"/>
              </w:rPr>
            </w:pPr>
            <w:r>
              <w:rPr>
                <w:rFonts w:hint="eastAsia" w:ascii="仿宋" w:hAnsi="仿宋" w:eastAsia="仿宋" w:cs="仿宋"/>
                <w:color w:val="000000"/>
                <w:sz w:val="24"/>
                <w:szCs w:val="24"/>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76" w:type="dxa"/>
            <w:tcBorders>
              <w:top w:val="nil"/>
              <w:left w:val="nil"/>
              <w:bottom w:val="nil"/>
              <w:right w:val="nil"/>
            </w:tcBorders>
          </w:tcPr>
          <w:p>
            <w:pPr>
              <w:spacing w:after="78" w:line="460" w:lineRule="exact"/>
              <w:rPr>
                <w:rFonts w:ascii="仿宋" w:hAnsi="仿宋" w:eastAsia="仿宋" w:cs="仿宋"/>
                <w:color w:val="000000"/>
                <w:sz w:val="24"/>
                <w:szCs w:val="24"/>
              </w:rPr>
            </w:pPr>
            <w:r>
              <w:rPr>
                <w:rFonts w:hint="eastAsia" w:ascii="仿宋" w:hAnsi="仿宋" w:eastAsia="仿宋" w:cs="仿宋"/>
                <w:color w:val="000000"/>
                <w:sz w:val="24"/>
                <w:szCs w:val="24"/>
              </w:rPr>
              <w:t>开户银行：深圳农业银行沙井支行</w:t>
            </w:r>
          </w:p>
        </w:tc>
        <w:tc>
          <w:tcPr>
            <w:tcW w:w="4146" w:type="dxa"/>
            <w:tcBorders>
              <w:top w:val="nil"/>
              <w:left w:val="nil"/>
              <w:bottom w:val="nil"/>
              <w:right w:val="nil"/>
            </w:tcBorders>
          </w:tcPr>
          <w:p>
            <w:pPr>
              <w:spacing w:after="78" w:line="460" w:lineRule="exact"/>
              <w:rPr>
                <w:rFonts w:ascii="仿宋" w:hAnsi="仿宋" w:eastAsia="仿宋" w:cs="仿宋"/>
                <w:color w:val="000000"/>
                <w:sz w:val="24"/>
                <w:szCs w:val="24"/>
              </w:rPr>
            </w:pPr>
            <w:r>
              <w:rPr>
                <w:rFonts w:hint="eastAsia" w:ascii="仿宋" w:hAnsi="仿宋" w:eastAsia="仿宋" w:cs="仿宋"/>
                <w:color w:val="000000"/>
                <w:sz w:val="24"/>
                <w:szCs w:val="24"/>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76" w:type="dxa"/>
            <w:tcBorders>
              <w:top w:val="nil"/>
              <w:left w:val="nil"/>
              <w:bottom w:val="nil"/>
              <w:right w:val="nil"/>
            </w:tcBorders>
          </w:tcPr>
          <w:p>
            <w:pPr>
              <w:spacing w:after="78" w:line="460" w:lineRule="exact"/>
              <w:rPr>
                <w:rFonts w:ascii="仿宋" w:hAnsi="仿宋" w:eastAsia="仿宋" w:cs="仿宋"/>
                <w:color w:val="000000"/>
                <w:sz w:val="24"/>
                <w:szCs w:val="24"/>
              </w:rPr>
            </w:pPr>
            <w:r>
              <w:rPr>
                <w:rFonts w:hint="eastAsia" w:ascii="仿宋" w:hAnsi="仿宋" w:eastAsia="仿宋" w:cs="仿宋"/>
                <w:color w:val="000000"/>
                <w:sz w:val="24"/>
                <w:szCs w:val="24"/>
              </w:rPr>
              <w:t>帐号：41020300040001190</w:t>
            </w:r>
          </w:p>
        </w:tc>
        <w:tc>
          <w:tcPr>
            <w:tcW w:w="4146" w:type="dxa"/>
            <w:tcBorders>
              <w:top w:val="nil"/>
              <w:left w:val="nil"/>
              <w:bottom w:val="nil"/>
              <w:right w:val="nil"/>
            </w:tcBorders>
          </w:tcPr>
          <w:p>
            <w:pPr>
              <w:spacing w:after="78" w:line="460" w:lineRule="exact"/>
              <w:rPr>
                <w:rFonts w:ascii="仿宋" w:hAnsi="仿宋" w:eastAsia="仿宋" w:cs="仿宋"/>
                <w:color w:val="000000"/>
                <w:sz w:val="24"/>
                <w:szCs w:val="24"/>
              </w:rPr>
            </w:pPr>
            <w:r>
              <w:rPr>
                <w:rFonts w:hint="eastAsia" w:ascii="仿宋" w:hAnsi="仿宋" w:eastAsia="仿宋" w:cs="仿宋"/>
                <w:color w:val="000000"/>
                <w:sz w:val="24"/>
                <w:szCs w:val="24"/>
              </w:rPr>
              <w:t>帐号：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76" w:type="dxa"/>
            <w:tcBorders>
              <w:top w:val="nil"/>
              <w:left w:val="nil"/>
              <w:bottom w:val="nil"/>
              <w:right w:val="nil"/>
            </w:tcBorders>
          </w:tcPr>
          <w:p>
            <w:pPr>
              <w:spacing w:after="78" w:line="460" w:lineRule="exact"/>
              <w:rPr>
                <w:rFonts w:ascii="仿宋" w:hAnsi="仿宋" w:eastAsia="仿宋" w:cs="仿宋"/>
                <w:color w:val="000000"/>
                <w:sz w:val="24"/>
                <w:szCs w:val="24"/>
              </w:rPr>
            </w:pPr>
            <w:r>
              <w:rPr>
                <w:rFonts w:hint="eastAsia" w:ascii="仿宋" w:hAnsi="仿宋" w:eastAsia="仿宋" w:cs="仿宋"/>
                <w:color w:val="000000"/>
                <w:sz w:val="24"/>
                <w:szCs w:val="24"/>
              </w:rPr>
              <w:t>联系人：</w:t>
            </w:r>
            <w:r>
              <w:rPr>
                <w:rFonts w:hint="eastAsia" w:ascii="仿宋" w:hAnsi="仿宋" w:eastAsia="仿宋" w:cs="仿宋"/>
                <w:color w:val="000000"/>
                <w:sz w:val="24"/>
                <w:szCs w:val="24"/>
                <w:lang w:val="en-US" w:eastAsia="zh-CN"/>
              </w:rPr>
              <w:t>张</w:t>
            </w:r>
            <w:r>
              <w:rPr>
                <w:rFonts w:hint="eastAsia" w:ascii="仿宋" w:hAnsi="仿宋" w:eastAsia="仿宋" w:cs="仿宋"/>
                <w:color w:val="000000"/>
                <w:sz w:val="24"/>
                <w:szCs w:val="24"/>
              </w:rPr>
              <w:t>工</w:t>
            </w:r>
          </w:p>
        </w:tc>
        <w:tc>
          <w:tcPr>
            <w:tcW w:w="4146" w:type="dxa"/>
            <w:tcBorders>
              <w:top w:val="nil"/>
              <w:left w:val="nil"/>
              <w:bottom w:val="nil"/>
              <w:right w:val="nil"/>
            </w:tcBorders>
          </w:tcPr>
          <w:p>
            <w:pPr>
              <w:spacing w:after="78" w:line="460" w:lineRule="exact"/>
              <w:rPr>
                <w:rFonts w:ascii="仿宋" w:hAnsi="仿宋" w:eastAsia="仿宋" w:cs="仿宋"/>
                <w:color w:val="000000"/>
                <w:sz w:val="24"/>
                <w:szCs w:val="24"/>
              </w:rPr>
            </w:pPr>
            <w:r>
              <w:rPr>
                <w:rFonts w:hint="eastAsia" w:ascii="仿宋" w:hAnsi="仿宋" w:eastAsia="仿宋" w:cs="仿宋"/>
                <w:color w:val="000000"/>
                <w:sz w:val="24"/>
                <w:szCs w:val="24"/>
              </w:rPr>
              <w:t>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76" w:type="dxa"/>
            <w:tcBorders>
              <w:top w:val="nil"/>
              <w:left w:val="nil"/>
              <w:bottom w:val="nil"/>
              <w:right w:val="nil"/>
            </w:tcBorders>
          </w:tcPr>
          <w:p>
            <w:pPr>
              <w:spacing w:after="78" w:line="460" w:lineRule="exact"/>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rPr>
              <w:t xml:space="preserve">电话： </w:t>
            </w:r>
            <w:r>
              <w:rPr>
                <w:rFonts w:ascii="仿宋" w:hAnsi="仿宋" w:eastAsia="仿宋" w:cs="仿宋"/>
                <w:color w:val="000000"/>
                <w:sz w:val="24"/>
                <w:szCs w:val="24"/>
                <w:highlight w:val="none"/>
              </w:rPr>
              <w:t>0755</w:t>
            </w:r>
            <w:r>
              <w:rPr>
                <w:rFonts w:hint="eastAsia" w:ascii="仿宋" w:hAnsi="仿宋" w:eastAsia="仿宋" w:cs="仿宋"/>
                <w:color w:val="000000"/>
                <w:sz w:val="24"/>
                <w:szCs w:val="24"/>
                <w:highlight w:val="none"/>
              </w:rPr>
              <w:t>-</w:t>
            </w:r>
            <w:r>
              <w:rPr>
                <w:rFonts w:ascii="仿宋" w:hAnsi="仿宋" w:eastAsia="仿宋" w:cs="仿宋"/>
                <w:color w:val="000000"/>
                <w:sz w:val="24"/>
                <w:szCs w:val="24"/>
                <w:highlight w:val="none"/>
              </w:rPr>
              <w:t>2</w:t>
            </w:r>
            <w:r>
              <w:rPr>
                <w:rFonts w:hint="eastAsia" w:ascii="仿宋" w:hAnsi="仿宋" w:eastAsia="仿宋" w:cs="仿宋"/>
                <w:color w:val="000000"/>
                <w:sz w:val="24"/>
                <w:szCs w:val="24"/>
                <w:highlight w:val="none"/>
              </w:rPr>
              <w:t>72</w:t>
            </w:r>
            <w:r>
              <w:rPr>
                <w:rFonts w:hint="eastAsia" w:ascii="仿宋" w:hAnsi="仿宋" w:eastAsia="仿宋" w:cs="仿宋"/>
                <w:color w:val="000000"/>
                <w:sz w:val="24"/>
                <w:szCs w:val="24"/>
                <w:highlight w:val="none"/>
                <w:lang w:val="en-US" w:eastAsia="zh-CN"/>
              </w:rPr>
              <w:t>28156</w:t>
            </w:r>
          </w:p>
        </w:tc>
        <w:tc>
          <w:tcPr>
            <w:tcW w:w="4146" w:type="dxa"/>
            <w:tcBorders>
              <w:top w:val="nil"/>
              <w:left w:val="nil"/>
              <w:bottom w:val="nil"/>
              <w:right w:val="nil"/>
            </w:tcBorders>
          </w:tcPr>
          <w:p>
            <w:pPr>
              <w:spacing w:after="78" w:line="460" w:lineRule="exact"/>
              <w:rPr>
                <w:rFonts w:ascii="仿宋" w:hAnsi="仿宋" w:eastAsia="仿宋" w:cs="仿宋"/>
                <w:color w:val="000000"/>
                <w:sz w:val="24"/>
                <w:szCs w:val="24"/>
              </w:rPr>
            </w:pPr>
            <w:r>
              <w:rPr>
                <w:rFonts w:hint="eastAsia" w:ascii="仿宋" w:hAnsi="仿宋" w:eastAsia="仿宋" w:cs="仿宋"/>
                <w:color w:val="000000"/>
                <w:sz w:val="24"/>
                <w:szCs w:val="24"/>
              </w:rPr>
              <w:t xml:space="preserve">电话：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76" w:type="dxa"/>
            <w:tcBorders>
              <w:top w:val="nil"/>
              <w:left w:val="nil"/>
              <w:bottom w:val="nil"/>
              <w:right w:val="nil"/>
            </w:tcBorders>
          </w:tcPr>
          <w:p>
            <w:pPr>
              <w:spacing w:after="78" w:line="460" w:lineRule="exact"/>
              <w:rPr>
                <w:rFonts w:ascii="仿宋" w:hAnsi="仿宋" w:eastAsia="仿宋" w:cs="仿宋"/>
                <w:color w:val="000000"/>
                <w:sz w:val="24"/>
                <w:szCs w:val="24"/>
              </w:rPr>
            </w:pPr>
            <w:r>
              <w:rPr>
                <w:rFonts w:hint="eastAsia" w:ascii="仿宋" w:hAnsi="仿宋" w:eastAsia="仿宋" w:cs="仿宋"/>
                <w:color w:val="000000"/>
                <w:sz w:val="24"/>
                <w:szCs w:val="24"/>
              </w:rPr>
              <w:t>签订时间：</w:t>
            </w:r>
          </w:p>
        </w:tc>
        <w:tc>
          <w:tcPr>
            <w:tcW w:w="4146" w:type="dxa"/>
            <w:tcBorders>
              <w:top w:val="nil"/>
              <w:left w:val="nil"/>
              <w:bottom w:val="nil"/>
              <w:right w:val="nil"/>
            </w:tcBorders>
          </w:tcPr>
          <w:p>
            <w:pPr>
              <w:spacing w:after="78" w:line="460" w:lineRule="exact"/>
              <w:rPr>
                <w:rFonts w:ascii="仿宋" w:hAnsi="仿宋" w:eastAsia="仿宋" w:cs="仿宋"/>
                <w:color w:val="000000"/>
                <w:sz w:val="24"/>
                <w:szCs w:val="24"/>
              </w:rPr>
            </w:pPr>
            <w:r>
              <w:rPr>
                <w:rFonts w:hint="eastAsia" w:ascii="仿宋" w:hAnsi="仿宋" w:eastAsia="仿宋" w:cs="仿宋"/>
                <w:color w:val="000000"/>
                <w:sz w:val="24"/>
                <w:szCs w:val="24"/>
              </w:rPr>
              <w:t>签订时间：</w:t>
            </w:r>
          </w:p>
          <w:p>
            <w:pPr>
              <w:pStyle w:val="5"/>
              <w:rPr>
                <w:sz w:val="24"/>
                <w:szCs w:val="32"/>
              </w:rPr>
            </w:pPr>
          </w:p>
        </w:tc>
      </w:tr>
    </w:tbl>
    <w:p>
      <w:pPr>
        <w:widowControl w:val="0"/>
        <w:spacing w:line="480" w:lineRule="auto"/>
        <w:ind w:left="181" w:leftChars="86" w:firstLine="470" w:firstLineChars="196"/>
        <w:rPr>
          <w:rFonts w:hint="eastAsia" w:ascii="宋体" w:hAnsi="宋体"/>
          <w:sz w:val="24"/>
          <w:szCs w:val="24"/>
        </w:rPr>
      </w:pPr>
      <w:r>
        <w:rPr>
          <w:rFonts w:hint="eastAsia" w:ascii="宋体" w:hAnsi="宋体"/>
          <w:sz w:val="24"/>
          <w:szCs w:val="24"/>
          <w:lang w:val="en-US" w:eastAsia="zh-CN"/>
        </w:rPr>
        <w:t>6</w:t>
      </w:r>
      <w:r>
        <w:rPr>
          <w:rFonts w:hint="eastAsia" w:ascii="宋体" w:hAnsi="宋体"/>
          <w:sz w:val="24"/>
          <w:szCs w:val="24"/>
          <w:lang w:eastAsia="zh-CN"/>
        </w:rPr>
        <w:t>、</w:t>
      </w:r>
      <w:r>
        <w:rPr>
          <w:rFonts w:hint="eastAsia" w:ascii="宋体" w:hAnsi="宋体"/>
          <w:sz w:val="24"/>
          <w:szCs w:val="24"/>
        </w:rPr>
        <w:t>本合同双方签字（盖章）后生效，一式4份，甲方执3份，乙方执1份，均具同等法律效力。（以下无正文）</w:t>
      </w:r>
    </w:p>
    <w:p>
      <w:pPr>
        <w:pStyle w:val="2"/>
      </w:pPr>
    </w:p>
    <w:p>
      <w:pPr>
        <w:pStyle w:val="18"/>
        <w:spacing w:after="78"/>
        <w:ind w:left="0" w:leftChars="0" w:firstLine="0" w:firstLineChars="0"/>
        <w:rPr>
          <w:rFonts w:ascii="仿宋" w:hAnsi="仿宋" w:eastAsia="仿宋" w:cs="仿宋"/>
          <w:color w:val="000000"/>
          <w:szCs w:val="21"/>
        </w:rPr>
      </w:pPr>
      <w:r>
        <w:rPr>
          <w:rFonts w:hint="eastAsia" w:ascii="仿宋" w:hAnsi="仿宋" w:eastAsia="仿宋" w:cs="仿宋"/>
          <w:color w:val="000000"/>
          <w:szCs w:val="21"/>
        </w:rPr>
        <w:t>签订地点：</w:t>
      </w:r>
    </w:p>
    <w:p/>
    <w:p>
      <w:pPr>
        <w:pStyle w:val="2"/>
      </w:pPr>
    </w:p>
    <w:p>
      <w:pPr>
        <w:pStyle w:val="2"/>
        <w:ind w:left="0" w:leftChars="0"/>
      </w:pPr>
    </w:p>
    <w:p>
      <w:pPr>
        <w:pStyle w:val="2"/>
        <w:ind w:left="0" w:leftChars="0"/>
      </w:pPr>
    </w:p>
    <w:p>
      <w:pPr>
        <w:pStyle w:val="2"/>
        <w:ind w:left="0" w:leftChars="0"/>
      </w:pPr>
    </w:p>
    <w:p/>
    <w:p>
      <w:pPr>
        <w:pStyle w:val="18"/>
        <w:spacing w:after="78" w:line="400" w:lineRule="exact"/>
        <w:ind w:firstLine="0" w:firstLineChars="0"/>
        <w:jc w:val="center"/>
        <w:rPr>
          <w:rFonts w:ascii="仿宋" w:hAnsi="仿宋" w:eastAsia="仿宋" w:cs="仿宋"/>
          <w:sz w:val="22"/>
        </w:rPr>
      </w:pPr>
      <w:r>
        <w:rPr>
          <w:rFonts w:hint="eastAsia" w:ascii="仿宋" w:hAnsi="仿宋" w:eastAsia="仿宋" w:cs="仿宋"/>
          <w:b/>
          <w:bCs/>
          <w:sz w:val="40"/>
          <w:szCs w:val="40"/>
        </w:rPr>
        <w:t>安全生产协议</w:t>
      </w:r>
    </w:p>
    <w:p>
      <w:pPr>
        <w:pStyle w:val="18"/>
        <w:spacing w:after="78"/>
        <w:ind w:firstLine="440"/>
        <w:rPr>
          <w:rFonts w:ascii="仿宋" w:hAnsi="仿宋" w:eastAsia="仿宋" w:cs="仿宋"/>
          <w:sz w:val="22"/>
        </w:rPr>
      </w:pPr>
      <w:r>
        <w:rPr>
          <w:rFonts w:hint="eastAsia" w:ascii="仿宋" w:hAnsi="仿宋" w:eastAsia="仿宋" w:cs="仿宋"/>
          <w:sz w:val="22"/>
        </w:rPr>
        <w:t>为了加强深圳市深水宝安水务集团有限公司生产系统安全现场管理，贯彻落实“消除事故隐患，筑牢安全防线”的安全生产方针和安全生产责任，有效预防、及时控制、消除现场安全隐患，根据《中华人民共和国安全生产法》、《建设工程安全生产管理条例》、《深圳经济特区城市供水用水条例》等法律法规以及集团公司《安全生产总体工作方案》、《深水宝安建设工程施工安全生产协议书》、《高风险作业流程》等规定，特制定本协议。</w:t>
      </w:r>
    </w:p>
    <w:p>
      <w:pPr>
        <w:pStyle w:val="18"/>
        <w:spacing w:after="78"/>
        <w:ind w:firstLine="440"/>
        <w:rPr>
          <w:rFonts w:ascii="仿宋" w:hAnsi="仿宋" w:eastAsia="仿宋" w:cs="仿宋"/>
          <w:sz w:val="22"/>
        </w:rPr>
      </w:pPr>
      <w:r>
        <w:rPr>
          <w:rFonts w:hint="eastAsia" w:ascii="仿宋" w:hAnsi="仿宋" w:eastAsia="仿宋" w:cs="仿宋"/>
          <w:sz w:val="22"/>
        </w:rPr>
        <w:t>本协议书用于指导集团公司生产系统技改项目中涉及到的电气作业、吊装作业、高处作业、涉水作业、沟槽与开挖施工作业、热工及动火作业、有限空间作业等作业内容。协议书未提及的作业及服务作业，可参照本协议书内容补充签署。</w:t>
      </w:r>
    </w:p>
    <w:p>
      <w:pPr>
        <w:widowControl/>
        <w:adjustRightInd w:val="0"/>
        <w:snapToGrid w:val="0"/>
        <w:spacing w:after="78"/>
        <w:jc w:val="left"/>
        <w:rPr>
          <w:rFonts w:ascii="仿宋" w:hAnsi="仿宋" w:eastAsia="仿宋" w:cs="仿宋"/>
          <w:b/>
          <w:sz w:val="22"/>
          <w:szCs w:val="22"/>
        </w:rPr>
      </w:pPr>
      <w:bookmarkStart w:id="82" w:name="_Toc97726068"/>
      <w:r>
        <w:rPr>
          <w:rFonts w:hint="eastAsia" w:ascii="仿宋" w:hAnsi="仿宋" w:eastAsia="仿宋" w:cs="仿宋"/>
          <w:b/>
          <w:sz w:val="22"/>
          <w:szCs w:val="22"/>
          <w:lang w:bidi="ar"/>
        </w:rPr>
        <w:t>一、总体目标</w:t>
      </w:r>
      <w:bookmarkEnd w:id="82"/>
    </w:p>
    <w:p>
      <w:pPr>
        <w:widowControl/>
        <w:adjustRightInd w:val="0"/>
        <w:snapToGrid w:val="0"/>
        <w:spacing w:after="78"/>
        <w:jc w:val="left"/>
        <w:rPr>
          <w:rFonts w:ascii="仿宋" w:hAnsi="仿宋" w:eastAsia="仿宋" w:cs="仿宋"/>
          <w:b/>
          <w:sz w:val="22"/>
          <w:szCs w:val="22"/>
        </w:rPr>
      </w:pPr>
      <w:r>
        <w:rPr>
          <w:rFonts w:hint="eastAsia" w:ascii="仿宋" w:hAnsi="仿宋" w:eastAsia="仿宋" w:cs="仿宋"/>
          <w:b/>
          <w:sz w:val="22"/>
          <w:szCs w:val="22"/>
          <w:lang w:bidi="ar"/>
        </w:rPr>
        <w:t>（一）安全生产目标</w:t>
      </w:r>
    </w:p>
    <w:p>
      <w:pPr>
        <w:pStyle w:val="17"/>
        <w:adjustRightInd w:val="0"/>
        <w:snapToGrid w:val="0"/>
        <w:spacing w:after="78"/>
        <w:ind w:firstLine="440" w:firstLineChars="200"/>
        <w:rPr>
          <w:rFonts w:hint="default" w:ascii="仿宋" w:hAnsi="仿宋" w:eastAsia="仿宋" w:cs="仿宋"/>
          <w:sz w:val="22"/>
          <w:szCs w:val="22"/>
        </w:rPr>
      </w:pPr>
      <w:r>
        <w:rPr>
          <w:rFonts w:ascii="仿宋" w:hAnsi="仿宋" w:eastAsia="仿宋" w:cs="仿宋"/>
          <w:sz w:val="22"/>
          <w:szCs w:val="22"/>
        </w:rPr>
        <w:t>1.发生死亡或重伤责任事故为零；</w:t>
      </w:r>
    </w:p>
    <w:p>
      <w:pPr>
        <w:pStyle w:val="17"/>
        <w:adjustRightInd w:val="0"/>
        <w:snapToGrid w:val="0"/>
        <w:spacing w:after="78"/>
        <w:ind w:firstLine="440" w:firstLineChars="200"/>
        <w:rPr>
          <w:rFonts w:hint="default" w:ascii="仿宋" w:hAnsi="仿宋" w:eastAsia="仿宋" w:cs="仿宋"/>
          <w:sz w:val="22"/>
          <w:szCs w:val="22"/>
        </w:rPr>
      </w:pPr>
      <w:r>
        <w:rPr>
          <w:rFonts w:ascii="仿宋" w:hAnsi="仿宋" w:eastAsia="仿宋" w:cs="仿宋"/>
          <w:sz w:val="22"/>
          <w:szCs w:val="22"/>
        </w:rPr>
        <w:t>2.单次致3人以上（含）轻伤的责任事故为零；</w:t>
      </w:r>
    </w:p>
    <w:p>
      <w:pPr>
        <w:pStyle w:val="17"/>
        <w:adjustRightInd w:val="0"/>
        <w:snapToGrid w:val="0"/>
        <w:spacing w:after="78"/>
        <w:ind w:firstLine="440" w:firstLineChars="200"/>
        <w:rPr>
          <w:rFonts w:hint="default" w:ascii="仿宋" w:hAnsi="仿宋" w:eastAsia="仿宋" w:cs="仿宋"/>
          <w:sz w:val="22"/>
          <w:szCs w:val="22"/>
        </w:rPr>
      </w:pPr>
      <w:r>
        <w:rPr>
          <w:rFonts w:ascii="仿宋" w:hAnsi="仿宋" w:eastAsia="仿宋" w:cs="仿宋"/>
          <w:sz w:val="22"/>
          <w:szCs w:val="22"/>
        </w:rPr>
        <w:t>3.火灾责任事故为零；</w:t>
      </w:r>
    </w:p>
    <w:p>
      <w:pPr>
        <w:pStyle w:val="17"/>
        <w:adjustRightInd w:val="0"/>
        <w:snapToGrid w:val="0"/>
        <w:spacing w:after="78"/>
        <w:ind w:firstLine="440" w:firstLineChars="200"/>
        <w:rPr>
          <w:rFonts w:hint="default" w:ascii="仿宋" w:hAnsi="仿宋" w:eastAsia="仿宋" w:cs="仿宋"/>
          <w:sz w:val="22"/>
          <w:szCs w:val="22"/>
        </w:rPr>
      </w:pPr>
      <w:r>
        <w:rPr>
          <w:rFonts w:ascii="仿宋" w:hAnsi="仿宋" w:eastAsia="仿宋" w:cs="仿宋"/>
          <w:sz w:val="22"/>
          <w:szCs w:val="22"/>
        </w:rPr>
        <w:t>4.单次致直接经济损失5万元以上（含）的责任事故为零；</w:t>
      </w:r>
    </w:p>
    <w:p>
      <w:pPr>
        <w:pStyle w:val="17"/>
        <w:adjustRightInd w:val="0"/>
        <w:snapToGrid w:val="0"/>
        <w:spacing w:after="78"/>
        <w:ind w:firstLine="440" w:firstLineChars="200"/>
        <w:rPr>
          <w:rFonts w:hint="default" w:ascii="仿宋" w:hAnsi="仿宋" w:eastAsia="仿宋" w:cs="仿宋"/>
          <w:sz w:val="22"/>
          <w:szCs w:val="22"/>
        </w:rPr>
      </w:pPr>
      <w:r>
        <w:rPr>
          <w:rFonts w:ascii="仿宋" w:hAnsi="仿宋" w:eastAsia="仿宋" w:cs="仿宋"/>
          <w:sz w:val="22"/>
          <w:szCs w:val="22"/>
        </w:rPr>
        <w:t>5.从业人员岗前培训率为100%；</w:t>
      </w:r>
    </w:p>
    <w:p>
      <w:pPr>
        <w:pStyle w:val="17"/>
        <w:adjustRightInd w:val="0"/>
        <w:snapToGrid w:val="0"/>
        <w:spacing w:after="78"/>
        <w:ind w:firstLine="440" w:firstLineChars="200"/>
        <w:rPr>
          <w:rFonts w:hint="default" w:ascii="仿宋" w:hAnsi="仿宋" w:eastAsia="仿宋" w:cs="仿宋"/>
          <w:sz w:val="22"/>
          <w:szCs w:val="22"/>
        </w:rPr>
      </w:pPr>
      <w:r>
        <w:rPr>
          <w:rFonts w:ascii="仿宋" w:hAnsi="仿宋" w:eastAsia="仿宋" w:cs="仿宋"/>
          <w:sz w:val="22"/>
          <w:szCs w:val="22"/>
        </w:rPr>
        <w:t>6. 受到政府部门处罚的安全责任事件为零。</w:t>
      </w:r>
    </w:p>
    <w:p>
      <w:pPr>
        <w:widowControl/>
        <w:adjustRightInd w:val="0"/>
        <w:snapToGrid w:val="0"/>
        <w:spacing w:after="78"/>
        <w:jc w:val="left"/>
        <w:rPr>
          <w:rFonts w:ascii="仿宋" w:hAnsi="仿宋" w:eastAsia="仿宋" w:cs="仿宋"/>
          <w:b/>
          <w:sz w:val="22"/>
          <w:szCs w:val="22"/>
        </w:rPr>
      </w:pPr>
      <w:r>
        <w:rPr>
          <w:rFonts w:hint="eastAsia" w:ascii="仿宋" w:hAnsi="仿宋" w:eastAsia="仿宋" w:cs="仿宋"/>
          <w:b/>
          <w:sz w:val="22"/>
          <w:szCs w:val="22"/>
          <w:lang w:bidi="ar"/>
        </w:rPr>
        <w:t>（二）安全文明目标</w:t>
      </w:r>
    </w:p>
    <w:p>
      <w:pPr>
        <w:pStyle w:val="17"/>
        <w:adjustRightInd w:val="0"/>
        <w:snapToGrid w:val="0"/>
        <w:spacing w:after="78"/>
        <w:ind w:firstLine="440" w:firstLineChars="200"/>
        <w:rPr>
          <w:rFonts w:hint="default" w:ascii="仿宋" w:hAnsi="仿宋" w:eastAsia="仿宋" w:cs="仿宋"/>
          <w:sz w:val="22"/>
          <w:szCs w:val="22"/>
        </w:rPr>
      </w:pPr>
      <w:r>
        <w:rPr>
          <w:rFonts w:ascii="仿宋" w:hAnsi="仿宋" w:eastAsia="仿宋" w:cs="仿宋"/>
          <w:sz w:val="22"/>
          <w:szCs w:val="22"/>
        </w:rPr>
        <w:t>保证现场安全文明作业。</w:t>
      </w:r>
    </w:p>
    <w:p>
      <w:pPr>
        <w:widowControl/>
        <w:adjustRightInd w:val="0"/>
        <w:snapToGrid w:val="0"/>
        <w:spacing w:after="78"/>
        <w:jc w:val="left"/>
        <w:rPr>
          <w:rFonts w:ascii="仿宋" w:hAnsi="仿宋" w:eastAsia="仿宋" w:cs="仿宋"/>
          <w:b/>
          <w:sz w:val="22"/>
          <w:szCs w:val="22"/>
        </w:rPr>
      </w:pPr>
      <w:r>
        <w:rPr>
          <w:rFonts w:hint="eastAsia" w:ascii="仿宋" w:hAnsi="仿宋" w:eastAsia="仿宋" w:cs="仿宋"/>
          <w:b/>
          <w:sz w:val="22"/>
          <w:szCs w:val="22"/>
          <w:lang w:bidi="ar"/>
        </w:rPr>
        <w:t>（三）职业健康</w:t>
      </w:r>
    </w:p>
    <w:p>
      <w:pPr>
        <w:pStyle w:val="17"/>
        <w:adjustRightInd w:val="0"/>
        <w:snapToGrid w:val="0"/>
        <w:spacing w:after="78"/>
        <w:ind w:firstLine="440" w:firstLineChars="200"/>
        <w:rPr>
          <w:rFonts w:hint="default" w:ascii="仿宋" w:hAnsi="仿宋" w:eastAsia="仿宋" w:cs="仿宋"/>
          <w:sz w:val="22"/>
          <w:szCs w:val="22"/>
        </w:rPr>
      </w:pPr>
      <w:r>
        <w:rPr>
          <w:rFonts w:ascii="仿宋" w:hAnsi="仿宋" w:eastAsia="仿宋" w:cs="仿宋"/>
          <w:sz w:val="22"/>
          <w:szCs w:val="22"/>
        </w:rPr>
        <w:t>1.杜绝发生食物中毒事故；</w:t>
      </w:r>
    </w:p>
    <w:p>
      <w:pPr>
        <w:pStyle w:val="17"/>
        <w:adjustRightInd w:val="0"/>
        <w:snapToGrid w:val="0"/>
        <w:spacing w:after="78"/>
        <w:ind w:firstLine="440" w:firstLineChars="200"/>
        <w:rPr>
          <w:rFonts w:hint="default" w:ascii="仿宋" w:hAnsi="仿宋" w:eastAsia="仿宋" w:cs="仿宋"/>
          <w:sz w:val="22"/>
          <w:szCs w:val="22"/>
        </w:rPr>
      </w:pPr>
      <w:r>
        <w:rPr>
          <w:rFonts w:ascii="仿宋" w:hAnsi="仿宋" w:eastAsia="仿宋" w:cs="仿宋"/>
          <w:sz w:val="22"/>
          <w:szCs w:val="22"/>
        </w:rPr>
        <w:t>2.杜绝发生职业病事故；</w:t>
      </w:r>
    </w:p>
    <w:p>
      <w:pPr>
        <w:pStyle w:val="17"/>
        <w:adjustRightInd w:val="0"/>
        <w:snapToGrid w:val="0"/>
        <w:spacing w:after="78"/>
        <w:ind w:firstLine="440" w:firstLineChars="200"/>
        <w:rPr>
          <w:rFonts w:hint="default" w:ascii="仿宋" w:hAnsi="仿宋" w:eastAsia="仿宋" w:cs="仿宋"/>
          <w:sz w:val="22"/>
          <w:szCs w:val="22"/>
        </w:rPr>
      </w:pPr>
      <w:r>
        <w:rPr>
          <w:rFonts w:ascii="仿宋" w:hAnsi="仿宋" w:eastAsia="仿宋" w:cs="仿宋"/>
          <w:sz w:val="22"/>
          <w:szCs w:val="22"/>
        </w:rPr>
        <w:t>3.杜绝发生群发性传染病事故。</w:t>
      </w:r>
    </w:p>
    <w:p>
      <w:pPr>
        <w:widowControl/>
        <w:adjustRightInd w:val="0"/>
        <w:snapToGrid w:val="0"/>
        <w:spacing w:after="78"/>
        <w:jc w:val="left"/>
        <w:rPr>
          <w:rFonts w:ascii="仿宋" w:hAnsi="仿宋" w:eastAsia="仿宋" w:cs="仿宋"/>
          <w:b/>
          <w:sz w:val="22"/>
          <w:szCs w:val="22"/>
        </w:rPr>
      </w:pPr>
      <w:r>
        <w:rPr>
          <w:rFonts w:hint="eastAsia" w:ascii="仿宋" w:hAnsi="仿宋" w:eastAsia="仿宋" w:cs="仿宋"/>
          <w:b/>
          <w:sz w:val="22"/>
          <w:szCs w:val="22"/>
          <w:lang w:bidi="ar"/>
        </w:rPr>
        <w:t>（四）环境目标</w:t>
      </w:r>
    </w:p>
    <w:p>
      <w:pPr>
        <w:pStyle w:val="17"/>
        <w:adjustRightInd w:val="0"/>
        <w:snapToGrid w:val="0"/>
        <w:spacing w:after="78"/>
        <w:ind w:firstLine="440" w:firstLineChars="200"/>
        <w:rPr>
          <w:rFonts w:hint="default" w:ascii="仿宋" w:hAnsi="仿宋" w:eastAsia="仿宋" w:cs="仿宋"/>
          <w:sz w:val="22"/>
          <w:szCs w:val="22"/>
        </w:rPr>
      </w:pPr>
      <w:r>
        <w:rPr>
          <w:rFonts w:ascii="仿宋" w:hAnsi="仿宋" w:eastAsia="仿宋" w:cs="仿宋"/>
          <w:sz w:val="22"/>
          <w:szCs w:val="22"/>
        </w:rPr>
        <w:t>1.杜绝发生环境污染投诉事件；</w:t>
      </w:r>
    </w:p>
    <w:p>
      <w:pPr>
        <w:pStyle w:val="17"/>
        <w:adjustRightInd w:val="0"/>
        <w:snapToGrid w:val="0"/>
        <w:spacing w:after="78"/>
        <w:ind w:firstLine="440" w:firstLineChars="200"/>
        <w:rPr>
          <w:rFonts w:hint="default" w:ascii="仿宋" w:hAnsi="仿宋" w:eastAsia="仿宋" w:cs="仿宋"/>
          <w:sz w:val="22"/>
          <w:szCs w:val="22"/>
        </w:rPr>
      </w:pPr>
      <w:r>
        <w:rPr>
          <w:rFonts w:ascii="仿宋" w:hAnsi="仿宋" w:eastAsia="仿宋" w:cs="仿宋"/>
          <w:sz w:val="22"/>
          <w:szCs w:val="22"/>
        </w:rPr>
        <w:t>2.污水、废气、噪音等应达到国家标准要求。</w:t>
      </w:r>
    </w:p>
    <w:p>
      <w:pPr>
        <w:widowControl/>
        <w:adjustRightInd w:val="0"/>
        <w:snapToGrid w:val="0"/>
        <w:spacing w:after="78"/>
        <w:jc w:val="left"/>
        <w:rPr>
          <w:rFonts w:ascii="仿宋" w:hAnsi="仿宋" w:eastAsia="仿宋" w:cs="仿宋"/>
          <w:b/>
          <w:sz w:val="22"/>
          <w:szCs w:val="22"/>
        </w:rPr>
      </w:pPr>
      <w:bookmarkStart w:id="83" w:name="_Toc97726069"/>
      <w:r>
        <w:rPr>
          <w:rFonts w:hint="eastAsia" w:ascii="仿宋" w:hAnsi="仿宋" w:eastAsia="仿宋" w:cs="仿宋"/>
          <w:b/>
          <w:sz w:val="22"/>
          <w:szCs w:val="22"/>
          <w:lang w:bidi="ar"/>
        </w:rPr>
        <w:t>二、各方职责</w:t>
      </w:r>
      <w:bookmarkEnd w:id="83"/>
    </w:p>
    <w:p>
      <w:pPr>
        <w:widowControl/>
        <w:adjustRightInd w:val="0"/>
        <w:snapToGrid w:val="0"/>
        <w:spacing w:after="78"/>
        <w:jc w:val="left"/>
        <w:rPr>
          <w:rFonts w:ascii="仿宋" w:hAnsi="仿宋" w:eastAsia="仿宋" w:cs="仿宋"/>
          <w:b/>
          <w:sz w:val="22"/>
          <w:szCs w:val="22"/>
        </w:rPr>
      </w:pPr>
      <w:r>
        <w:rPr>
          <w:rFonts w:hint="eastAsia" w:ascii="仿宋" w:hAnsi="仿宋" w:eastAsia="仿宋" w:cs="仿宋"/>
          <w:b/>
          <w:sz w:val="22"/>
          <w:szCs w:val="22"/>
          <w:lang w:bidi="ar"/>
        </w:rPr>
        <w:t>(一)建设单位职责</w:t>
      </w:r>
    </w:p>
    <w:p>
      <w:pPr>
        <w:widowControl/>
        <w:adjustRightInd w:val="0"/>
        <w:snapToGrid w:val="0"/>
        <w:spacing w:after="78"/>
        <w:ind w:firstLine="440" w:firstLineChars="200"/>
        <w:jc w:val="left"/>
        <w:rPr>
          <w:rFonts w:ascii="仿宋" w:hAnsi="仿宋" w:eastAsia="仿宋" w:cs="仿宋"/>
          <w:sz w:val="22"/>
          <w:szCs w:val="22"/>
        </w:rPr>
      </w:pPr>
      <w:r>
        <w:rPr>
          <w:rFonts w:hint="eastAsia" w:ascii="仿宋" w:hAnsi="仿宋" w:eastAsia="仿宋" w:cs="仿宋"/>
          <w:sz w:val="22"/>
          <w:szCs w:val="22"/>
          <w:lang w:bidi="ar"/>
        </w:rPr>
        <w:t>1.建立健全安全生产管理制度，落实安全生产主体责任；</w:t>
      </w:r>
    </w:p>
    <w:p>
      <w:pPr>
        <w:widowControl/>
        <w:adjustRightInd w:val="0"/>
        <w:snapToGrid w:val="0"/>
        <w:spacing w:after="78"/>
        <w:ind w:firstLine="440" w:firstLineChars="200"/>
        <w:jc w:val="left"/>
        <w:rPr>
          <w:rFonts w:ascii="仿宋" w:hAnsi="仿宋" w:eastAsia="仿宋" w:cs="仿宋"/>
          <w:sz w:val="22"/>
          <w:szCs w:val="22"/>
        </w:rPr>
      </w:pPr>
      <w:r>
        <w:rPr>
          <w:rFonts w:hint="eastAsia" w:ascii="仿宋" w:hAnsi="仿宋" w:eastAsia="仿宋" w:cs="仿宋"/>
          <w:sz w:val="22"/>
          <w:szCs w:val="22"/>
          <w:lang w:bidi="ar"/>
        </w:rPr>
        <w:t>2.督促参建各方落实安全生产主体责任，组织检查施工作业的安全生产工作；督促项目施工方制定安全专项施工方案、应急救援预案、防洪防汛方案等；</w:t>
      </w:r>
    </w:p>
    <w:p>
      <w:pPr>
        <w:widowControl/>
        <w:adjustRightInd w:val="0"/>
        <w:snapToGrid w:val="0"/>
        <w:spacing w:after="78"/>
        <w:ind w:firstLine="440" w:firstLineChars="200"/>
        <w:jc w:val="left"/>
        <w:rPr>
          <w:rFonts w:ascii="仿宋" w:hAnsi="仿宋" w:eastAsia="仿宋" w:cs="仿宋"/>
          <w:sz w:val="22"/>
          <w:szCs w:val="22"/>
        </w:rPr>
      </w:pPr>
      <w:r>
        <w:rPr>
          <w:rFonts w:hint="eastAsia" w:ascii="仿宋" w:hAnsi="仿宋" w:eastAsia="仿宋" w:cs="仿宋"/>
          <w:sz w:val="22"/>
          <w:szCs w:val="22"/>
          <w:lang w:bidi="ar"/>
        </w:rPr>
        <w:t>3.按照施工合同的约定，及时支付安全文明施工措施费；</w:t>
      </w:r>
    </w:p>
    <w:p>
      <w:pPr>
        <w:widowControl/>
        <w:adjustRightInd w:val="0"/>
        <w:snapToGrid w:val="0"/>
        <w:spacing w:after="78"/>
        <w:ind w:firstLine="440" w:firstLineChars="200"/>
        <w:jc w:val="left"/>
        <w:rPr>
          <w:rFonts w:ascii="仿宋" w:hAnsi="仿宋" w:eastAsia="仿宋" w:cs="仿宋"/>
          <w:sz w:val="22"/>
          <w:szCs w:val="22"/>
        </w:rPr>
      </w:pPr>
      <w:r>
        <w:rPr>
          <w:rFonts w:hint="eastAsia" w:ascii="仿宋" w:hAnsi="仿宋" w:eastAsia="仿宋" w:cs="仿宋"/>
          <w:sz w:val="22"/>
          <w:szCs w:val="22"/>
          <w:lang w:bidi="ar"/>
        </w:rPr>
        <w:t>4.配合施工单位开展应急抢险工作，防止事故扩大，按要求报告生产安全事故，配合建设方及相关单位进行事故调查；</w:t>
      </w:r>
    </w:p>
    <w:p>
      <w:pPr>
        <w:widowControl/>
        <w:adjustRightInd w:val="0"/>
        <w:snapToGrid w:val="0"/>
        <w:spacing w:after="78"/>
        <w:ind w:firstLine="440" w:firstLineChars="200"/>
        <w:jc w:val="left"/>
        <w:rPr>
          <w:rFonts w:ascii="仿宋" w:hAnsi="仿宋" w:eastAsia="仿宋" w:cs="仿宋"/>
          <w:sz w:val="22"/>
          <w:szCs w:val="22"/>
        </w:rPr>
      </w:pPr>
      <w:r>
        <w:rPr>
          <w:rFonts w:hint="eastAsia" w:ascii="仿宋" w:hAnsi="仿宋" w:eastAsia="仿宋" w:cs="仿宋"/>
          <w:sz w:val="22"/>
          <w:szCs w:val="22"/>
          <w:lang w:bidi="ar"/>
        </w:rPr>
        <w:t>5. 根据国家、地方有关标准、规范及《合同》条款，对施工单位所承包工程的质量、安全生产等进行不定期的监督、检查，并做到公平、公正、公开，及时提出施工单位存在的问题；</w:t>
      </w:r>
    </w:p>
    <w:p>
      <w:pPr>
        <w:pStyle w:val="17"/>
        <w:adjustRightInd w:val="0"/>
        <w:snapToGrid w:val="0"/>
        <w:spacing w:after="78"/>
        <w:ind w:firstLine="0" w:firstLineChars="0"/>
        <w:rPr>
          <w:rFonts w:hint="default" w:ascii="仿宋" w:hAnsi="仿宋" w:eastAsia="仿宋" w:cs="仿宋"/>
          <w:sz w:val="22"/>
          <w:szCs w:val="22"/>
        </w:rPr>
      </w:pPr>
      <w:r>
        <w:rPr>
          <w:rFonts w:ascii="仿宋" w:hAnsi="仿宋" w:eastAsia="仿宋" w:cs="仿宋"/>
          <w:sz w:val="22"/>
          <w:szCs w:val="22"/>
        </w:rPr>
        <w:t>6.建设方拥有对因施工方工程实施造成水质风险追责的权力和责任。</w:t>
      </w:r>
    </w:p>
    <w:p>
      <w:pPr>
        <w:widowControl/>
        <w:adjustRightInd w:val="0"/>
        <w:snapToGrid w:val="0"/>
        <w:spacing w:after="78"/>
        <w:jc w:val="left"/>
        <w:rPr>
          <w:rFonts w:ascii="仿宋" w:hAnsi="仿宋" w:eastAsia="仿宋" w:cs="仿宋"/>
          <w:b/>
          <w:sz w:val="22"/>
          <w:szCs w:val="22"/>
        </w:rPr>
      </w:pPr>
      <w:r>
        <w:rPr>
          <w:rFonts w:hint="eastAsia" w:ascii="仿宋" w:hAnsi="仿宋" w:eastAsia="仿宋" w:cs="仿宋"/>
          <w:b/>
          <w:sz w:val="22"/>
          <w:szCs w:val="22"/>
          <w:lang w:bidi="ar"/>
        </w:rPr>
        <w:t>(二)服务单位职责</w:t>
      </w:r>
    </w:p>
    <w:p>
      <w:pPr>
        <w:widowControl/>
        <w:adjustRightInd w:val="0"/>
        <w:snapToGrid w:val="0"/>
        <w:spacing w:after="78"/>
        <w:ind w:firstLine="440" w:firstLineChars="200"/>
        <w:jc w:val="left"/>
        <w:rPr>
          <w:rFonts w:ascii="仿宋" w:hAnsi="仿宋" w:eastAsia="仿宋" w:cs="仿宋"/>
          <w:sz w:val="22"/>
          <w:szCs w:val="22"/>
        </w:rPr>
      </w:pPr>
      <w:r>
        <w:rPr>
          <w:rFonts w:hint="eastAsia" w:ascii="仿宋" w:hAnsi="仿宋" w:eastAsia="仿宋" w:cs="仿宋"/>
          <w:sz w:val="22"/>
          <w:szCs w:val="22"/>
          <w:lang w:bidi="ar"/>
        </w:rPr>
        <w:t>1.建立健全安全生产组织机构、安全生产规章制度和操作规程，落实企业安全生产主体责任；</w:t>
      </w:r>
    </w:p>
    <w:p>
      <w:pPr>
        <w:widowControl/>
        <w:adjustRightInd w:val="0"/>
        <w:snapToGrid w:val="0"/>
        <w:spacing w:after="78"/>
        <w:ind w:firstLine="440" w:firstLineChars="200"/>
        <w:jc w:val="left"/>
        <w:rPr>
          <w:rFonts w:ascii="仿宋" w:hAnsi="仿宋" w:eastAsia="仿宋" w:cs="仿宋"/>
          <w:sz w:val="22"/>
          <w:szCs w:val="22"/>
        </w:rPr>
      </w:pPr>
      <w:r>
        <w:rPr>
          <w:rFonts w:hint="eastAsia" w:ascii="仿宋" w:hAnsi="仿宋" w:eastAsia="仿宋" w:cs="仿宋"/>
          <w:sz w:val="22"/>
          <w:szCs w:val="22"/>
          <w:lang w:bidi="ar"/>
        </w:rPr>
        <w:t>2.进行施工作业危险源辨识，建立管理台账，及时更新；编制复杂、高危作业安全专项施工方案、应急救援预案、防洪防汛方案等；</w:t>
      </w:r>
    </w:p>
    <w:p>
      <w:pPr>
        <w:widowControl/>
        <w:adjustRightInd w:val="0"/>
        <w:snapToGrid w:val="0"/>
        <w:spacing w:after="78"/>
        <w:ind w:firstLine="440" w:firstLineChars="200"/>
        <w:jc w:val="left"/>
        <w:rPr>
          <w:rFonts w:ascii="仿宋" w:hAnsi="仿宋" w:eastAsia="仿宋" w:cs="仿宋"/>
          <w:sz w:val="22"/>
          <w:szCs w:val="22"/>
        </w:rPr>
      </w:pPr>
      <w:r>
        <w:rPr>
          <w:rFonts w:hint="eastAsia" w:ascii="仿宋" w:hAnsi="仿宋" w:eastAsia="仿宋" w:cs="仿宋"/>
          <w:sz w:val="22"/>
          <w:szCs w:val="22"/>
          <w:lang w:bidi="ar"/>
        </w:rPr>
        <w:t>3.按要求编制每日作业计划，并提前一天报建设单位备案；</w:t>
      </w:r>
    </w:p>
    <w:p>
      <w:pPr>
        <w:widowControl/>
        <w:adjustRightInd w:val="0"/>
        <w:snapToGrid w:val="0"/>
        <w:spacing w:after="78"/>
        <w:ind w:firstLine="440" w:firstLineChars="200"/>
        <w:jc w:val="left"/>
        <w:rPr>
          <w:rFonts w:ascii="仿宋" w:hAnsi="仿宋" w:eastAsia="仿宋" w:cs="仿宋"/>
          <w:sz w:val="22"/>
          <w:szCs w:val="22"/>
        </w:rPr>
      </w:pPr>
      <w:r>
        <w:rPr>
          <w:rFonts w:hint="eastAsia" w:ascii="仿宋" w:hAnsi="仿宋" w:eastAsia="仿宋" w:cs="仿宋"/>
          <w:sz w:val="22"/>
          <w:szCs w:val="22"/>
          <w:lang w:bidi="ar"/>
        </w:rPr>
        <w:t>4.组织对作业施工人员进行健康检查，对符合健康要求的作业人员进行三级安全教育、作业培训和安全技术交底；</w:t>
      </w:r>
    </w:p>
    <w:p>
      <w:pPr>
        <w:widowControl/>
        <w:adjustRightInd w:val="0"/>
        <w:snapToGrid w:val="0"/>
        <w:spacing w:after="78"/>
        <w:ind w:firstLine="440" w:firstLineChars="200"/>
        <w:jc w:val="left"/>
        <w:rPr>
          <w:rFonts w:ascii="仿宋" w:hAnsi="仿宋" w:eastAsia="仿宋" w:cs="仿宋"/>
          <w:sz w:val="22"/>
          <w:szCs w:val="22"/>
        </w:rPr>
      </w:pPr>
      <w:r>
        <w:rPr>
          <w:rFonts w:hint="eastAsia" w:ascii="仿宋" w:hAnsi="仿宋" w:eastAsia="仿宋" w:cs="仿宋"/>
          <w:sz w:val="22"/>
          <w:szCs w:val="22"/>
          <w:lang w:bidi="ar"/>
        </w:rPr>
        <w:t>5.为本次施工人员购买意外伤害保险，意外伤害保险期限自工程开工之日起至工程验收合格之日止；</w:t>
      </w:r>
    </w:p>
    <w:p>
      <w:pPr>
        <w:widowControl/>
        <w:adjustRightInd w:val="0"/>
        <w:snapToGrid w:val="0"/>
        <w:spacing w:after="78"/>
        <w:ind w:firstLine="440" w:firstLineChars="200"/>
        <w:jc w:val="left"/>
        <w:rPr>
          <w:rFonts w:ascii="仿宋" w:hAnsi="仿宋" w:eastAsia="仿宋" w:cs="仿宋"/>
          <w:sz w:val="22"/>
          <w:szCs w:val="22"/>
        </w:rPr>
      </w:pPr>
      <w:r>
        <w:rPr>
          <w:rFonts w:hint="eastAsia" w:ascii="仿宋" w:hAnsi="仿宋" w:eastAsia="仿宋" w:cs="仿宋"/>
          <w:sz w:val="22"/>
          <w:szCs w:val="22"/>
          <w:lang w:bidi="ar"/>
        </w:rPr>
        <w:t>6.保障施工安全措施费用正常投入，保证如防毒面具、通风、检测、防护、照明、安全带等安全防护设施和个人防护用品及通讯设备等应急防护用品的正常发放，相关防护用品、措施应满足国家或行业相关标准要求；</w:t>
      </w:r>
    </w:p>
    <w:p>
      <w:pPr>
        <w:widowControl/>
        <w:adjustRightInd w:val="0"/>
        <w:snapToGrid w:val="0"/>
        <w:spacing w:after="78"/>
        <w:ind w:firstLine="440" w:firstLineChars="200"/>
        <w:jc w:val="left"/>
        <w:rPr>
          <w:rFonts w:ascii="仿宋" w:hAnsi="仿宋" w:eastAsia="仿宋" w:cs="仿宋"/>
          <w:sz w:val="22"/>
          <w:szCs w:val="22"/>
        </w:rPr>
      </w:pPr>
      <w:r>
        <w:rPr>
          <w:rFonts w:hint="eastAsia" w:ascii="仿宋" w:hAnsi="仿宋" w:eastAsia="仿宋" w:cs="仿宋"/>
          <w:sz w:val="22"/>
          <w:szCs w:val="22"/>
          <w:lang w:bidi="ar"/>
        </w:rPr>
        <w:t>7.应对项目实施中，建设单位、设计单位、监理单位等提出的安全隐患及时整改，定期组织项目现场安全隐患排查，建立安全隐患整改台帐；</w:t>
      </w:r>
    </w:p>
    <w:p>
      <w:pPr>
        <w:widowControl/>
        <w:adjustRightInd w:val="0"/>
        <w:snapToGrid w:val="0"/>
        <w:spacing w:after="78"/>
        <w:ind w:firstLine="440" w:firstLineChars="200"/>
        <w:jc w:val="left"/>
        <w:rPr>
          <w:rFonts w:ascii="仿宋" w:hAnsi="仿宋" w:eastAsia="仿宋" w:cs="仿宋"/>
          <w:sz w:val="22"/>
          <w:szCs w:val="22"/>
        </w:rPr>
      </w:pPr>
      <w:r>
        <w:rPr>
          <w:rFonts w:hint="eastAsia" w:ascii="仿宋" w:hAnsi="仿宋" w:eastAsia="仿宋" w:cs="仿宋"/>
          <w:sz w:val="22"/>
          <w:szCs w:val="22"/>
          <w:lang w:bidi="ar"/>
        </w:rPr>
        <w:t>8.应安排专职安全管理人员对现场进行安全管理，确保操作规程的遵守和安全措施的落实；</w:t>
      </w:r>
    </w:p>
    <w:p>
      <w:pPr>
        <w:widowControl/>
        <w:adjustRightInd w:val="0"/>
        <w:snapToGrid w:val="0"/>
        <w:spacing w:after="78"/>
        <w:ind w:firstLine="440" w:firstLineChars="200"/>
        <w:jc w:val="left"/>
        <w:rPr>
          <w:rFonts w:ascii="仿宋" w:hAnsi="仿宋" w:eastAsia="仿宋" w:cs="仿宋"/>
          <w:sz w:val="22"/>
          <w:szCs w:val="22"/>
        </w:rPr>
      </w:pPr>
      <w:r>
        <w:rPr>
          <w:rFonts w:hint="eastAsia" w:ascii="仿宋" w:hAnsi="仿宋" w:eastAsia="仿宋" w:cs="仿宋"/>
          <w:sz w:val="22"/>
          <w:szCs w:val="22"/>
          <w:lang w:bidi="ar"/>
        </w:rPr>
        <w:t>9.在同一作业区域内施工应尽量避免交叉作业，同一区域内各施工方，应相互配合，建立联系机制，及时解决可能发生的安全问题，创造安全工作条件和作业环境；</w:t>
      </w:r>
    </w:p>
    <w:p>
      <w:pPr>
        <w:widowControl/>
        <w:adjustRightInd w:val="0"/>
        <w:snapToGrid w:val="0"/>
        <w:spacing w:after="78"/>
        <w:ind w:firstLine="440" w:firstLineChars="200"/>
        <w:jc w:val="left"/>
        <w:rPr>
          <w:rFonts w:ascii="仿宋" w:hAnsi="仿宋" w:eastAsia="仿宋" w:cs="仿宋"/>
          <w:sz w:val="22"/>
          <w:szCs w:val="22"/>
        </w:rPr>
      </w:pPr>
      <w:r>
        <w:rPr>
          <w:rFonts w:hint="eastAsia" w:ascii="仿宋" w:hAnsi="仿宋" w:eastAsia="仿宋" w:cs="仿宋"/>
          <w:sz w:val="22"/>
          <w:szCs w:val="22"/>
          <w:lang w:bidi="ar"/>
        </w:rPr>
        <w:t>10.施工人员应在允许范围内作业，不得随意进入生产区域，未经允许不得随意触碰、操作生产设备；</w:t>
      </w:r>
    </w:p>
    <w:p>
      <w:pPr>
        <w:widowControl/>
        <w:adjustRightInd w:val="0"/>
        <w:snapToGrid w:val="0"/>
        <w:spacing w:after="78"/>
        <w:ind w:firstLine="440" w:firstLineChars="200"/>
        <w:jc w:val="left"/>
        <w:rPr>
          <w:rFonts w:ascii="仿宋" w:hAnsi="仿宋" w:eastAsia="仿宋" w:cs="仿宋"/>
          <w:sz w:val="22"/>
          <w:szCs w:val="22"/>
        </w:rPr>
      </w:pPr>
      <w:r>
        <w:rPr>
          <w:rFonts w:hint="eastAsia" w:ascii="仿宋" w:hAnsi="仿宋" w:eastAsia="仿宋" w:cs="仿宋"/>
          <w:sz w:val="22"/>
          <w:szCs w:val="22"/>
          <w:lang w:bidi="ar"/>
        </w:rPr>
        <w:t>11.履行相关法律法规规定的职责。</w:t>
      </w:r>
    </w:p>
    <w:p>
      <w:pPr>
        <w:widowControl/>
        <w:adjustRightInd w:val="0"/>
        <w:snapToGrid w:val="0"/>
        <w:spacing w:after="78"/>
        <w:jc w:val="left"/>
        <w:rPr>
          <w:rFonts w:ascii="仿宋" w:hAnsi="仿宋" w:eastAsia="仿宋" w:cs="仿宋"/>
          <w:b/>
          <w:sz w:val="22"/>
          <w:szCs w:val="22"/>
        </w:rPr>
      </w:pPr>
      <w:r>
        <w:rPr>
          <w:rFonts w:hint="eastAsia" w:ascii="仿宋" w:hAnsi="仿宋" w:eastAsia="仿宋" w:cs="仿宋"/>
          <w:b/>
          <w:sz w:val="22"/>
          <w:szCs w:val="22"/>
          <w:lang w:bidi="ar"/>
        </w:rPr>
        <w:t xml:space="preserve"> (三)监理单位职责</w:t>
      </w:r>
    </w:p>
    <w:p>
      <w:pPr>
        <w:widowControl/>
        <w:adjustRightInd w:val="0"/>
        <w:snapToGrid w:val="0"/>
        <w:spacing w:after="78"/>
        <w:ind w:firstLine="440" w:firstLineChars="200"/>
        <w:jc w:val="left"/>
        <w:rPr>
          <w:rFonts w:ascii="仿宋" w:hAnsi="仿宋" w:eastAsia="仿宋" w:cs="仿宋"/>
          <w:sz w:val="22"/>
          <w:szCs w:val="22"/>
        </w:rPr>
      </w:pPr>
      <w:r>
        <w:rPr>
          <w:rFonts w:hint="eastAsia" w:ascii="仿宋" w:hAnsi="仿宋" w:eastAsia="仿宋" w:cs="仿宋"/>
          <w:sz w:val="22"/>
          <w:szCs w:val="22"/>
          <w:lang w:bidi="ar"/>
        </w:rPr>
        <w:t>1.建立健全安全生产管理制度，落实企业安全生产主体责任；</w:t>
      </w:r>
    </w:p>
    <w:p>
      <w:pPr>
        <w:widowControl/>
        <w:adjustRightInd w:val="0"/>
        <w:snapToGrid w:val="0"/>
        <w:spacing w:after="78"/>
        <w:ind w:firstLine="440" w:firstLineChars="200"/>
        <w:jc w:val="left"/>
        <w:rPr>
          <w:rFonts w:ascii="仿宋" w:hAnsi="仿宋" w:eastAsia="仿宋" w:cs="仿宋"/>
          <w:sz w:val="22"/>
          <w:szCs w:val="22"/>
        </w:rPr>
      </w:pPr>
      <w:r>
        <w:rPr>
          <w:rFonts w:hint="eastAsia" w:ascii="仿宋" w:hAnsi="仿宋" w:eastAsia="仿宋" w:cs="仿宋"/>
          <w:sz w:val="22"/>
          <w:szCs w:val="22"/>
          <w:lang w:bidi="ar"/>
        </w:rPr>
        <w:t>2.审核、审批施工单位报送的相关作业安全专项施工方案、应急救援预案、特种作业审批等；</w:t>
      </w:r>
    </w:p>
    <w:p>
      <w:pPr>
        <w:widowControl/>
        <w:adjustRightInd w:val="0"/>
        <w:snapToGrid w:val="0"/>
        <w:spacing w:after="78"/>
        <w:ind w:firstLine="440" w:firstLineChars="200"/>
        <w:jc w:val="left"/>
        <w:rPr>
          <w:rFonts w:ascii="仿宋" w:hAnsi="仿宋" w:eastAsia="仿宋" w:cs="仿宋"/>
          <w:sz w:val="22"/>
          <w:szCs w:val="22"/>
        </w:rPr>
      </w:pPr>
      <w:r>
        <w:rPr>
          <w:rFonts w:hint="eastAsia" w:ascii="仿宋" w:hAnsi="仿宋" w:eastAsia="仿宋" w:cs="仿宋"/>
          <w:sz w:val="22"/>
          <w:szCs w:val="22"/>
          <w:lang w:bidi="ar"/>
        </w:rPr>
        <w:t>3.编制施工作业安全监理实施细则，经批准后实施；</w:t>
      </w:r>
    </w:p>
    <w:p>
      <w:pPr>
        <w:widowControl/>
        <w:adjustRightInd w:val="0"/>
        <w:snapToGrid w:val="0"/>
        <w:spacing w:after="78"/>
        <w:ind w:firstLine="440" w:firstLineChars="200"/>
        <w:jc w:val="left"/>
        <w:rPr>
          <w:rFonts w:ascii="仿宋" w:hAnsi="仿宋" w:eastAsia="仿宋" w:cs="仿宋"/>
          <w:sz w:val="22"/>
          <w:szCs w:val="22"/>
        </w:rPr>
      </w:pPr>
      <w:r>
        <w:rPr>
          <w:rFonts w:hint="eastAsia" w:ascii="仿宋" w:hAnsi="仿宋" w:eastAsia="仿宋" w:cs="仿宋"/>
          <w:sz w:val="22"/>
          <w:szCs w:val="22"/>
          <w:lang w:bidi="ar"/>
        </w:rPr>
        <w:t>4.监督检查施工单位作业安全教育培训和安全技术交底情况，以及作业部位安全措施落实情况；</w:t>
      </w:r>
    </w:p>
    <w:p>
      <w:pPr>
        <w:widowControl/>
        <w:adjustRightInd w:val="0"/>
        <w:snapToGrid w:val="0"/>
        <w:spacing w:after="78"/>
        <w:ind w:firstLine="440" w:firstLineChars="200"/>
        <w:jc w:val="left"/>
        <w:rPr>
          <w:rFonts w:ascii="仿宋" w:hAnsi="仿宋" w:eastAsia="仿宋" w:cs="仿宋"/>
          <w:sz w:val="22"/>
          <w:szCs w:val="22"/>
        </w:rPr>
      </w:pPr>
      <w:r>
        <w:rPr>
          <w:rFonts w:hint="eastAsia" w:ascii="仿宋" w:hAnsi="仿宋" w:eastAsia="仿宋" w:cs="仿宋"/>
          <w:sz w:val="22"/>
          <w:szCs w:val="22"/>
          <w:lang w:bidi="ar"/>
        </w:rPr>
        <w:t>5.巡视检查施工作业现场，发现存在安全事故隐患的，应当要求施工单位整改。情况严重的，应当要求施工单位暂时停止施工，并及时报告建设单位；</w:t>
      </w:r>
    </w:p>
    <w:p>
      <w:pPr>
        <w:widowControl/>
        <w:adjustRightInd w:val="0"/>
        <w:snapToGrid w:val="0"/>
        <w:spacing w:after="78"/>
        <w:ind w:firstLine="440" w:firstLineChars="200"/>
        <w:jc w:val="left"/>
        <w:rPr>
          <w:rFonts w:ascii="仿宋" w:hAnsi="仿宋" w:eastAsia="仿宋" w:cs="仿宋"/>
          <w:sz w:val="22"/>
          <w:szCs w:val="22"/>
        </w:rPr>
      </w:pPr>
      <w:r>
        <w:rPr>
          <w:rFonts w:hint="eastAsia" w:ascii="仿宋" w:hAnsi="仿宋" w:eastAsia="仿宋" w:cs="仿宋"/>
          <w:sz w:val="22"/>
          <w:szCs w:val="22"/>
          <w:lang w:bidi="ar"/>
        </w:rPr>
        <w:t>6.定期组织各类作业安全隐患的排查；</w:t>
      </w:r>
    </w:p>
    <w:p>
      <w:pPr>
        <w:widowControl/>
        <w:adjustRightInd w:val="0"/>
        <w:snapToGrid w:val="0"/>
        <w:spacing w:after="78"/>
        <w:ind w:firstLine="440" w:firstLineChars="200"/>
        <w:jc w:val="left"/>
        <w:rPr>
          <w:rFonts w:ascii="仿宋" w:hAnsi="仿宋" w:eastAsia="仿宋" w:cs="仿宋"/>
          <w:sz w:val="22"/>
          <w:szCs w:val="22"/>
        </w:rPr>
      </w:pPr>
      <w:r>
        <w:rPr>
          <w:rFonts w:hint="eastAsia" w:ascii="仿宋" w:hAnsi="仿宋" w:eastAsia="仿宋" w:cs="仿宋"/>
          <w:sz w:val="22"/>
          <w:szCs w:val="22"/>
          <w:lang w:bidi="ar"/>
        </w:rPr>
        <w:t>7.参与施工单位组织的应急救援演练以及应急抢险工作，按要求报告安全生产事故，配合事故调查；</w:t>
      </w:r>
    </w:p>
    <w:p>
      <w:pPr>
        <w:widowControl/>
        <w:adjustRightInd w:val="0"/>
        <w:snapToGrid w:val="0"/>
        <w:spacing w:after="78"/>
        <w:ind w:firstLine="440" w:firstLineChars="200"/>
        <w:jc w:val="left"/>
        <w:rPr>
          <w:rFonts w:ascii="仿宋" w:hAnsi="仿宋" w:eastAsia="仿宋" w:cs="仿宋"/>
          <w:sz w:val="22"/>
          <w:szCs w:val="22"/>
        </w:rPr>
      </w:pPr>
      <w:r>
        <w:rPr>
          <w:rFonts w:hint="eastAsia" w:ascii="仿宋" w:hAnsi="仿宋" w:eastAsia="仿宋" w:cs="仿宋"/>
          <w:sz w:val="22"/>
          <w:szCs w:val="22"/>
          <w:lang w:bidi="ar"/>
        </w:rPr>
        <w:t>8.履行相关法律法规规定的职责。</w:t>
      </w:r>
    </w:p>
    <w:p>
      <w:pPr>
        <w:widowControl/>
        <w:adjustRightInd w:val="0"/>
        <w:snapToGrid w:val="0"/>
        <w:spacing w:after="78"/>
        <w:jc w:val="left"/>
        <w:rPr>
          <w:rFonts w:ascii="仿宋" w:hAnsi="仿宋" w:eastAsia="仿宋" w:cs="仿宋"/>
          <w:b/>
          <w:sz w:val="22"/>
          <w:szCs w:val="22"/>
        </w:rPr>
      </w:pPr>
      <w:bookmarkStart w:id="84" w:name="_Toc97726070"/>
      <w:r>
        <w:rPr>
          <w:rFonts w:hint="eastAsia" w:ascii="仿宋" w:hAnsi="仿宋" w:eastAsia="仿宋" w:cs="仿宋"/>
          <w:b/>
          <w:sz w:val="22"/>
          <w:szCs w:val="22"/>
          <w:lang w:bidi="ar"/>
        </w:rPr>
        <w:t>三、职业健康</w:t>
      </w:r>
      <w:bookmarkEnd w:id="84"/>
    </w:p>
    <w:p>
      <w:pPr>
        <w:widowControl/>
        <w:adjustRightInd w:val="0"/>
        <w:snapToGrid w:val="0"/>
        <w:spacing w:after="78"/>
        <w:ind w:firstLine="440" w:firstLineChars="200"/>
        <w:jc w:val="left"/>
        <w:rPr>
          <w:rFonts w:ascii="仿宋" w:hAnsi="仿宋" w:eastAsia="仿宋" w:cs="仿宋"/>
          <w:sz w:val="22"/>
          <w:szCs w:val="22"/>
        </w:rPr>
      </w:pPr>
      <w:r>
        <w:rPr>
          <w:rFonts w:hint="eastAsia" w:ascii="仿宋" w:hAnsi="仿宋" w:eastAsia="仿宋" w:cs="仿宋"/>
          <w:sz w:val="22"/>
          <w:szCs w:val="22"/>
          <w:lang w:bidi="ar"/>
        </w:rPr>
        <w:t>1.个人劳动防护用品进场时应由相关专业人员组织验收，合格后方可使用；</w:t>
      </w:r>
    </w:p>
    <w:p>
      <w:pPr>
        <w:widowControl/>
        <w:adjustRightInd w:val="0"/>
        <w:snapToGrid w:val="0"/>
        <w:spacing w:after="78"/>
        <w:ind w:firstLine="440" w:firstLineChars="200"/>
        <w:jc w:val="left"/>
        <w:rPr>
          <w:rFonts w:ascii="仿宋" w:hAnsi="仿宋" w:eastAsia="仿宋" w:cs="仿宋"/>
          <w:sz w:val="22"/>
          <w:szCs w:val="22"/>
        </w:rPr>
      </w:pPr>
      <w:r>
        <w:rPr>
          <w:rFonts w:hint="eastAsia" w:ascii="仿宋" w:hAnsi="仿宋" w:eastAsia="仿宋" w:cs="仿宋"/>
          <w:sz w:val="22"/>
          <w:szCs w:val="22"/>
          <w:lang w:bidi="ar"/>
        </w:rPr>
        <w:t>2.不同工种作业人员进入现场作业时应佩戴相应的防护用具；</w:t>
      </w:r>
    </w:p>
    <w:p>
      <w:pPr>
        <w:widowControl/>
        <w:adjustRightInd w:val="0"/>
        <w:snapToGrid w:val="0"/>
        <w:spacing w:after="78"/>
        <w:ind w:firstLine="440" w:firstLineChars="200"/>
        <w:jc w:val="left"/>
        <w:rPr>
          <w:rFonts w:ascii="仿宋" w:hAnsi="仿宋" w:eastAsia="仿宋" w:cs="仿宋"/>
          <w:sz w:val="22"/>
          <w:szCs w:val="22"/>
        </w:rPr>
      </w:pPr>
      <w:r>
        <w:rPr>
          <w:rFonts w:hint="eastAsia" w:ascii="仿宋" w:hAnsi="仿宋" w:eastAsia="仿宋" w:cs="仿宋"/>
          <w:sz w:val="22"/>
          <w:szCs w:val="22"/>
          <w:lang w:bidi="ar"/>
        </w:rPr>
        <w:t>3.高空作业使用的小型手持工具和小型零部件应采取防止坠落措施；</w:t>
      </w:r>
    </w:p>
    <w:p>
      <w:pPr>
        <w:widowControl/>
        <w:adjustRightInd w:val="0"/>
        <w:snapToGrid w:val="0"/>
        <w:spacing w:after="78"/>
        <w:ind w:firstLine="440" w:firstLineChars="200"/>
        <w:jc w:val="left"/>
        <w:rPr>
          <w:rFonts w:ascii="仿宋" w:hAnsi="仿宋" w:eastAsia="仿宋" w:cs="仿宋"/>
          <w:sz w:val="22"/>
          <w:szCs w:val="22"/>
        </w:rPr>
      </w:pPr>
      <w:r>
        <w:rPr>
          <w:rFonts w:hint="eastAsia" w:ascii="仿宋" w:hAnsi="仿宋" w:eastAsia="仿宋" w:cs="仿宋"/>
          <w:sz w:val="22"/>
          <w:szCs w:val="22"/>
          <w:lang w:bidi="ar"/>
        </w:rPr>
        <w:t>4.焊工应穿防辐射工作服、防护面罩、焊工专用手套等；</w:t>
      </w:r>
    </w:p>
    <w:p>
      <w:pPr>
        <w:widowControl/>
        <w:adjustRightInd w:val="0"/>
        <w:snapToGrid w:val="0"/>
        <w:spacing w:after="78"/>
        <w:ind w:firstLine="440" w:firstLineChars="200"/>
        <w:jc w:val="left"/>
        <w:rPr>
          <w:rFonts w:ascii="仿宋" w:hAnsi="仿宋" w:eastAsia="仿宋" w:cs="仿宋"/>
          <w:sz w:val="22"/>
          <w:szCs w:val="22"/>
        </w:rPr>
      </w:pPr>
      <w:r>
        <w:rPr>
          <w:rFonts w:hint="eastAsia" w:ascii="仿宋" w:hAnsi="仿宋" w:eastAsia="仿宋" w:cs="仿宋"/>
          <w:sz w:val="22"/>
          <w:szCs w:val="22"/>
          <w:lang w:bidi="ar"/>
        </w:rPr>
        <w:t>5.夜间施工或作业区域光线不足时，进入施工现场应穿戴反光背心；</w:t>
      </w:r>
    </w:p>
    <w:p>
      <w:pPr>
        <w:widowControl/>
        <w:adjustRightInd w:val="0"/>
        <w:snapToGrid w:val="0"/>
        <w:spacing w:after="78"/>
        <w:ind w:firstLine="440" w:firstLineChars="200"/>
        <w:jc w:val="left"/>
        <w:rPr>
          <w:rFonts w:ascii="仿宋" w:hAnsi="仿宋" w:eastAsia="仿宋" w:cs="仿宋"/>
          <w:sz w:val="22"/>
          <w:szCs w:val="22"/>
        </w:rPr>
      </w:pPr>
      <w:r>
        <w:rPr>
          <w:rFonts w:hint="eastAsia" w:ascii="仿宋" w:hAnsi="仿宋" w:eastAsia="仿宋" w:cs="仿宋"/>
          <w:sz w:val="22"/>
          <w:szCs w:val="22"/>
          <w:lang w:bidi="ar"/>
        </w:rPr>
        <w:t>6.项目劳动防护用品在发放时应制表登记；</w:t>
      </w:r>
    </w:p>
    <w:p>
      <w:pPr>
        <w:widowControl/>
        <w:adjustRightInd w:val="0"/>
        <w:snapToGrid w:val="0"/>
        <w:spacing w:after="78"/>
        <w:ind w:firstLine="440" w:firstLineChars="200"/>
        <w:jc w:val="left"/>
        <w:rPr>
          <w:rFonts w:ascii="仿宋" w:hAnsi="仿宋" w:eastAsia="仿宋" w:cs="仿宋"/>
          <w:sz w:val="22"/>
          <w:szCs w:val="22"/>
        </w:rPr>
      </w:pPr>
      <w:r>
        <w:rPr>
          <w:rFonts w:hint="eastAsia" w:ascii="仿宋" w:hAnsi="仿宋" w:eastAsia="仿宋" w:cs="仿宋"/>
          <w:sz w:val="22"/>
          <w:szCs w:val="22"/>
          <w:lang w:bidi="ar"/>
        </w:rPr>
        <w:t>7.个人防护用品达到报废标准后，应及时报废并重新发放。</w:t>
      </w:r>
    </w:p>
    <w:p>
      <w:pPr>
        <w:widowControl/>
        <w:adjustRightInd w:val="0"/>
        <w:snapToGrid w:val="0"/>
        <w:spacing w:after="78"/>
        <w:jc w:val="left"/>
        <w:rPr>
          <w:rFonts w:ascii="仿宋" w:hAnsi="仿宋" w:eastAsia="仿宋" w:cs="仿宋"/>
          <w:b/>
          <w:sz w:val="22"/>
          <w:szCs w:val="22"/>
        </w:rPr>
      </w:pPr>
      <w:bookmarkStart w:id="85" w:name="_Toc97726071"/>
      <w:r>
        <w:rPr>
          <w:rFonts w:hint="eastAsia" w:ascii="仿宋" w:hAnsi="仿宋" w:eastAsia="仿宋" w:cs="仿宋"/>
          <w:b/>
          <w:sz w:val="22"/>
          <w:szCs w:val="22"/>
          <w:lang w:bidi="ar"/>
        </w:rPr>
        <w:t>四、安全文明</w:t>
      </w:r>
      <w:bookmarkEnd w:id="85"/>
      <w:r>
        <w:rPr>
          <w:rFonts w:hint="eastAsia" w:ascii="仿宋" w:hAnsi="仿宋" w:eastAsia="仿宋" w:cs="仿宋"/>
          <w:b/>
          <w:sz w:val="22"/>
          <w:szCs w:val="22"/>
          <w:lang w:bidi="ar"/>
        </w:rPr>
        <w:t>作业</w:t>
      </w:r>
    </w:p>
    <w:p>
      <w:pPr>
        <w:pStyle w:val="17"/>
        <w:adjustRightInd w:val="0"/>
        <w:snapToGrid w:val="0"/>
        <w:spacing w:after="78"/>
        <w:ind w:firstLine="440" w:firstLineChars="200"/>
        <w:rPr>
          <w:rFonts w:hint="default" w:ascii="仿宋" w:hAnsi="仿宋" w:eastAsia="仿宋" w:cs="仿宋"/>
          <w:sz w:val="22"/>
          <w:szCs w:val="22"/>
        </w:rPr>
      </w:pPr>
      <w:r>
        <w:rPr>
          <w:rFonts w:ascii="仿宋" w:hAnsi="仿宋" w:eastAsia="仿宋" w:cs="仿宋"/>
          <w:sz w:val="22"/>
          <w:szCs w:val="22"/>
        </w:rPr>
        <w:t>1.凡进入工地人员必须戴安全帽、安全鞋等防护用品，严禁喝酒上班，或带其它非工地工作人员进入工地；</w:t>
      </w:r>
    </w:p>
    <w:p>
      <w:pPr>
        <w:pStyle w:val="17"/>
        <w:adjustRightInd w:val="0"/>
        <w:snapToGrid w:val="0"/>
        <w:spacing w:after="78"/>
        <w:ind w:firstLine="440" w:firstLineChars="200"/>
        <w:rPr>
          <w:rFonts w:hint="default" w:ascii="仿宋" w:hAnsi="仿宋" w:eastAsia="仿宋" w:cs="仿宋"/>
          <w:sz w:val="22"/>
          <w:szCs w:val="22"/>
        </w:rPr>
      </w:pPr>
      <w:r>
        <w:rPr>
          <w:rFonts w:ascii="仿宋" w:hAnsi="仿宋" w:eastAsia="仿宋" w:cs="仿宋"/>
          <w:sz w:val="22"/>
          <w:szCs w:val="22"/>
        </w:rPr>
        <w:t>2.施工现场工地必要时应做硬化处理，设置排水设施，确保排水畅通。防止泥浆、污水废水外流或堵塞下水道；</w:t>
      </w:r>
    </w:p>
    <w:p>
      <w:pPr>
        <w:pStyle w:val="17"/>
        <w:adjustRightInd w:val="0"/>
        <w:snapToGrid w:val="0"/>
        <w:spacing w:after="78"/>
        <w:ind w:firstLine="440" w:firstLineChars="200"/>
        <w:rPr>
          <w:rFonts w:hint="default" w:ascii="仿宋" w:hAnsi="仿宋" w:eastAsia="仿宋" w:cs="仿宋"/>
          <w:sz w:val="22"/>
          <w:szCs w:val="22"/>
        </w:rPr>
      </w:pPr>
      <w:r>
        <w:rPr>
          <w:rFonts w:ascii="仿宋" w:hAnsi="仿宋" w:eastAsia="仿宋" w:cs="仿宋"/>
          <w:sz w:val="22"/>
          <w:szCs w:val="22"/>
        </w:rPr>
        <w:t>3. 施工现场做到文明施工，每天工作结束后作业面内要做到清理整理；</w:t>
      </w:r>
    </w:p>
    <w:p>
      <w:pPr>
        <w:pStyle w:val="17"/>
        <w:adjustRightInd w:val="0"/>
        <w:snapToGrid w:val="0"/>
        <w:spacing w:after="78"/>
        <w:ind w:firstLine="440" w:firstLineChars="200"/>
        <w:rPr>
          <w:rFonts w:hint="default" w:ascii="仿宋" w:hAnsi="仿宋" w:eastAsia="仿宋" w:cs="仿宋"/>
          <w:sz w:val="22"/>
          <w:szCs w:val="22"/>
        </w:rPr>
      </w:pPr>
      <w:r>
        <w:rPr>
          <w:rFonts w:ascii="仿宋" w:hAnsi="仿宋" w:eastAsia="仿宋" w:cs="仿宋"/>
          <w:sz w:val="22"/>
          <w:szCs w:val="22"/>
        </w:rPr>
        <w:t>4.施工现场动用“电火焊”，应在作业区周围清除易燃物品，作业结束后要检查，杜绝火种，以免留下后患；</w:t>
      </w:r>
    </w:p>
    <w:p>
      <w:pPr>
        <w:pStyle w:val="17"/>
        <w:adjustRightInd w:val="0"/>
        <w:snapToGrid w:val="0"/>
        <w:spacing w:after="78"/>
        <w:ind w:firstLine="440" w:firstLineChars="200"/>
        <w:rPr>
          <w:rFonts w:hint="default" w:ascii="仿宋" w:hAnsi="仿宋" w:eastAsia="仿宋" w:cs="仿宋"/>
          <w:sz w:val="22"/>
          <w:szCs w:val="22"/>
        </w:rPr>
      </w:pPr>
      <w:r>
        <w:rPr>
          <w:rFonts w:ascii="仿宋" w:hAnsi="仿宋" w:eastAsia="仿宋" w:cs="仿宋"/>
          <w:sz w:val="22"/>
          <w:szCs w:val="22"/>
        </w:rPr>
        <w:t>5.建筑材料、构件、工具按总平面图布局堆放。料堆应挂名称、品种、规格等标牌，堆放整齐；</w:t>
      </w:r>
    </w:p>
    <w:p>
      <w:pPr>
        <w:pStyle w:val="17"/>
        <w:adjustRightInd w:val="0"/>
        <w:snapToGrid w:val="0"/>
        <w:spacing w:after="78"/>
        <w:ind w:firstLine="440" w:firstLineChars="200"/>
        <w:rPr>
          <w:rFonts w:hint="default" w:ascii="仿宋" w:hAnsi="仿宋" w:eastAsia="仿宋" w:cs="仿宋"/>
          <w:sz w:val="22"/>
          <w:szCs w:val="22"/>
        </w:rPr>
      </w:pPr>
      <w:r>
        <w:rPr>
          <w:rFonts w:ascii="仿宋" w:hAnsi="仿宋" w:eastAsia="仿宋" w:cs="仿宋"/>
          <w:sz w:val="22"/>
          <w:szCs w:val="22"/>
        </w:rPr>
        <w:t>6.现场消防应有措施、有制度、有消防灭火器材。灭火器材配置应合理，有固定水源可满足相关要求；</w:t>
      </w:r>
    </w:p>
    <w:p>
      <w:pPr>
        <w:pStyle w:val="17"/>
        <w:adjustRightInd w:val="0"/>
        <w:snapToGrid w:val="0"/>
        <w:spacing w:after="78"/>
        <w:ind w:firstLine="440" w:firstLineChars="200"/>
        <w:rPr>
          <w:rFonts w:hint="default" w:ascii="仿宋" w:hAnsi="仿宋" w:eastAsia="仿宋" w:cs="仿宋"/>
          <w:sz w:val="22"/>
          <w:szCs w:val="22"/>
        </w:rPr>
      </w:pPr>
      <w:r>
        <w:rPr>
          <w:rFonts w:ascii="仿宋" w:hAnsi="仿宋" w:eastAsia="仿宋" w:cs="仿宋"/>
          <w:sz w:val="22"/>
          <w:szCs w:val="22"/>
        </w:rPr>
        <w:t>7.现场安全警示牌由施工单位规划布置，负责日常管理；</w:t>
      </w:r>
    </w:p>
    <w:p>
      <w:pPr>
        <w:pStyle w:val="17"/>
        <w:adjustRightInd w:val="0"/>
        <w:snapToGrid w:val="0"/>
        <w:spacing w:after="78"/>
        <w:ind w:firstLine="440" w:firstLineChars="200"/>
        <w:rPr>
          <w:rFonts w:hint="default" w:ascii="仿宋" w:hAnsi="仿宋" w:eastAsia="仿宋" w:cs="仿宋"/>
          <w:sz w:val="22"/>
          <w:szCs w:val="22"/>
        </w:rPr>
      </w:pPr>
      <w:r>
        <w:rPr>
          <w:rFonts w:ascii="仿宋" w:hAnsi="仿宋" w:eastAsia="仿宋" w:cs="仿宋"/>
          <w:sz w:val="22"/>
          <w:szCs w:val="22"/>
        </w:rPr>
        <w:t>8.施工方务必遵守工地关于安全防护用品标准化的规定，为本单位人员配备贴合工地要求的安全防护用品和安全设施。</w:t>
      </w:r>
    </w:p>
    <w:p>
      <w:pPr>
        <w:widowControl/>
        <w:adjustRightInd w:val="0"/>
        <w:snapToGrid w:val="0"/>
        <w:spacing w:after="78"/>
        <w:jc w:val="left"/>
        <w:rPr>
          <w:rFonts w:ascii="仿宋" w:hAnsi="仿宋" w:eastAsia="仿宋" w:cs="仿宋"/>
          <w:b/>
          <w:sz w:val="22"/>
          <w:szCs w:val="22"/>
        </w:rPr>
      </w:pPr>
      <w:bookmarkStart w:id="86" w:name="_Toc97726072"/>
      <w:r>
        <w:rPr>
          <w:rFonts w:hint="eastAsia" w:ascii="仿宋" w:hAnsi="仿宋" w:eastAsia="仿宋" w:cs="仿宋"/>
          <w:b/>
          <w:sz w:val="22"/>
          <w:szCs w:val="22"/>
          <w:lang w:bidi="ar"/>
        </w:rPr>
        <w:t>五、应急管理</w:t>
      </w:r>
      <w:bookmarkEnd w:id="86"/>
    </w:p>
    <w:p>
      <w:pPr>
        <w:widowControl/>
        <w:adjustRightInd w:val="0"/>
        <w:snapToGrid w:val="0"/>
        <w:spacing w:after="78"/>
        <w:ind w:firstLine="440" w:firstLineChars="200"/>
        <w:jc w:val="left"/>
        <w:rPr>
          <w:rFonts w:ascii="仿宋" w:hAnsi="仿宋" w:eastAsia="仿宋" w:cs="仿宋"/>
          <w:sz w:val="22"/>
          <w:szCs w:val="22"/>
        </w:rPr>
      </w:pPr>
      <w:r>
        <w:rPr>
          <w:rFonts w:hint="eastAsia" w:ascii="仿宋" w:hAnsi="仿宋" w:eastAsia="仿宋" w:cs="仿宋"/>
          <w:sz w:val="22"/>
          <w:szCs w:val="22"/>
          <w:lang w:bidi="ar"/>
        </w:rPr>
        <w:t>1.施工方应组织开展施工项目现场危险源辨识评价工作，形成施工风险评价报告。对可能存在危险源应进行专门分析、评价并提出有效管控措施；</w:t>
      </w:r>
    </w:p>
    <w:p>
      <w:pPr>
        <w:widowControl/>
        <w:adjustRightInd w:val="0"/>
        <w:snapToGrid w:val="0"/>
        <w:spacing w:after="78"/>
        <w:ind w:firstLine="440" w:firstLineChars="200"/>
        <w:jc w:val="left"/>
        <w:rPr>
          <w:rFonts w:ascii="仿宋" w:hAnsi="仿宋" w:eastAsia="仿宋" w:cs="仿宋"/>
          <w:sz w:val="22"/>
          <w:szCs w:val="22"/>
        </w:rPr>
      </w:pPr>
      <w:r>
        <w:rPr>
          <w:rFonts w:hint="eastAsia" w:ascii="仿宋" w:hAnsi="仿宋" w:eastAsia="仿宋" w:cs="仿宋"/>
          <w:sz w:val="22"/>
          <w:szCs w:val="22"/>
          <w:lang w:bidi="ar"/>
        </w:rPr>
        <w:t>2.施工方针对可能发生的事故，应编制应急预案，应急预案应确保基本要素齐全，并有可靠响应；</w:t>
      </w:r>
    </w:p>
    <w:p>
      <w:pPr>
        <w:widowControl/>
        <w:adjustRightInd w:val="0"/>
        <w:snapToGrid w:val="0"/>
        <w:spacing w:after="78"/>
        <w:ind w:firstLine="440" w:firstLineChars="200"/>
        <w:jc w:val="left"/>
        <w:rPr>
          <w:rFonts w:ascii="仿宋" w:hAnsi="仿宋" w:eastAsia="仿宋" w:cs="仿宋"/>
          <w:sz w:val="22"/>
          <w:szCs w:val="22"/>
        </w:rPr>
      </w:pPr>
      <w:r>
        <w:rPr>
          <w:rFonts w:hint="eastAsia" w:ascii="仿宋" w:hAnsi="仿宋" w:eastAsia="仿宋" w:cs="仿宋"/>
          <w:sz w:val="22"/>
          <w:szCs w:val="22"/>
          <w:lang w:bidi="ar"/>
        </w:rPr>
        <w:t>3. 施工方应结合施工现场实际，组建项目现场应急抢险队伍，配备专业应急装备，提升应急救援综合能力；</w:t>
      </w:r>
    </w:p>
    <w:p>
      <w:pPr>
        <w:widowControl/>
        <w:adjustRightInd w:val="0"/>
        <w:snapToGrid w:val="0"/>
        <w:spacing w:after="78"/>
        <w:ind w:firstLine="440" w:firstLineChars="200"/>
        <w:jc w:val="left"/>
        <w:rPr>
          <w:rFonts w:ascii="仿宋" w:hAnsi="仿宋" w:eastAsia="仿宋" w:cs="仿宋"/>
          <w:sz w:val="22"/>
          <w:szCs w:val="22"/>
        </w:rPr>
      </w:pPr>
      <w:r>
        <w:rPr>
          <w:rFonts w:hint="eastAsia" w:ascii="仿宋" w:hAnsi="仿宋" w:eastAsia="仿宋" w:cs="仿宋"/>
          <w:sz w:val="22"/>
          <w:szCs w:val="22"/>
          <w:lang w:bidi="ar"/>
        </w:rPr>
        <w:t>4.施工方应当制定应急预案演练计划，根据事故预防重点，及时组织各专项应急演练；</w:t>
      </w:r>
    </w:p>
    <w:p>
      <w:pPr>
        <w:widowControl/>
        <w:adjustRightInd w:val="0"/>
        <w:snapToGrid w:val="0"/>
        <w:spacing w:after="78"/>
        <w:ind w:firstLine="440" w:firstLineChars="200"/>
        <w:jc w:val="left"/>
        <w:rPr>
          <w:rFonts w:ascii="仿宋" w:hAnsi="仿宋" w:eastAsia="仿宋" w:cs="仿宋"/>
          <w:sz w:val="22"/>
          <w:szCs w:val="22"/>
        </w:rPr>
      </w:pPr>
      <w:r>
        <w:rPr>
          <w:rFonts w:hint="eastAsia" w:ascii="仿宋" w:hAnsi="仿宋" w:eastAsia="仿宋" w:cs="仿宋"/>
          <w:sz w:val="22"/>
          <w:szCs w:val="22"/>
          <w:lang w:bidi="ar"/>
        </w:rPr>
        <w:t>5.施工单位应及时了解三防信息，提前做好防护工作，同时应做好物资储备，在建项目对应急物资储备实行“定点储存、统—标识、分级管理、专项使用＂；</w:t>
      </w:r>
    </w:p>
    <w:p>
      <w:pPr>
        <w:pStyle w:val="17"/>
        <w:adjustRightInd w:val="0"/>
        <w:snapToGrid w:val="0"/>
        <w:spacing w:after="78"/>
        <w:ind w:firstLine="440" w:firstLineChars="200"/>
        <w:rPr>
          <w:rFonts w:hint="default" w:ascii="仿宋" w:hAnsi="仿宋" w:eastAsia="仿宋" w:cs="仿宋"/>
          <w:sz w:val="22"/>
          <w:szCs w:val="22"/>
        </w:rPr>
      </w:pPr>
      <w:r>
        <w:rPr>
          <w:rFonts w:ascii="仿宋" w:hAnsi="仿宋" w:eastAsia="仿宋" w:cs="仿宋"/>
          <w:sz w:val="22"/>
          <w:szCs w:val="22"/>
        </w:rPr>
        <w:t xml:space="preserve">6.应急物资要有保管、养护、补充、更新、调用、归还、接收等制度，确保应急物资不变质、不变坏、不移用。 </w:t>
      </w:r>
    </w:p>
    <w:p>
      <w:pPr>
        <w:widowControl/>
        <w:adjustRightInd w:val="0"/>
        <w:snapToGrid w:val="0"/>
        <w:spacing w:after="78"/>
        <w:jc w:val="left"/>
        <w:rPr>
          <w:rFonts w:ascii="仿宋" w:hAnsi="仿宋" w:eastAsia="仿宋" w:cs="仿宋"/>
          <w:b/>
          <w:sz w:val="22"/>
          <w:szCs w:val="22"/>
        </w:rPr>
      </w:pPr>
      <w:bookmarkStart w:id="87" w:name="_Toc97726073"/>
      <w:r>
        <w:rPr>
          <w:rFonts w:hint="eastAsia" w:ascii="仿宋" w:hAnsi="仿宋" w:eastAsia="仿宋" w:cs="仿宋"/>
          <w:b/>
          <w:sz w:val="22"/>
          <w:szCs w:val="22"/>
          <w:lang w:bidi="ar"/>
        </w:rPr>
        <w:t>六、特种作业风险管理</w:t>
      </w:r>
      <w:bookmarkEnd w:id="87"/>
    </w:p>
    <w:p>
      <w:pPr>
        <w:widowControl/>
        <w:adjustRightInd w:val="0"/>
        <w:snapToGrid w:val="0"/>
        <w:spacing w:after="78"/>
        <w:ind w:firstLine="440" w:firstLineChars="200"/>
        <w:jc w:val="left"/>
        <w:rPr>
          <w:rFonts w:ascii="仿宋" w:hAnsi="仿宋" w:eastAsia="仿宋" w:cs="仿宋"/>
          <w:sz w:val="22"/>
          <w:szCs w:val="22"/>
        </w:rPr>
      </w:pPr>
      <w:r>
        <w:rPr>
          <w:rFonts w:hint="eastAsia" w:ascii="仿宋" w:hAnsi="仿宋" w:eastAsia="仿宋" w:cs="仿宋"/>
          <w:sz w:val="22"/>
          <w:szCs w:val="22"/>
          <w:lang w:bidi="ar"/>
        </w:rPr>
        <w:t>1.特种作业风险管理应按照本协议相关附件要求执行，本协议不涉及的应另做补充；</w:t>
      </w:r>
    </w:p>
    <w:p>
      <w:pPr>
        <w:widowControl/>
        <w:adjustRightInd w:val="0"/>
        <w:snapToGrid w:val="0"/>
        <w:spacing w:after="78"/>
        <w:ind w:firstLine="440" w:firstLineChars="200"/>
        <w:jc w:val="left"/>
        <w:rPr>
          <w:rFonts w:ascii="仿宋" w:hAnsi="仿宋" w:eastAsia="仿宋" w:cs="仿宋"/>
          <w:sz w:val="22"/>
          <w:szCs w:val="22"/>
        </w:rPr>
      </w:pPr>
      <w:r>
        <w:rPr>
          <w:rFonts w:hint="eastAsia" w:ascii="仿宋" w:hAnsi="仿宋" w:eastAsia="仿宋" w:cs="仿宋"/>
          <w:sz w:val="22"/>
          <w:szCs w:val="22"/>
          <w:lang w:bidi="ar"/>
        </w:rPr>
        <w:t>2.作业前施工方应做好安全、关键技术培训，并做好记录备查。</w:t>
      </w:r>
    </w:p>
    <w:p>
      <w:pPr>
        <w:widowControl/>
        <w:adjustRightInd w:val="0"/>
        <w:snapToGrid w:val="0"/>
        <w:spacing w:after="78"/>
        <w:jc w:val="left"/>
        <w:rPr>
          <w:rFonts w:ascii="仿宋" w:hAnsi="仿宋" w:eastAsia="仿宋" w:cs="仿宋"/>
          <w:b/>
          <w:sz w:val="22"/>
          <w:szCs w:val="22"/>
        </w:rPr>
      </w:pPr>
      <w:bookmarkStart w:id="88" w:name="_Toc97726075"/>
      <w:r>
        <w:rPr>
          <w:rFonts w:hint="eastAsia" w:ascii="仿宋" w:hAnsi="仿宋" w:eastAsia="仿宋" w:cs="仿宋"/>
          <w:b/>
          <w:sz w:val="22"/>
          <w:szCs w:val="22"/>
          <w:lang w:bidi="ar"/>
        </w:rPr>
        <w:t>七、其他</w:t>
      </w:r>
      <w:bookmarkEnd w:id="88"/>
    </w:p>
    <w:p>
      <w:pPr>
        <w:widowControl/>
        <w:adjustRightInd w:val="0"/>
        <w:snapToGrid w:val="0"/>
        <w:spacing w:after="78"/>
        <w:ind w:firstLine="440" w:firstLineChars="200"/>
        <w:jc w:val="left"/>
        <w:rPr>
          <w:rFonts w:ascii="仿宋" w:hAnsi="仿宋" w:eastAsia="仿宋" w:cs="仿宋"/>
          <w:sz w:val="22"/>
          <w:szCs w:val="22"/>
        </w:rPr>
      </w:pPr>
      <w:r>
        <w:rPr>
          <w:rFonts w:hint="eastAsia" w:ascii="仿宋" w:hAnsi="仿宋" w:eastAsia="仿宋" w:cs="仿宋"/>
          <w:sz w:val="22"/>
          <w:szCs w:val="22"/>
          <w:lang w:bidi="ar"/>
        </w:rPr>
        <w:t>本协议一式四份，发包人执二份，承包人执一份，监理方执一份具有同等效力。</w:t>
      </w:r>
    </w:p>
    <w:p>
      <w:pPr>
        <w:widowControl/>
        <w:adjustRightInd w:val="0"/>
        <w:snapToGrid w:val="0"/>
        <w:spacing w:after="78"/>
        <w:jc w:val="left"/>
        <w:rPr>
          <w:rFonts w:ascii="仿宋" w:hAnsi="仿宋" w:eastAsia="仿宋" w:cs="仿宋"/>
          <w:sz w:val="22"/>
          <w:szCs w:val="22"/>
          <w:lang w:bidi="ar"/>
        </w:rPr>
      </w:pPr>
      <w:r>
        <w:rPr>
          <w:rFonts w:hint="eastAsia" w:ascii="仿宋" w:hAnsi="仿宋" w:eastAsia="仿宋" w:cs="仿宋"/>
          <w:sz w:val="22"/>
          <w:szCs w:val="22"/>
          <w:lang w:bidi="ar"/>
        </w:rPr>
        <w:t>（以下无正文</w:t>
      </w:r>
      <w:r>
        <w:rPr>
          <w:rFonts w:hint="eastAsia" w:ascii="仿宋" w:hAnsi="仿宋" w:eastAsia="仿宋" w:cs="仿宋"/>
          <w:color w:val="000000"/>
          <w:szCs w:val="21"/>
        </w:rPr>
        <w:t>，下接签署页</w:t>
      </w:r>
      <w:r>
        <w:rPr>
          <w:rFonts w:hint="eastAsia" w:ascii="仿宋" w:hAnsi="仿宋" w:eastAsia="仿宋" w:cs="仿宋"/>
          <w:sz w:val="22"/>
          <w:szCs w:val="22"/>
          <w:lang w:bidi="ar"/>
        </w:rPr>
        <w:t>）</w:t>
      </w:r>
    </w:p>
    <w:p>
      <w:pPr>
        <w:widowControl/>
        <w:adjustRightInd w:val="0"/>
        <w:snapToGrid w:val="0"/>
        <w:spacing w:after="78"/>
        <w:jc w:val="left"/>
        <w:rPr>
          <w:rFonts w:ascii="仿宋" w:hAnsi="仿宋" w:eastAsia="仿宋" w:cs="仿宋"/>
          <w:sz w:val="22"/>
          <w:szCs w:val="22"/>
          <w:lang w:bidi="ar"/>
        </w:rPr>
      </w:pPr>
    </w:p>
    <w:p>
      <w:pPr>
        <w:widowControl/>
        <w:adjustRightInd w:val="0"/>
        <w:snapToGrid w:val="0"/>
        <w:spacing w:after="78"/>
        <w:jc w:val="left"/>
        <w:rPr>
          <w:rFonts w:ascii="仿宋" w:hAnsi="仿宋" w:eastAsia="仿宋" w:cs="仿宋"/>
          <w:sz w:val="22"/>
          <w:szCs w:val="22"/>
          <w:lang w:bidi="ar"/>
        </w:rPr>
      </w:pPr>
      <w:r>
        <w:rPr>
          <w:rFonts w:hint="eastAsia" w:ascii="仿宋" w:hAnsi="仿宋" w:eastAsia="仿宋" w:cs="仿宋"/>
          <w:color w:val="000000"/>
          <w:szCs w:val="21"/>
        </w:rPr>
        <w:t>（本页为双方签署页）</w:t>
      </w:r>
    </w:p>
    <w:p>
      <w:pPr>
        <w:pStyle w:val="18"/>
        <w:ind w:firstLine="560"/>
      </w:pPr>
    </w:p>
    <w:tbl>
      <w:tblPr>
        <w:tblStyle w:val="2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nil"/>
              <w:left w:val="nil"/>
              <w:bottom w:val="nil"/>
              <w:right w:val="nil"/>
            </w:tcBorders>
          </w:tcPr>
          <w:p>
            <w:pPr>
              <w:spacing w:after="60" w:line="460" w:lineRule="exact"/>
              <w:rPr>
                <w:rFonts w:ascii="仿宋" w:hAnsi="仿宋" w:eastAsia="仿宋" w:cs="仿宋"/>
                <w:b/>
                <w:bCs/>
                <w:color w:val="000000"/>
                <w:szCs w:val="21"/>
              </w:rPr>
            </w:pPr>
            <w:r>
              <w:rPr>
                <w:rFonts w:hint="eastAsia" w:ascii="仿宋" w:hAnsi="仿宋" w:eastAsia="仿宋" w:cs="仿宋"/>
                <w:b/>
                <w:bCs/>
                <w:color w:val="000000"/>
                <w:szCs w:val="21"/>
              </w:rPr>
              <w:t>甲方：</w:t>
            </w:r>
            <w:r>
              <w:rPr>
                <w:rFonts w:hint="eastAsia" w:ascii="黑体" w:hAnsi="黑体" w:eastAsia="黑体" w:cs="黑体"/>
                <w:szCs w:val="21"/>
              </w:rPr>
              <w:t xml:space="preserve">深圳市宝安沙井自来水有限公司  </w:t>
            </w:r>
            <w:r>
              <w:rPr>
                <w:rFonts w:hint="eastAsia" w:ascii="仿宋" w:hAnsi="仿宋" w:eastAsia="仿宋" w:cs="仿宋"/>
                <w:b/>
                <w:bCs/>
                <w:color w:val="000000"/>
                <w:szCs w:val="21"/>
              </w:rPr>
              <w:t xml:space="preserve"> </w:t>
            </w:r>
          </w:p>
        </w:tc>
        <w:tc>
          <w:tcPr>
            <w:tcW w:w="4261" w:type="dxa"/>
            <w:tcBorders>
              <w:top w:val="nil"/>
              <w:left w:val="nil"/>
              <w:bottom w:val="nil"/>
              <w:right w:val="nil"/>
            </w:tcBorders>
          </w:tcPr>
          <w:p>
            <w:pPr>
              <w:spacing w:after="60" w:line="460" w:lineRule="exact"/>
              <w:rPr>
                <w:rFonts w:ascii="仿宋" w:hAnsi="仿宋" w:eastAsia="仿宋" w:cs="仿宋"/>
                <w:b/>
                <w:bCs/>
                <w:color w:val="000000"/>
                <w:szCs w:val="21"/>
              </w:rPr>
            </w:pPr>
            <w:r>
              <w:rPr>
                <w:rFonts w:hint="eastAsia" w:ascii="仿宋" w:hAnsi="仿宋" w:eastAsia="仿宋" w:cs="仿宋"/>
                <w:b/>
                <w:bCs/>
                <w:color w:val="000000"/>
                <w:szCs w:val="21"/>
              </w:rPr>
              <w:t>乙方:</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4261" w:type="dxa"/>
            <w:tcBorders>
              <w:top w:val="nil"/>
              <w:left w:val="nil"/>
              <w:bottom w:val="nil"/>
              <w:right w:val="nil"/>
            </w:tcBorders>
          </w:tcPr>
          <w:p>
            <w:pPr>
              <w:spacing w:after="60" w:line="460" w:lineRule="exact"/>
              <w:rPr>
                <w:rFonts w:ascii="仿宋" w:hAnsi="仿宋" w:eastAsia="仿宋" w:cs="仿宋"/>
                <w:color w:val="000000"/>
                <w:szCs w:val="21"/>
              </w:rPr>
            </w:pPr>
            <w:r>
              <w:rPr>
                <w:rFonts w:hint="eastAsia" w:ascii="仿宋" w:hAnsi="仿宋" w:eastAsia="仿宋" w:cs="仿宋"/>
                <w:color w:val="000000"/>
                <w:szCs w:val="21"/>
              </w:rPr>
              <w:t>法定代表人：</w:t>
            </w:r>
          </w:p>
        </w:tc>
        <w:tc>
          <w:tcPr>
            <w:tcW w:w="4261" w:type="dxa"/>
            <w:tcBorders>
              <w:top w:val="nil"/>
              <w:left w:val="nil"/>
              <w:bottom w:val="nil"/>
              <w:right w:val="nil"/>
            </w:tcBorders>
          </w:tcPr>
          <w:p>
            <w:pPr>
              <w:spacing w:after="60" w:line="460" w:lineRule="exact"/>
              <w:rPr>
                <w:rFonts w:ascii="仿宋" w:hAnsi="仿宋" w:eastAsia="仿宋" w:cs="仿宋"/>
                <w:color w:val="000000"/>
                <w:szCs w:val="21"/>
              </w:rPr>
            </w:pPr>
            <w:r>
              <w:rPr>
                <w:rFonts w:hint="eastAsia" w:ascii="仿宋" w:hAnsi="仿宋" w:eastAsia="仿宋" w:cs="仿宋"/>
                <w:color w:val="000000"/>
                <w:szCs w:val="21"/>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nil"/>
              <w:left w:val="nil"/>
              <w:bottom w:val="nil"/>
              <w:right w:val="nil"/>
            </w:tcBorders>
          </w:tcPr>
          <w:p>
            <w:pPr>
              <w:spacing w:after="60" w:line="460" w:lineRule="exact"/>
              <w:rPr>
                <w:rFonts w:ascii="仿宋" w:hAnsi="仿宋" w:eastAsia="仿宋" w:cs="仿宋"/>
                <w:color w:val="000000"/>
                <w:szCs w:val="21"/>
              </w:rPr>
            </w:pPr>
            <w:r>
              <w:rPr>
                <w:rFonts w:hint="eastAsia" w:ascii="仿宋" w:hAnsi="仿宋" w:eastAsia="仿宋" w:cs="仿宋"/>
                <w:color w:val="000000"/>
                <w:szCs w:val="21"/>
              </w:rPr>
              <w:t>或委托代理人：</w:t>
            </w:r>
          </w:p>
        </w:tc>
        <w:tc>
          <w:tcPr>
            <w:tcW w:w="4261" w:type="dxa"/>
            <w:tcBorders>
              <w:top w:val="nil"/>
              <w:left w:val="nil"/>
              <w:bottom w:val="nil"/>
              <w:right w:val="nil"/>
            </w:tcBorders>
          </w:tcPr>
          <w:p>
            <w:pPr>
              <w:spacing w:after="60" w:line="460" w:lineRule="exact"/>
              <w:rPr>
                <w:rFonts w:ascii="仿宋" w:hAnsi="仿宋" w:eastAsia="仿宋" w:cs="仿宋"/>
                <w:color w:val="000000"/>
                <w:szCs w:val="21"/>
              </w:rPr>
            </w:pPr>
            <w:r>
              <w:rPr>
                <w:rFonts w:hint="eastAsia" w:ascii="仿宋" w:hAnsi="仿宋" w:eastAsia="仿宋" w:cs="仿宋"/>
                <w:color w:val="000000"/>
                <w:szCs w:val="21"/>
              </w:rPr>
              <w:t>或委托代理人：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nil"/>
              <w:left w:val="nil"/>
              <w:bottom w:val="nil"/>
              <w:right w:val="nil"/>
            </w:tcBorders>
          </w:tcPr>
          <w:p>
            <w:pPr>
              <w:spacing w:after="60" w:line="460" w:lineRule="exact"/>
              <w:rPr>
                <w:rFonts w:ascii="仿宋" w:hAnsi="仿宋" w:eastAsia="仿宋" w:cs="仿宋"/>
                <w:color w:val="000000"/>
                <w:szCs w:val="21"/>
              </w:rPr>
            </w:pPr>
            <w:r>
              <w:rPr>
                <w:rFonts w:hint="eastAsia" w:ascii="仿宋" w:hAnsi="仿宋" w:eastAsia="仿宋" w:cs="仿宋"/>
                <w:color w:val="000000"/>
                <w:szCs w:val="21"/>
              </w:rPr>
              <w:t>地址：深圳市宝安区新桥街道上寮社区企安路11号七层</w:t>
            </w:r>
          </w:p>
        </w:tc>
        <w:tc>
          <w:tcPr>
            <w:tcW w:w="4261" w:type="dxa"/>
            <w:tcBorders>
              <w:top w:val="nil"/>
              <w:left w:val="nil"/>
              <w:bottom w:val="nil"/>
              <w:right w:val="nil"/>
            </w:tcBorders>
          </w:tcPr>
          <w:p>
            <w:pPr>
              <w:spacing w:after="60" w:line="460" w:lineRule="exact"/>
              <w:rPr>
                <w:rFonts w:ascii="仿宋" w:hAnsi="仿宋" w:eastAsia="仿宋" w:cs="仿宋"/>
                <w:color w:val="000000"/>
                <w:szCs w:val="21"/>
              </w:rPr>
            </w:pPr>
            <w:r>
              <w:rPr>
                <w:rFonts w:hint="eastAsia" w:ascii="仿宋" w:hAnsi="仿宋" w:eastAsia="仿宋" w:cs="仿宋"/>
                <w:color w:val="000000"/>
                <w:szCs w:val="21"/>
              </w:rPr>
              <w:t>地址：</w:t>
            </w:r>
            <w:r>
              <w:rPr>
                <w:rFonts w:ascii="仿宋" w:hAnsi="仿宋" w:eastAsia="仿宋" w:cs="仿宋"/>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nil"/>
              <w:left w:val="nil"/>
              <w:bottom w:val="nil"/>
              <w:right w:val="nil"/>
            </w:tcBorders>
          </w:tcPr>
          <w:p>
            <w:pPr>
              <w:spacing w:after="60" w:line="460" w:lineRule="exact"/>
              <w:rPr>
                <w:rFonts w:ascii="仿宋" w:hAnsi="仿宋" w:eastAsia="仿宋" w:cs="仿宋"/>
                <w:color w:val="000000"/>
                <w:szCs w:val="21"/>
              </w:rPr>
            </w:pPr>
            <w:r>
              <w:rPr>
                <w:rFonts w:hint="eastAsia" w:ascii="仿宋" w:hAnsi="仿宋" w:eastAsia="仿宋" w:cs="仿宋"/>
                <w:color w:val="000000"/>
                <w:szCs w:val="21"/>
              </w:rPr>
              <w:t>开户银行：深圳农业银行沙井支行</w:t>
            </w:r>
          </w:p>
        </w:tc>
        <w:tc>
          <w:tcPr>
            <w:tcW w:w="4261" w:type="dxa"/>
            <w:tcBorders>
              <w:top w:val="nil"/>
              <w:left w:val="nil"/>
              <w:bottom w:val="nil"/>
              <w:right w:val="nil"/>
            </w:tcBorders>
          </w:tcPr>
          <w:p>
            <w:pPr>
              <w:spacing w:after="60" w:line="460" w:lineRule="exact"/>
              <w:rPr>
                <w:rFonts w:ascii="仿宋" w:hAnsi="仿宋" w:eastAsia="仿宋" w:cs="仿宋"/>
                <w:color w:val="000000"/>
                <w:szCs w:val="21"/>
              </w:rPr>
            </w:pPr>
            <w:r>
              <w:rPr>
                <w:rFonts w:hint="eastAsia" w:ascii="仿宋" w:hAnsi="仿宋" w:eastAsia="仿宋" w:cs="仿宋"/>
                <w:color w:val="000000"/>
                <w:szCs w:val="21"/>
              </w:rPr>
              <w:t>开户银行：</w:t>
            </w:r>
            <w:r>
              <w:rPr>
                <w:rFonts w:ascii="仿宋" w:hAnsi="仿宋" w:eastAsia="仿宋" w:cs="仿宋"/>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nil"/>
              <w:left w:val="nil"/>
              <w:bottom w:val="nil"/>
              <w:right w:val="nil"/>
            </w:tcBorders>
          </w:tcPr>
          <w:p>
            <w:pPr>
              <w:spacing w:after="60" w:line="460" w:lineRule="exact"/>
              <w:rPr>
                <w:rFonts w:ascii="仿宋" w:hAnsi="仿宋" w:eastAsia="仿宋" w:cs="仿宋"/>
                <w:color w:val="000000"/>
                <w:szCs w:val="21"/>
              </w:rPr>
            </w:pPr>
            <w:r>
              <w:rPr>
                <w:rFonts w:hint="eastAsia" w:ascii="仿宋" w:hAnsi="仿宋" w:eastAsia="仿宋" w:cs="仿宋"/>
                <w:color w:val="000000"/>
                <w:szCs w:val="21"/>
              </w:rPr>
              <w:t>帐号：41020300040001190</w:t>
            </w:r>
          </w:p>
        </w:tc>
        <w:tc>
          <w:tcPr>
            <w:tcW w:w="4261" w:type="dxa"/>
            <w:tcBorders>
              <w:top w:val="nil"/>
              <w:left w:val="nil"/>
              <w:bottom w:val="nil"/>
              <w:right w:val="nil"/>
            </w:tcBorders>
          </w:tcPr>
          <w:p>
            <w:pPr>
              <w:spacing w:after="60" w:line="460" w:lineRule="exact"/>
              <w:rPr>
                <w:rFonts w:ascii="仿宋" w:hAnsi="仿宋" w:eastAsia="仿宋" w:cs="仿宋"/>
                <w:color w:val="000000"/>
                <w:szCs w:val="21"/>
              </w:rPr>
            </w:pPr>
            <w:r>
              <w:rPr>
                <w:rFonts w:hint="eastAsia" w:ascii="仿宋" w:hAnsi="仿宋" w:eastAsia="仿宋" w:cs="仿宋"/>
                <w:color w:val="000000"/>
                <w:szCs w:val="21"/>
              </w:rPr>
              <w:t>帐号：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nil"/>
              <w:left w:val="nil"/>
              <w:bottom w:val="nil"/>
              <w:right w:val="nil"/>
            </w:tcBorders>
          </w:tcPr>
          <w:p>
            <w:pPr>
              <w:spacing w:after="60" w:line="460" w:lineRule="exact"/>
              <w:rPr>
                <w:rFonts w:ascii="仿宋" w:hAnsi="仿宋" w:eastAsia="仿宋" w:cs="仿宋"/>
                <w:color w:val="000000"/>
                <w:szCs w:val="21"/>
              </w:rPr>
            </w:pPr>
            <w:r>
              <w:rPr>
                <w:rFonts w:hint="eastAsia" w:ascii="仿宋" w:hAnsi="仿宋" w:eastAsia="仿宋" w:cs="仿宋"/>
                <w:color w:val="000000"/>
                <w:szCs w:val="21"/>
              </w:rPr>
              <w:t>联系人：</w:t>
            </w:r>
            <w:r>
              <w:rPr>
                <w:rFonts w:hint="eastAsia" w:ascii="仿宋" w:hAnsi="仿宋" w:eastAsia="仿宋" w:cs="仿宋"/>
                <w:color w:val="000000"/>
                <w:szCs w:val="21"/>
                <w:lang w:val="en-US" w:eastAsia="zh-CN"/>
              </w:rPr>
              <w:t>张</w:t>
            </w:r>
            <w:r>
              <w:rPr>
                <w:rFonts w:hint="eastAsia" w:ascii="仿宋" w:hAnsi="仿宋" w:eastAsia="仿宋" w:cs="仿宋"/>
                <w:color w:val="000000"/>
                <w:szCs w:val="21"/>
              </w:rPr>
              <w:t>工</w:t>
            </w:r>
          </w:p>
        </w:tc>
        <w:tc>
          <w:tcPr>
            <w:tcW w:w="4261" w:type="dxa"/>
            <w:tcBorders>
              <w:top w:val="nil"/>
              <w:left w:val="nil"/>
              <w:bottom w:val="nil"/>
              <w:right w:val="nil"/>
            </w:tcBorders>
          </w:tcPr>
          <w:p>
            <w:pPr>
              <w:spacing w:after="60" w:line="460" w:lineRule="exact"/>
              <w:rPr>
                <w:rFonts w:ascii="仿宋" w:hAnsi="仿宋" w:eastAsia="仿宋" w:cs="仿宋"/>
                <w:color w:val="000000"/>
                <w:szCs w:val="21"/>
              </w:rPr>
            </w:pPr>
            <w:r>
              <w:rPr>
                <w:rFonts w:hint="eastAsia" w:ascii="仿宋" w:hAnsi="仿宋" w:eastAsia="仿宋" w:cs="仿宋"/>
                <w:color w:val="000000"/>
                <w:szCs w:val="21"/>
              </w:rPr>
              <w:t>联系人：</w:t>
            </w:r>
            <w:r>
              <w:rPr>
                <w:rFonts w:ascii="仿宋" w:hAnsi="仿宋" w:eastAsia="仿宋" w:cs="仿宋"/>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4261" w:type="dxa"/>
            <w:tcBorders>
              <w:top w:val="nil"/>
              <w:left w:val="nil"/>
              <w:bottom w:val="nil"/>
              <w:right w:val="nil"/>
            </w:tcBorders>
          </w:tcPr>
          <w:p>
            <w:pPr>
              <w:spacing w:after="60" w:line="460" w:lineRule="exact"/>
              <w:rPr>
                <w:rFonts w:hint="default" w:ascii="仿宋" w:hAnsi="仿宋" w:eastAsia="仿宋" w:cs="仿宋"/>
                <w:color w:val="000000"/>
                <w:szCs w:val="21"/>
                <w:lang w:val="en-US" w:eastAsia="zh-CN"/>
              </w:rPr>
            </w:pPr>
            <w:r>
              <w:rPr>
                <w:rFonts w:hint="eastAsia" w:ascii="仿宋" w:hAnsi="仿宋" w:eastAsia="仿宋" w:cs="仿宋"/>
                <w:color w:val="000000"/>
                <w:szCs w:val="21"/>
              </w:rPr>
              <w:t>电话： 0755-272</w:t>
            </w:r>
            <w:r>
              <w:rPr>
                <w:rFonts w:hint="eastAsia" w:ascii="仿宋" w:hAnsi="仿宋" w:eastAsia="仿宋" w:cs="仿宋"/>
                <w:color w:val="000000"/>
                <w:szCs w:val="21"/>
                <w:lang w:val="en-US" w:eastAsia="zh-CN"/>
              </w:rPr>
              <w:t>28156</w:t>
            </w:r>
          </w:p>
        </w:tc>
        <w:tc>
          <w:tcPr>
            <w:tcW w:w="4261" w:type="dxa"/>
            <w:tcBorders>
              <w:top w:val="nil"/>
              <w:left w:val="nil"/>
              <w:bottom w:val="nil"/>
              <w:right w:val="nil"/>
            </w:tcBorders>
          </w:tcPr>
          <w:p>
            <w:pPr>
              <w:spacing w:after="60" w:line="460" w:lineRule="exact"/>
              <w:rPr>
                <w:rFonts w:ascii="仿宋" w:hAnsi="仿宋" w:eastAsia="仿宋" w:cs="仿宋"/>
                <w:color w:val="000000"/>
                <w:szCs w:val="21"/>
              </w:rPr>
            </w:pPr>
            <w:r>
              <w:rPr>
                <w:rFonts w:hint="eastAsia" w:ascii="仿宋" w:hAnsi="仿宋" w:eastAsia="仿宋" w:cs="仿宋"/>
                <w:color w:val="000000"/>
                <w:szCs w:val="21"/>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nil"/>
              <w:left w:val="nil"/>
              <w:bottom w:val="nil"/>
              <w:right w:val="nil"/>
            </w:tcBorders>
          </w:tcPr>
          <w:p>
            <w:pPr>
              <w:spacing w:after="60" w:line="460" w:lineRule="exact"/>
              <w:rPr>
                <w:rFonts w:ascii="仿宋" w:hAnsi="仿宋" w:eastAsia="仿宋" w:cs="仿宋"/>
                <w:color w:val="000000"/>
                <w:szCs w:val="21"/>
              </w:rPr>
            </w:pPr>
            <w:r>
              <w:rPr>
                <w:rFonts w:hint="eastAsia" w:ascii="仿宋" w:hAnsi="仿宋" w:eastAsia="仿宋" w:cs="仿宋"/>
                <w:color w:val="000000"/>
                <w:szCs w:val="21"/>
              </w:rPr>
              <w:t>签订时间：</w:t>
            </w:r>
          </w:p>
        </w:tc>
        <w:tc>
          <w:tcPr>
            <w:tcW w:w="4261" w:type="dxa"/>
            <w:tcBorders>
              <w:top w:val="nil"/>
              <w:left w:val="nil"/>
              <w:bottom w:val="nil"/>
              <w:right w:val="nil"/>
            </w:tcBorders>
          </w:tcPr>
          <w:p>
            <w:pPr>
              <w:spacing w:after="60" w:line="460" w:lineRule="exact"/>
              <w:rPr>
                <w:rFonts w:ascii="仿宋" w:hAnsi="仿宋" w:eastAsia="仿宋" w:cs="仿宋"/>
                <w:color w:val="000000"/>
                <w:szCs w:val="21"/>
              </w:rPr>
            </w:pPr>
            <w:r>
              <w:rPr>
                <w:rFonts w:hint="eastAsia" w:ascii="仿宋" w:hAnsi="仿宋" w:eastAsia="仿宋" w:cs="仿宋"/>
                <w:color w:val="000000"/>
                <w:szCs w:val="21"/>
              </w:rPr>
              <w:t>签订时间：</w:t>
            </w:r>
          </w:p>
        </w:tc>
      </w:tr>
    </w:tbl>
    <w:p>
      <w:pPr>
        <w:pStyle w:val="18"/>
        <w:spacing w:after="60"/>
        <w:ind w:left="0" w:leftChars="0" w:firstLine="0" w:firstLineChars="0"/>
        <w:rPr>
          <w:rFonts w:ascii="仿宋" w:hAnsi="仿宋" w:eastAsia="仿宋" w:cs="仿宋"/>
          <w:color w:val="000000"/>
          <w:szCs w:val="21"/>
        </w:rPr>
      </w:pPr>
    </w:p>
    <w:p>
      <w:pPr>
        <w:pStyle w:val="18"/>
        <w:spacing w:after="60"/>
        <w:ind w:left="0" w:leftChars="0" w:firstLine="0" w:firstLineChars="0"/>
        <w:rPr>
          <w:rFonts w:ascii="仿宋" w:hAnsi="仿宋" w:eastAsia="仿宋" w:cs="仿宋"/>
          <w:color w:val="000000"/>
          <w:szCs w:val="21"/>
        </w:rPr>
      </w:pPr>
      <w:r>
        <w:rPr>
          <w:rFonts w:hint="eastAsia" w:ascii="仿宋" w:hAnsi="仿宋" w:eastAsia="仿宋" w:cs="仿宋"/>
          <w:color w:val="000000"/>
          <w:szCs w:val="21"/>
        </w:rPr>
        <w:t>签订地点：深圳宝安</w:t>
      </w:r>
    </w:p>
    <w:p>
      <w:pPr>
        <w:pStyle w:val="18"/>
        <w:spacing w:after="60"/>
        <w:ind w:left="0" w:leftChars="0" w:firstLine="0" w:firstLineChars="0"/>
        <w:rPr>
          <w:rFonts w:ascii="仿宋" w:hAnsi="仿宋" w:eastAsia="仿宋" w:cs="仿宋"/>
          <w:color w:val="000000"/>
          <w:szCs w:val="21"/>
        </w:rPr>
      </w:pPr>
    </w:p>
    <w:p>
      <w:pPr>
        <w:pStyle w:val="18"/>
        <w:ind w:left="0" w:leftChars="0" w:firstLine="0" w:firstLineChars="0"/>
      </w:pPr>
    </w:p>
    <w:p>
      <w:pPr>
        <w:pStyle w:val="17"/>
        <w:ind w:firstLine="210"/>
        <w:rPr>
          <w:rFonts w:hint="default"/>
        </w:rPr>
      </w:pPr>
    </w:p>
    <w:p>
      <w:pPr>
        <w:pStyle w:val="17"/>
        <w:ind w:firstLine="210"/>
        <w:rPr>
          <w:rFonts w:hint="default"/>
        </w:rPr>
      </w:pPr>
    </w:p>
    <w:p>
      <w:pPr>
        <w:pStyle w:val="17"/>
        <w:ind w:firstLine="210"/>
        <w:rPr>
          <w:rFonts w:hint="default"/>
        </w:rPr>
      </w:pPr>
    </w:p>
    <w:p>
      <w:pPr>
        <w:pStyle w:val="17"/>
        <w:ind w:firstLine="210"/>
        <w:rPr>
          <w:rFonts w:hint="default"/>
        </w:rPr>
      </w:pPr>
    </w:p>
    <w:p>
      <w:pPr>
        <w:pStyle w:val="17"/>
        <w:ind w:firstLine="210"/>
        <w:rPr>
          <w:rFonts w:hint="default"/>
        </w:rPr>
      </w:pPr>
    </w:p>
    <w:p>
      <w:pPr>
        <w:pStyle w:val="17"/>
        <w:ind w:firstLine="210"/>
        <w:rPr>
          <w:rFonts w:hint="default"/>
        </w:rPr>
      </w:pPr>
    </w:p>
    <w:p>
      <w:pPr>
        <w:pStyle w:val="17"/>
        <w:ind w:firstLine="210"/>
        <w:rPr>
          <w:rFonts w:hint="default"/>
        </w:rPr>
      </w:pPr>
    </w:p>
    <w:p>
      <w:pPr>
        <w:pStyle w:val="14"/>
      </w:pPr>
    </w:p>
    <w:p>
      <w:pPr>
        <w:pStyle w:val="14"/>
      </w:pPr>
    </w:p>
    <w:p>
      <w:pPr>
        <w:autoSpaceDE/>
        <w:autoSpaceDN/>
        <w:adjustRightInd/>
        <w:snapToGrid/>
        <w:jc w:val="left"/>
        <w:outlineLvl w:val="9"/>
        <w:rPr>
          <w:rFonts w:hint="eastAsia"/>
        </w:rPr>
      </w:pPr>
      <w:bookmarkStart w:id="89" w:name="_Toc25719"/>
      <w:bookmarkStart w:id="90" w:name="_Toc28094"/>
      <w:bookmarkStart w:id="91" w:name="_Toc29340"/>
      <w:bookmarkStart w:id="92" w:name="_Toc25123"/>
    </w:p>
    <w:p>
      <w:pPr>
        <w:autoSpaceDE/>
        <w:autoSpaceDN/>
        <w:adjustRightInd/>
        <w:snapToGrid/>
        <w:jc w:val="left"/>
        <w:outlineLvl w:val="9"/>
        <w:rPr>
          <w:rFonts w:hint="eastAsia"/>
        </w:rPr>
      </w:pPr>
    </w:p>
    <w:p>
      <w:pPr>
        <w:autoSpaceDE/>
        <w:autoSpaceDN/>
        <w:adjustRightInd/>
        <w:snapToGrid/>
        <w:jc w:val="left"/>
        <w:outlineLvl w:val="9"/>
        <w:rPr>
          <w:rFonts w:hint="eastAsia"/>
        </w:rPr>
      </w:pPr>
    </w:p>
    <w:p>
      <w:pPr>
        <w:autoSpaceDE w:val="0"/>
        <w:autoSpaceDN w:val="0"/>
        <w:adjustRightInd w:val="0"/>
        <w:snapToGrid w:val="0"/>
        <w:jc w:val="center"/>
        <w:outlineLvl w:val="0"/>
        <w:rPr>
          <w:rFonts w:ascii="仿宋" w:hAnsi="仿宋" w:eastAsia="仿宋" w:cs="仿宋"/>
          <w:b/>
          <w:bCs/>
          <w:sz w:val="32"/>
          <w:szCs w:val="32"/>
        </w:rPr>
      </w:pPr>
      <w:r>
        <w:rPr>
          <w:rFonts w:hint="eastAsia" w:ascii="仿宋" w:hAnsi="仿宋" w:eastAsia="仿宋" w:cs="仿宋"/>
          <w:b/>
          <w:bCs/>
          <w:sz w:val="32"/>
          <w:szCs w:val="32"/>
        </w:rPr>
        <w:t>第</w:t>
      </w:r>
      <w:r>
        <w:rPr>
          <w:rFonts w:hint="eastAsia" w:ascii="仿宋" w:hAnsi="仿宋" w:eastAsia="仿宋" w:cs="仿宋"/>
          <w:b/>
          <w:bCs/>
          <w:sz w:val="32"/>
          <w:szCs w:val="32"/>
          <w:lang w:val="en-US" w:eastAsia="zh-CN"/>
        </w:rPr>
        <w:t>九</w:t>
      </w:r>
      <w:r>
        <w:rPr>
          <w:rFonts w:hint="eastAsia" w:ascii="仿宋" w:hAnsi="仿宋" w:eastAsia="仿宋" w:cs="仿宋"/>
          <w:b/>
          <w:bCs/>
          <w:sz w:val="32"/>
          <w:szCs w:val="32"/>
        </w:rPr>
        <w:t>章 响应文件格式</w:t>
      </w:r>
      <w:bookmarkEnd w:id="89"/>
      <w:bookmarkEnd w:id="90"/>
      <w:bookmarkEnd w:id="91"/>
      <w:bookmarkEnd w:id="92"/>
    </w:p>
    <w:p>
      <w:pPr>
        <w:spacing w:line="360" w:lineRule="auto"/>
        <w:jc w:val="center"/>
        <w:rPr>
          <w:rFonts w:hint="eastAsia" w:ascii="宋体" w:hAnsi="宋体" w:cs="Arial"/>
          <w:b/>
          <w:bCs/>
          <w:sz w:val="52"/>
          <w:szCs w:val="52"/>
        </w:rPr>
      </w:pPr>
    </w:p>
    <w:p>
      <w:pPr>
        <w:spacing w:line="360" w:lineRule="auto"/>
        <w:jc w:val="center"/>
        <w:rPr>
          <w:rFonts w:hint="eastAsia" w:ascii="宋体" w:hAnsi="宋体" w:cs="Arial"/>
          <w:b/>
          <w:bCs/>
          <w:sz w:val="52"/>
          <w:szCs w:val="52"/>
        </w:rPr>
      </w:pPr>
    </w:p>
    <w:p>
      <w:pPr>
        <w:spacing w:line="360" w:lineRule="auto"/>
        <w:jc w:val="center"/>
        <w:rPr>
          <w:rFonts w:ascii="宋体" w:hAnsi="宋体" w:cs="Arial"/>
          <w:b/>
          <w:bCs/>
          <w:sz w:val="52"/>
          <w:szCs w:val="52"/>
        </w:rPr>
      </w:pPr>
      <w:r>
        <w:rPr>
          <w:rFonts w:hint="eastAsia" w:ascii="宋体" w:hAnsi="宋体" w:cs="Arial"/>
          <w:b/>
          <w:bCs/>
          <w:sz w:val="52"/>
          <w:szCs w:val="52"/>
        </w:rPr>
        <w:t>响应文件</w:t>
      </w:r>
    </w:p>
    <w:p>
      <w:pPr>
        <w:spacing w:line="360" w:lineRule="auto"/>
        <w:jc w:val="center"/>
        <w:rPr>
          <w:rFonts w:ascii="宋体" w:hAnsi="宋体" w:cs="Arial"/>
          <w:b/>
          <w:bCs/>
          <w:sz w:val="28"/>
          <w:szCs w:val="28"/>
        </w:rPr>
      </w:pPr>
    </w:p>
    <w:p>
      <w:pPr>
        <w:spacing w:line="360" w:lineRule="auto"/>
        <w:jc w:val="center"/>
        <w:rPr>
          <w:rFonts w:ascii="宋体" w:hAnsi="宋体" w:cs="Arial"/>
          <w:b/>
          <w:bCs/>
          <w:sz w:val="28"/>
          <w:szCs w:val="28"/>
        </w:rPr>
      </w:pPr>
    </w:p>
    <w:p>
      <w:pPr>
        <w:spacing w:line="360" w:lineRule="auto"/>
        <w:jc w:val="center"/>
        <w:rPr>
          <w:rFonts w:ascii="宋体" w:hAnsi="宋体" w:cs="Arial"/>
          <w:b/>
          <w:bCs/>
          <w:sz w:val="28"/>
          <w:szCs w:val="28"/>
        </w:rPr>
      </w:pPr>
    </w:p>
    <w:p>
      <w:pPr>
        <w:spacing w:line="360" w:lineRule="auto"/>
        <w:jc w:val="center"/>
        <w:rPr>
          <w:rFonts w:ascii="宋体" w:hAnsi="宋体" w:cs="Arial"/>
          <w:b/>
          <w:bCs/>
          <w:sz w:val="28"/>
          <w:szCs w:val="28"/>
        </w:rPr>
      </w:pPr>
    </w:p>
    <w:p>
      <w:pPr>
        <w:spacing w:line="360" w:lineRule="auto"/>
        <w:jc w:val="center"/>
        <w:rPr>
          <w:rFonts w:ascii="宋体" w:hAnsi="宋体" w:cs="Arial"/>
          <w:b/>
          <w:bCs/>
          <w:sz w:val="28"/>
          <w:szCs w:val="28"/>
        </w:rPr>
      </w:pPr>
    </w:p>
    <w:p>
      <w:pPr>
        <w:widowControl/>
        <w:spacing w:line="360" w:lineRule="auto"/>
        <w:jc w:val="left"/>
        <w:rPr>
          <w:rFonts w:ascii="宋体" w:hAnsi="宋体" w:cs="Arial"/>
          <w:b/>
          <w:bCs/>
          <w:sz w:val="28"/>
          <w:szCs w:val="28"/>
          <w:u w:val="single"/>
        </w:rPr>
      </w:pPr>
      <w:r>
        <w:rPr>
          <w:rFonts w:hint="eastAsia" w:ascii="宋体" w:hAnsi="宋体" w:cs="Arial"/>
          <w:b/>
          <w:bCs/>
          <w:sz w:val="28"/>
          <w:szCs w:val="28"/>
        </w:rPr>
        <w:t>项目名称：</w:t>
      </w:r>
      <w:r>
        <w:rPr>
          <w:rFonts w:hint="eastAsia" w:ascii="宋体" w:hAnsi="宋体" w:cs="Arial"/>
          <w:b/>
          <w:bCs/>
          <w:sz w:val="28"/>
          <w:szCs w:val="28"/>
          <w:u w:val="single"/>
        </w:rPr>
        <w:t xml:space="preserve"> 深圳市宝安沙井自来水有限公司202</w:t>
      </w:r>
      <w:r>
        <w:rPr>
          <w:rFonts w:hint="eastAsia" w:ascii="宋体" w:hAnsi="宋体" w:cs="Arial"/>
          <w:b/>
          <w:bCs/>
          <w:sz w:val="28"/>
          <w:szCs w:val="28"/>
          <w:u w:val="single"/>
          <w:lang w:val="en-US" w:eastAsia="zh-CN"/>
        </w:rPr>
        <w:t>4</w:t>
      </w:r>
      <w:r>
        <w:rPr>
          <w:rFonts w:hint="eastAsia" w:ascii="宋体" w:hAnsi="宋体" w:cs="Arial"/>
          <w:b/>
          <w:bCs/>
          <w:sz w:val="28"/>
          <w:szCs w:val="28"/>
          <w:u w:val="single"/>
        </w:rPr>
        <w:t xml:space="preserve">年安防设备维修、维护服务项目                                                </w:t>
      </w:r>
    </w:p>
    <w:p>
      <w:pPr>
        <w:spacing w:line="360" w:lineRule="auto"/>
        <w:jc w:val="left"/>
        <w:rPr>
          <w:rFonts w:ascii="宋体" w:hAnsi="宋体" w:cs="Arial"/>
          <w:b/>
          <w:bCs/>
          <w:sz w:val="28"/>
          <w:szCs w:val="28"/>
        </w:rPr>
      </w:pPr>
      <w:r>
        <w:rPr>
          <w:rFonts w:hint="eastAsia" w:ascii="宋体" w:hAnsi="宋体" w:cs="Arial"/>
          <w:b/>
          <w:bCs/>
          <w:sz w:val="28"/>
          <w:szCs w:val="28"/>
        </w:rPr>
        <w:t>项目编号：</w:t>
      </w:r>
      <w:r>
        <w:rPr>
          <w:rFonts w:hint="eastAsia" w:ascii="宋体" w:hAnsi="宋体" w:cs="Arial"/>
          <w:b/>
          <w:bCs/>
          <w:sz w:val="28"/>
          <w:szCs w:val="28"/>
          <w:u w:val="single"/>
        </w:rPr>
        <w:t xml:space="preserve">   宝水沙井招（投）字[2023]</w:t>
      </w:r>
      <w:r>
        <w:rPr>
          <w:rFonts w:hint="eastAsia" w:ascii="宋体" w:hAnsi="宋体" w:cs="Arial"/>
          <w:b/>
          <w:bCs/>
          <w:sz w:val="28"/>
          <w:szCs w:val="28"/>
          <w:highlight w:val="none"/>
          <w:u w:val="single"/>
          <w:lang w:val="en-US" w:eastAsia="zh-CN"/>
        </w:rPr>
        <w:t>22</w:t>
      </w:r>
      <w:r>
        <w:rPr>
          <w:rFonts w:hint="eastAsia" w:ascii="宋体" w:hAnsi="宋体" w:cs="Arial"/>
          <w:b/>
          <w:bCs/>
          <w:sz w:val="28"/>
          <w:szCs w:val="28"/>
          <w:u w:val="single"/>
        </w:rPr>
        <w:t xml:space="preserve">号                       </w:t>
      </w:r>
    </w:p>
    <w:p>
      <w:pPr>
        <w:spacing w:line="360" w:lineRule="auto"/>
        <w:jc w:val="left"/>
        <w:rPr>
          <w:rFonts w:ascii="宋体" w:hAnsi="宋体" w:cs="Arial"/>
          <w:b/>
          <w:bCs/>
          <w:sz w:val="28"/>
          <w:szCs w:val="28"/>
        </w:rPr>
      </w:pPr>
      <w:r>
        <w:rPr>
          <w:rFonts w:hint="eastAsia" w:ascii="宋体" w:hAnsi="宋体" w:cs="Arial"/>
          <w:b/>
          <w:bCs/>
          <w:sz w:val="28"/>
          <w:szCs w:val="28"/>
        </w:rPr>
        <w:t>响应单位：</w:t>
      </w:r>
      <w:r>
        <w:rPr>
          <w:rFonts w:hint="eastAsia" w:ascii="宋体" w:hAnsi="宋体" w:cs="Arial"/>
          <w:b/>
          <w:bCs/>
          <w:sz w:val="28"/>
          <w:szCs w:val="28"/>
          <w:u w:val="single"/>
        </w:rPr>
        <w:t xml:space="preserve">                                           （加盖公章）</w:t>
      </w:r>
    </w:p>
    <w:p>
      <w:pPr>
        <w:spacing w:line="360" w:lineRule="auto"/>
        <w:jc w:val="left"/>
        <w:rPr>
          <w:rFonts w:ascii="宋体" w:hAnsi="宋体" w:cs="Arial"/>
          <w:b/>
          <w:bCs/>
          <w:sz w:val="28"/>
          <w:szCs w:val="28"/>
        </w:rPr>
      </w:pPr>
      <w:r>
        <w:rPr>
          <w:rFonts w:hint="eastAsia" w:ascii="宋体" w:hAnsi="宋体" w:cs="Arial"/>
          <w:b/>
          <w:bCs/>
          <w:sz w:val="28"/>
          <w:szCs w:val="28"/>
        </w:rPr>
        <w:t>单位地址：</w:t>
      </w:r>
      <w:r>
        <w:rPr>
          <w:rFonts w:hint="eastAsia" w:ascii="宋体" w:hAnsi="宋体" w:cs="Arial"/>
          <w:b/>
          <w:bCs/>
          <w:sz w:val="28"/>
          <w:szCs w:val="28"/>
          <w:u w:val="single"/>
        </w:rPr>
        <w:t xml:space="preserve">                                                       </w:t>
      </w:r>
    </w:p>
    <w:p>
      <w:pPr>
        <w:spacing w:line="360" w:lineRule="auto"/>
        <w:jc w:val="left"/>
        <w:rPr>
          <w:rFonts w:ascii="宋体" w:hAnsi="宋体" w:cs="Arial"/>
          <w:b/>
          <w:bCs/>
          <w:sz w:val="28"/>
          <w:szCs w:val="28"/>
          <w:u w:val="single"/>
        </w:rPr>
      </w:pPr>
      <w:r>
        <w:rPr>
          <w:rFonts w:hint="eastAsia" w:ascii="宋体" w:hAnsi="宋体" w:cs="Arial"/>
          <w:b/>
          <w:bCs/>
          <w:sz w:val="28"/>
          <w:szCs w:val="28"/>
        </w:rPr>
        <w:t>法定代表人/被授权人：</w:t>
      </w:r>
      <w:r>
        <w:rPr>
          <w:rFonts w:hint="eastAsia" w:ascii="宋体" w:hAnsi="宋体" w:cs="Arial"/>
          <w:b/>
          <w:bCs/>
          <w:sz w:val="28"/>
          <w:szCs w:val="28"/>
          <w:u w:val="single"/>
        </w:rPr>
        <w:t xml:space="preserve">                                            </w:t>
      </w:r>
    </w:p>
    <w:p>
      <w:pPr>
        <w:spacing w:line="360" w:lineRule="auto"/>
        <w:jc w:val="left"/>
        <w:rPr>
          <w:rFonts w:ascii="宋体" w:hAnsi="宋体" w:cs="Arial"/>
          <w:b/>
          <w:bCs/>
          <w:sz w:val="28"/>
          <w:szCs w:val="28"/>
        </w:rPr>
      </w:pPr>
      <w:r>
        <w:rPr>
          <w:rFonts w:hint="eastAsia" w:ascii="宋体" w:hAnsi="宋体" w:cs="Arial"/>
          <w:b/>
          <w:bCs/>
          <w:sz w:val="28"/>
          <w:szCs w:val="28"/>
        </w:rPr>
        <w:t>联系电话：</w:t>
      </w:r>
      <w:r>
        <w:rPr>
          <w:rFonts w:hint="eastAsia" w:ascii="宋体" w:hAnsi="宋体" w:cs="Arial"/>
          <w:b/>
          <w:bCs/>
          <w:sz w:val="28"/>
          <w:szCs w:val="28"/>
          <w:u w:val="single"/>
        </w:rPr>
        <w:t xml:space="preserve">                                                       </w:t>
      </w:r>
    </w:p>
    <w:p>
      <w:pPr>
        <w:spacing w:line="360" w:lineRule="auto"/>
        <w:jc w:val="center"/>
        <w:rPr>
          <w:rFonts w:ascii="宋体" w:hAnsi="宋体" w:cs="Arial"/>
          <w:b/>
          <w:bCs/>
          <w:sz w:val="28"/>
          <w:szCs w:val="28"/>
        </w:rPr>
      </w:pPr>
      <w:r>
        <w:rPr>
          <w:rFonts w:hint="eastAsia" w:ascii="宋体" w:hAnsi="宋体" w:cs="Arial"/>
          <w:b/>
          <w:bCs/>
          <w:sz w:val="28"/>
          <w:szCs w:val="28"/>
        </w:rPr>
        <w:t>【</w:t>
      </w:r>
      <w:r>
        <w:rPr>
          <w:rFonts w:hint="eastAsia" w:ascii="宋体" w:hAnsi="宋体" w:cs="Arial"/>
          <w:b/>
          <w:bCs/>
          <w:sz w:val="28"/>
          <w:szCs w:val="28"/>
          <w:u w:val="single"/>
        </w:rPr>
        <w:t>202</w:t>
      </w:r>
      <w:r>
        <w:rPr>
          <w:rFonts w:hint="eastAsia" w:ascii="宋体" w:hAnsi="宋体" w:cs="Arial"/>
          <w:b/>
          <w:bCs/>
          <w:sz w:val="28"/>
          <w:szCs w:val="28"/>
          <w:u w:val="single"/>
          <w:lang w:val="en-US" w:eastAsia="zh-CN"/>
        </w:rPr>
        <w:t>4</w:t>
      </w:r>
      <w:r>
        <w:rPr>
          <w:rFonts w:hint="eastAsia" w:ascii="宋体" w:hAnsi="宋体" w:cs="Arial"/>
          <w:b/>
          <w:bCs/>
          <w:sz w:val="28"/>
          <w:szCs w:val="28"/>
        </w:rPr>
        <w:t>年</w:t>
      </w:r>
      <w:r>
        <w:rPr>
          <w:rFonts w:ascii="宋体" w:hAnsi="宋体" w:cs="Arial"/>
          <w:b/>
          <w:bCs/>
          <w:sz w:val="28"/>
          <w:szCs w:val="28"/>
          <w:u w:val="single"/>
        </w:rPr>
        <w:t xml:space="preserve">   </w:t>
      </w:r>
      <w:r>
        <w:rPr>
          <w:rFonts w:hint="eastAsia" w:ascii="宋体" w:hAnsi="宋体" w:cs="Arial"/>
          <w:b/>
          <w:bCs/>
          <w:sz w:val="28"/>
          <w:szCs w:val="28"/>
        </w:rPr>
        <w:t>月</w:t>
      </w:r>
      <w:r>
        <w:rPr>
          <w:rFonts w:hint="eastAsia" w:ascii="宋体" w:hAnsi="宋体" w:cs="Arial"/>
          <w:b/>
          <w:bCs/>
          <w:sz w:val="28"/>
          <w:szCs w:val="28"/>
          <w:u w:val="single"/>
        </w:rPr>
        <w:t xml:space="preserve"> </w:t>
      </w:r>
      <w:r>
        <w:rPr>
          <w:rFonts w:ascii="宋体" w:hAnsi="宋体" w:cs="Arial"/>
          <w:b/>
          <w:bCs/>
          <w:sz w:val="28"/>
          <w:szCs w:val="28"/>
          <w:u w:val="single"/>
        </w:rPr>
        <w:t xml:space="preserve"> </w:t>
      </w:r>
      <w:r>
        <w:rPr>
          <w:rFonts w:hint="eastAsia" w:ascii="宋体" w:hAnsi="宋体" w:cs="Arial"/>
          <w:b/>
          <w:bCs/>
          <w:sz w:val="28"/>
          <w:szCs w:val="28"/>
          <w:u w:val="single"/>
        </w:rPr>
        <w:t xml:space="preserve"> </w:t>
      </w:r>
      <w:r>
        <w:rPr>
          <w:rFonts w:hint="eastAsia" w:ascii="宋体" w:hAnsi="宋体" w:cs="Arial"/>
          <w:b/>
          <w:bCs/>
          <w:sz w:val="28"/>
          <w:szCs w:val="28"/>
        </w:rPr>
        <w:t>日</w:t>
      </w:r>
      <w:r>
        <w:rPr>
          <w:rFonts w:hint="eastAsia" w:ascii="宋体" w:hAnsi="宋体" w:cs="Arial"/>
          <w:b/>
          <w:bCs/>
          <w:sz w:val="28"/>
          <w:szCs w:val="28"/>
          <w:u w:val="single"/>
        </w:rPr>
        <w:t xml:space="preserve"> </w:t>
      </w:r>
      <w:r>
        <w:rPr>
          <w:rFonts w:ascii="宋体" w:hAnsi="宋体" w:cs="Arial"/>
          <w:b/>
          <w:bCs/>
          <w:sz w:val="28"/>
          <w:szCs w:val="28"/>
          <w:u w:val="single"/>
        </w:rPr>
        <w:t xml:space="preserve"> </w:t>
      </w:r>
      <w:r>
        <w:rPr>
          <w:rFonts w:hint="eastAsia" w:ascii="宋体" w:hAnsi="宋体" w:cs="Arial"/>
          <w:b/>
          <w:bCs/>
          <w:sz w:val="28"/>
          <w:szCs w:val="28"/>
          <w:u w:val="single"/>
        </w:rPr>
        <w:t xml:space="preserve"> </w:t>
      </w:r>
      <w:r>
        <w:rPr>
          <w:rFonts w:hint="eastAsia" w:ascii="宋体" w:hAnsi="宋体" w:cs="Arial"/>
          <w:b/>
          <w:bCs/>
          <w:sz w:val="28"/>
          <w:szCs w:val="28"/>
        </w:rPr>
        <w:t>时</w:t>
      </w:r>
      <w:r>
        <w:rPr>
          <w:rFonts w:hint="eastAsia" w:ascii="宋体" w:hAnsi="宋体" w:cs="Arial"/>
          <w:b/>
          <w:bCs/>
          <w:sz w:val="28"/>
          <w:szCs w:val="28"/>
          <w:u w:val="single"/>
        </w:rPr>
        <w:t xml:space="preserve"> </w:t>
      </w:r>
      <w:r>
        <w:rPr>
          <w:rFonts w:ascii="宋体" w:hAnsi="宋体" w:cs="Arial"/>
          <w:b/>
          <w:bCs/>
          <w:sz w:val="28"/>
          <w:szCs w:val="28"/>
          <w:u w:val="single"/>
        </w:rPr>
        <w:t xml:space="preserve"> </w:t>
      </w:r>
      <w:r>
        <w:rPr>
          <w:rFonts w:hint="eastAsia" w:ascii="宋体" w:hAnsi="宋体" w:cs="Arial"/>
          <w:b/>
          <w:bCs/>
          <w:sz w:val="28"/>
          <w:szCs w:val="28"/>
          <w:u w:val="single"/>
        </w:rPr>
        <w:t xml:space="preserve"> </w:t>
      </w:r>
      <w:r>
        <w:rPr>
          <w:rFonts w:hint="eastAsia" w:ascii="宋体" w:hAnsi="宋体" w:cs="Arial"/>
          <w:b/>
          <w:bCs/>
          <w:sz w:val="28"/>
          <w:szCs w:val="28"/>
        </w:rPr>
        <w:t>分之前不得启封。】</w:t>
      </w:r>
    </w:p>
    <w:p>
      <w:pPr>
        <w:spacing w:line="360" w:lineRule="auto"/>
        <w:rPr>
          <w:rFonts w:ascii="宋体" w:hAnsi="宋体" w:cs="Arial"/>
          <w:bCs/>
          <w:sz w:val="28"/>
          <w:szCs w:val="28"/>
        </w:rPr>
      </w:pPr>
    </w:p>
    <w:p>
      <w:pPr>
        <w:spacing w:line="360" w:lineRule="auto"/>
        <w:rPr>
          <w:rFonts w:ascii="宋体" w:hAnsi="宋体" w:cs="Arial"/>
          <w:bCs/>
          <w:sz w:val="28"/>
          <w:szCs w:val="28"/>
        </w:rPr>
      </w:pPr>
      <w:r>
        <w:rPr>
          <w:rFonts w:hint="eastAsia" w:ascii="宋体" w:hAnsi="宋体" w:cs="Arial"/>
          <w:bCs/>
          <w:sz w:val="28"/>
          <w:szCs w:val="28"/>
        </w:rPr>
        <w:t>备注：本封条应粘贴在响应文件的密封袋封面。</w:t>
      </w:r>
    </w:p>
    <w:p>
      <w:pPr>
        <w:spacing w:line="360" w:lineRule="auto"/>
        <w:rPr>
          <w:rFonts w:ascii="宋体" w:hAnsi="宋体" w:cs="Arial"/>
          <w:bCs/>
          <w:sz w:val="24"/>
        </w:rPr>
      </w:pPr>
    </w:p>
    <w:p>
      <w:pPr>
        <w:spacing w:line="360" w:lineRule="auto"/>
        <w:jc w:val="center"/>
        <w:rPr>
          <w:rFonts w:ascii="宋体" w:hAnsi="宋体"/>
          <w:bCs/>
          <w:sz w:val="24"/>
        </w:rPr>
      </w:pPr>
      <w:r>
        <w:rPr>
          <w:rFonts w:hint="eastAsia" w:eastAsia="黑体"/>
          <w:sz w:val="44"/>
        </w:rPr>
        <w:t>目   录</w:t>
      </w:r>
    </w:p>
    <w:p>
      <w:pPr>
        <w:rPr>
          <w:bCs/>
          <w:snapToGrid w:val="0"/>
          <w:kern w:val="0"/>
          <w:sz w:val="28"/>
        </w:rPr>
      </w:pPr>
      <w:r>
        <w:rPr>
          <w:rFonts w:hint="eastAsia"/>
          <w:bCs/>
          <w:snapToGrid w:val="0"/>
          <w:kern w:val="0"/>
          <w:sz w:val="28"/>
        </w:rPr>
        <w:t>一、报价函</w:t>
      </w:r>
    </w:p>
    <w:p>
      <w:pPr>
        <w:rPr>
          <w:bCs/>
          <w:snapToGrid w:val="0"/>
          <w:kern w:val="0"/>
          <w:sz w:val="28"/>
        </w:rPr>
      </w:pPr>
      <w:r>
        <w:rPr>
          <w:rFonts w:hint="eastAsia"/>
          <w:bCs/>
          <w:snapToGrid w:val="0"/>
          <w:kern w:val="0"/>
          <w:sz w:val="28"/>
        </w:rPr>
        <w:t>二、法定代表人资格证明书</w:t>
      </w:r>
    </w:p>
    <w:p>
      <w:pPr>
        <w:rPr>
          <w:bCs/>
          <w:snapToGrid w:val="0"/>
          <w:kern w:val="0"/>
          <w:sz w:val="28"/>
        </w:rPr>
      </w:pPr>
      <w:r>
        <w:rPr>
          <w:rFonts w:hint="eastAsia"/>
          <w:bCs/>
          <w:snapToGrid w:val="0"/>
          <w:kern w:val="0"/>
          <w:sz w:val="28"/>
        </w:rPr>
        <w:t>三、法定代表人授权书</w:t>
      </w:r>
    </w:p>
    <w:p>
      <w:pPr>
        <w:rPr>
          <w:bCs/>
          <w:snapToGrid w:val="0"/>
          <w:kern w:val="0"/>
          <w:sz w:val="28"/>
        </w:rPr>
      </w:pPr>
      <w:r>
        <w:rPr>
          <w:rFonts w:hint="eastAsia"/>
          <w:bCs/>
          <w:snapToGrid w:val="0"/>
          <w:kern w:val="0"/>
          <w:sz w:val="28"/>
        </w:rPr>
        <w:t>四、授权代表承诺函</w:t>
      </w:r>
    </w:p>
    <w:p>
      <w:pPr>
        <w:rPr>
          <w:bCs/>
          <w:snapToGrid w:val="0"/>
          <w:kern w:val="0"/>
          <w:sz w:val="28"/>
        </w:rPr>
      </w:pPr>
      <w:r>
        <w:rPr>
          <w:rFonts w:hint="eastAsia"/>
          <w:bCs/>
          <w:snapToGrid w:val="0"/>
          <w:kern w:val="0"/>
          <w:sz w:val="28"/>
        </w:rPr>
        <w:t>五、响应报价及履约承诺函</w:t>
      </w:r>
    </w:p>
    <w:p>
      <w:pPr>
        <w:rPr>
          <w:bCs/>
          <w:snapToGrid w:val="0"/>
          <w:kern w:val="0"/>
          <w:sz w:val="28"/>
        </w:rPr>
      </w:pPr>
      <w:r>
        <w:rPr>
          <w:rFonts w:hint="eastAsia"/>
          <w:bCs/>
          <w:snapToGrid w:val="0"/>
          <w:kern w:val="0"/>
          <w:sz w:val="28"/>
        </w:rPr>
        <w:t>六、供应商情况介绍（如需）</w:t>
      </w:r>
    </w:p>
    <w:p>
      <w:pPr>
        <w:rPr>
          <w:bCs/>
          <w:snapToGrid w:val="0"/>
          <w:kern w:val="0"/>
          <w:sz w:val="28"/>
        </w:rPr>
      </w:pPr>
      <w:r>
        <w:rPr>
          <w:rFonts w:hint="eastAsia"/>
          <w:bCs/>
          <w:snapToGrid w:val="0"/>
          <w:kern w:val="0"/>
          <w:sz w:val="28"/>
        </w:rPr>
        <w:t>七、供应商报价清单表</w:t>
      </w:r>
    </w:p>
    <w:p>
      <w:pPr>
        <w:spacing w:line="360" w:lineRule="auto"/>
        <w:rPr>
          <w:bCs/>
          <w:snapToGrid w:val="0"/>
          <w:kern w:val="0"/>
          <w:sz w:val="28"/>
        </w:rPr>
      </w:pPr>
    </w:p>
    <w:p>
      <w:pPr>
        <w:widowControl/>
        <w:rPr>
          <w:rFonts w:ascii="宋体" w:hAnsi="宋体"/>
          <w:bCs/>
          <w:sz w:val="24"/>
        </w:rPr>
      </w:pPr>
    </w:p>
    <w:p>
      <w:pPr>
        <w:widowControl/>
        <w:rPr>
          <w:rFonts w:ascii="宋体" w:hAnsi="宋体"/>
          <w:bCs/>
          <w:sz w:val="24"/>
        </w:rPr>
      </w:pPr>
    </w:p>
    <w:p>
      <w:pPr>
        <w:widowControl/>
        <w:rPr>
          <w:rFonts w:ascii="宋体" w:hAnsi="宋体"/>
          <w:bCs/>
          <w:sz w:val="24"/>
        </w:rPr>
      </w:pPr>
    </w:p>
    <w:p>
      <w:pPr>
        <w:widowControl/>
        <w:rPr>
          <w:rFonts w:ascii="宋体" w:hAnsi="宋体"/>
          <w:bCs/>
          <w:sz w:val="24"/>
        </w:rPr>
      </w:pPr>
    </w:p>
    <w:p>
      <w:pPr>
        <w:widowControl/>
        <w:rPr>
          <w:rFonts w:ascii="宋体" w:hAnsi="宋体"/>
          <w:bCs/>
          <w:sz w:val="24"/>
        </w:rPr>
      </w:pPr>
    </w:p>
    <w:p>
      <w:pPr>
        <w:widowControl/>
        <w:rPr>
          <w:rFonts w:ascii="宋体" w:hAnsi="宋体"/>
          <w:bCs/>
          <w:sz w:val="24"/>
        </w:rPr>
      </w:pPr>
    </w:p>
    <w:p>
      <w:pPr>
        <w:widowControl/>
        <w:rPr>
          <w:rFonts w:ascii="宋体" w:hAnsi="宋体"/>
          <w:bCs/>
          <w:sz w:val="24"/>
        </w:rPr>
      </w:pPr>
    </w:p>
    <w:p>
      <w:pPr>
        <w:widowControl/>
        <w:rPr>
          <w:rFonts w:ascii="宋体" w:hAnsi="宋体"/>
          <w:bCs/>
          <w:sz w:val="24"/>
        </w:rPr>
      </w:pPr>
    </w:p>
    <w:p>
      <w:pPr>
        <w:widowControl/>
        <w:rPr>
          <w:rFonts w:ascii="宋体" w:hAnsi="宋体"/>
          <w:bCs/>
          <w:sz w:val="24"/>
        </w:rPr>
      </w:pPr>
    </w:p>
    <w:p>
      <w:pPr>
        <w:widowControl/>
        <w:rPr>
          <w:rFonts w:ascii="宋体" w:hAnsi="宋体"/>
          <w:bCs/>
          <w:sz w:val="24"/>
        </w:rPr>
      </w:pPr>
    </w:p>
    <w:p>
      <w:pPr>
        <w:widowControl/>
        <w:rPr>
          <w:rFonts w:ascii="宋体" w:hAnsi="宋体"/>
          <w:bCs/>
          <w:sz w:val="24"/>
        </w:rPr>
      </w:pPr>
    </w:p>
    <w:p>
      <w:pPr>
        <w:widowControl/>
        <w:rPr>
          <w:rFonts w:ascii="宋体" w:hAnsi="宋体"/>
          <w:bCs/>
          <w:sz w:val="24"/>
        </w:rPr>
      </w:pPr>
    </w:p>
    <w:p>
      <w:pPr>
        <w:widowControl/>
        <w:rPr>
          <w:rFonts w:ascii="宋体" w:hAnsi="宋体"/>
          <w:bCs/>
          <w:sz w:val="24"/>
        </w:rPr>
      </w:pPr>
    </w:p>
    <w:p>
      <w:pPr>
        <w:widowControl/>
        <w:rPr>
          <w:rFonts w:ascii="宋体" w:hAnsi="宋体"/>
          <w:bCs/>
          <w:sz w:val="24"/>
        </w:rPr>
      </w:pPr>
    </w:p>
    <w:p>
      <w:pPr>
        <w:widowControl/>
        <w:rPr>
          <w:rFonts w:ascii="宋体" w:hAnsi="宋体"/>
          <w:bCs/>
          <w:sz w:val="24"/>
        </w:rPr>
      </w:pPr>
    </w:p>
    <w:p>
      <w:pPr>
        <w:widowControl/>
        <w:rPr>
          <w:rFonts w:ascii="宋体" w:hAnsi="宋体"/>
          <w:bCs/>
          <w:sz w:val="24"/>
        </w:rPr>
      </w:pPr>
    </w:p>
    <w:p>
      <w:pPr>
        <w:widowControl/>
        <w:rPr>
          <w:rFonts w:ascii="宋体" w:hAnsi="宋体"/>
          <w:bCs/>
          <w:sz w:val="24"/>
        </w:rPr>
      </w:pPr>
    </w:p>
    <w:p>
      <w:pPr>
        <w:widowControl/>
        <w:rPr>
          <w:rFonts w:ascii="Arial" w:hAnsi="Arial" w:eastAsia="黑体" w:cs="Arial"/>
          <w:bCs/>
          <w:sz w:val="24"/>
          <w:szCs w:val="32"/>
        </w:rPr>
        <w:sectPr>
          <w:headerReference r:id="rId3" w:type="default"/>
          <w:footerReference r:id="rId4" w:type="default"/>
          <w:footerReference r:id="rId5" w:type="even"/>
          <w:pgSz w:w="11906" w:h="16838"/>
          <w:pgMar w:top="1871" w:right="1531" w:bottom="1701" w:left="1588" w:header="851" w:footer="992" w:gutter="0"/>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360" w:lineRule="auto"/>
        <w:textAlignment w:val="auto"/>
        <w:rPr>
          <w:b/>
          <w:bCs/>
          <w:sz w:val="24"/>
          <w:szCs w:val="24"/>
        </w:rPr>
      </w:pPr>
      <w:bookmarkStart w:id="93" w:name="_Toc4739"/>
      <w:bookmarkStart w:id="94" w:name="_Toc18267"/>
      <w:bookmarkStart w:id="95" w:name="_Toc21600"/>
      <w:bookmarkStart w:id="96" w:name="_Toc31200"/>
      <w:bookmarkStart w:id="97" w:name="_Toc15006"/>
      <w:bookmarkStart w:id="98" w:name="_Toc30820"/>
      <w:bookmarkStart w:id="99" w:name="_Toc14581"/>
      <w:bookmarkStart w:id="100" w:name="_Toc12528"/>
      <w:bookmarkStart w:id="101" w:name="_Toc27333"/>
      <w:bookmarkStart w:id="102" w:name="_Toc16779"/>
      <w:bookmarkStart w:id="103" w:name="_Toc11765"/>
      <w:bookmarkStart w:id="104" w:name="_Toc511647386"/>
      <w:bookmarkStart w:id="105" w:name="_Toc2923"/>
      <w:r>
        <w:rPr>
          <w:rFonts w:hint="eastAsia"/>
          <w:b/>
          <w:bCs/>
          <w:sz w:val="24"/>
          <w:szCs w:val="24"/>
        </w:rPr>
        <w:t>一、 报价函</w:t>
      </w:r>
      <w:bookmarkEnd w:id="93"/>
      <w:bookmarkEnd w:id="94"/>
      <w:bookmarkEnd w:id="95"/>
      <w:bookmarkEnd w:id="96"/>
      <w:bookmarkEnd w:id="97"/>
      <w:bookmarkEnd w:id="98"/>
      <w:bookmarkEnd w:id="99"/>
      <w:bookmarkEnd w:id="100"/>
      <w:bookmarkEnd w:id="101"/>
      <w:bookmarkEnd w:id="102"/>
      <w:bookmarkEnd w:id="103"/>
      <w:bookmarkEnd w:id="104"/>
      <w:bookmarkEnd w:id="105"/>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b/>
          <w:bCs/>
          <w:sz w:val="24"/>
          <w:szCs w:val="24"/>
        </w:rPr>
      </w:pPr>
      <w:r>
        <w:rPr>
          <w:rFonts w:hint="eastAsia"/>
          <w:b/>
          <w:bCs/>
          <w:sz w:val="24"/>
          <w:szCs w:val="24"/>
        </w:rPr>
        <w:t>报价函</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致：深圳市深水宝安水务集团有限公司</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我方决定参加贵方组织的</w:t>
      </w:r>
      <w:r>
        <w:rPr>
          <w:rFonts w:hint="eastAsia"/>
          <w:sz w:val="24"/>
          <w:szCs w:val="24"/>
          <w:highlight w:val="none"/>
        </w:rPr>
        <w:t>深圳市宝安沙井自来水有限公司202</w:t>
      </w:r>
      <w:r>
        <w:rPr>
          <w:rFonts w:hint="eastAsia"/>
          <w:sz w:val="24"/>
          <w:szCs w:val="24"/>
          <w:highlight w:val="none"/>
          <w:lang w:val="en-US" w:eastAsia="zh-CN"/>
        </w:rPr>
        <w:t>4</w:t>
      </w:r>
      <w:r>
        <w:rPr>
          <w:rFonts w:hint="eastAsia"/>
          <w:sz w:val="24"/>
          <w:szCs w:val="24"/>
          <w:highlight w:val="none"/>
        </w:rPr>
        <w:t>年安防设备维修、维护服务项目</w:t>
      </w:r>
      <w:r>
        <w:rPr>
          <w:rFonts w:hint="eastAsia"/>
          <w:sz w:val="24"/>
          <w:szCs w:val="24"/>
        </w:rPr>
        <w:t>采购询价，并完全接受贵方发出的该询价文件中的所有内容、条件和规定，为此,我方作出如下承诺：</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1、根据已收到贵方的编号为宝水沙井招（投）字[2023]</w:t>
      </w:r>
      <w:r>
        <w:rPr>
          <w:rFonts w:hint="eastAsia"/>
          <w:sz w:val="24"/>
          <w:szCs w:val="24"/>
          <w:lang w:val="en-US" w:eastAsia="zh-CN"/>
        </w:rPr>
        <w:t>22</w:t>
      </w:r>
      <w:r>
        <w:rPr>
          <w:rFonts w:hint="eastAsia"/>
          <w:sz w:val="24"/>
          <w:szCs w:val="24"/>
        </w:rPr>
        <w:t>号的</w:t>
      </w:r>
      <w:r>
        <w:rPr>
          <w:rFonts w:hint="eastAsia"/>
          <w:sz w:val="24"/>
          <w:szCs w:val="24"/>
          <w:highlight w:val="none"/>
        </w:rPr>
        <w:t>深圳市宝安沙井自来水有限公司202</w:t>
      </w:r>
      <w:r>
        <w:rPr>
          <w:rFonts w:hint="eastAsia"/>
          <w:sz w:val="24"/>
          <w:szCs w:val="24"/>
          <w:highlight w:val="none"/>
          <w:lang w:val="en-US" w:eastAsia="zh-CN"/>
        </w:rPr>
        <w:t>4</w:t>
      </w:r>
      <w:r>
        <w:rPr>
          <w:rFonts w:hint="eastAsia"/>
          <w:sz w:val="24"/>
          <w:szCs w:val="24"/>
          <w:highlight w:val="none"/>
        </w:rPr>
        <w:t>年安防设备维修、维护服务项目</w:t>
      </w:r>
      <w:r>
        <w:rPr>
          <w:rFonts w:hint="eastAsia"/>
          <w:sz w:val="24"/>
          <w:szCs w:val="24"/>
        </w:rPr>
        <w:t>采购的询价文件，并已详细审阅了全部询价文件及有关附表、附件。</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2、遵照《中华人民共和国招标投标法》及其他相关法律法规规定，经研究上述询价文件的项目需求及其他有关文件和考察现场(如适用)后，我方同意以：</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 xml:space="preserve">人民币大写          元（即小写：￥            </w:t>
      </w:r>
      <w:r>
        <w:rPr>
          <w:sz w:val="24"/>
          <w:szCs w:val="24"/>
        </w:rPr>
        <w:t>）</w:t>
      </w:r>
      <w:r>
        <w:rPr>
          <w:rFonts w:hint="eastAsia"/>
          <w:sz w:val="24"/>
          <w:szCs w:val="24"/>
        </w:rPr>
        <w:t>的报价参与项目询价。</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3、我方同意所递交的响应文件在供应商</w:t>
      </w:r>
      <w:r>
        <w:rPr>
          <w:sz w:val="24"/>
          <w:szCs w:val="24"/>
        </w:rPr>
        <w:t>须知</w:t>
      </w:r>
      <w:r>
        <w:rPr>
          <w:rFonts w:hint="eastAsia"/>
          <w:sz w:val="24"/>
          <w:szCs w:val="24"/>
        </w:rPr>
        <w:t>规定的询价有效期内有效，在此期间内我方的报价有可能中选，我方将受此约束。如果在询价有效期内撤回报价或放弃中选人资格，或中选后不按时与贵方签订合同，则贵方有权废除中选，同时，我方承担：（1）支付该项目预算价的百分之五的补偿金给采购人或（2）若我方提交了保证金的,同意保证金按询价文件规定没收，两者以数额大的为准。</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另外，若造成贵方的损失超过上述（1）、（2）金额（以数额大的为准）的，贵方还有权要求我方对超过部分进行赔偿。</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4、一旦我方中选，我方保证在收到中选通知书后15日历天内按照本询价文件规定与甲方签定合同,并按合同约定履行合同；如未按合同约定履行的，愿意承担违约责任。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5、我方保证严格执行有关法律、法规、规章、规范性文件的规定，决不挂靠、转包、违法分包。</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6、一旦我方中选，在本项目实施过程中出现的技术问题及时解决，并保证本项目负责人随时能到现场、出席贵方召开的与本项目有关的各种会议。</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7、我方若违反上述承诺之一的,愿承担一切责任并接受有关处罚。同时我方申明接受本询价文件所有条件和规定，否则我方报价将视为无效报价。</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8、除非另外达成协议并生效，贵方的中选通知书和本响应文件将成为约束双方的合同文件的组成部分。</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 xml:space="preserve">供应商（盖章）：                                                       </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 xml:space="preserve">单位地址：                                                            </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 xml:space="preserve">法定代表人或其授权委托人（签字或盖章）：                               </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 xml:space="preserve">邮政编码：        电话：           传真：                             </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 xml:space="preserve">开户银行名称：                                                        </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 xml:space="preserve">开户银行帐号：                                                        </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 xml:space="preserve">开户银行地址：                                                         </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 xml:space="preserve">开户银行电话：                                                          </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 xml:space="preserve">日期：         年    月    日 </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bookmarkStart w:id="106" w:name="_Toc511647387"/>
      <w:r>
        <w:rPr>
          <w:rFonts w:hint="eastAsia"/>
          <w:sz w:val="24"/>
          <w:szCs w:val="24"/>
        </w:rPr>
        <w:br w:type="page"/>
      </w:r>
    </w:p>
    <w:p>
      <w:pPr>
        <w:keepNext w:val="0"/>
        <w:keepLines w:val="0"/>
        <w:pageBreakBefore w:val="0"/>
        <w:widowControl w:val="0"/>
        <w:kinsoku/>
        <w:wordWrap/>
        <w:overflowPunct/>
        <w:topLinePunct w:val="0"/>
        <w:autoSpaceDE/>
        <w:autoSpaceDN/>
        <w:bidi w:val="0"/>
        <w:adjustRightInd/>
        <w:snapToGrid/>
        <w:spacing w:line="360" w:lineRule="auto"/>
        <w:textAlignment w:val="auto"/>
        <w:rPr>
          <w:b/>
          <w:bCs/>
          <w:sz w:val="24"/>
          <w:szCs w:val="24"/>
        </w:rPr>
      </w:pPr>
      <w:bookmarkStart w:id="107" w:name="_Toc10402"/>
      <w:bookmarkStart w:id="108" w:name="_Toc17982"/>
      <w:bookmarkStart w:id="109" w:name="_Toc4609"/>
      <w:bookmarkStart w:id="110" w:name="_Toc14336"/>
      <w:bookmarkStart w:id="111" w:name="_Toc13902"/>
      <w:bookmarkStart w:id="112" w:name="_Toc10962"/>
      <w:bookmarkStart w:id="113" w:name="_Toc32165"/>
      <w:bookmarkStart w:id="114" w:name="_Toc15778"/>
      <w:bookmarkStart w:id="115" w:name="_Toc22482"/>
      <w:bookmarkStart w:id="116" w:name="_Toc11407"/>
      <w:bookmarkStart w:id="117" w:name="_Toc30375"/>
      <w:bookmarkStart w:id="118" w:name="_Toc11461"/>
      <w:r>
        <w:rPr>
          <w:rFonts w:hint="eastAsia"/>
          <w:b/>
          <w:bCs/>
          <w:sz w:val="24"/>
          <w:szCs w:val="24"/>
        </w:rPr>
        <w:t>二、法定代表人资格证明书</w:t>
      </w:r>
      <w:bookmarkEnd w:id="106"/>
      <w:bookmarkEnd w:id="107"/>
      <w:bookmarkEnd w:id="108"/>
      <w:bookmarkEnd w:id="109"/>
      <w:bookmarkEnd w:id="110"/>
      <w:bookmarkEnd w:id="111"/>
      <w:bookmarkEnd w:id="112"/>
      <w:bookmarkEnd w:id="113"/>
      <w:bookmarkEnd w:id="114"/>
      <w:bookmarkEnd w:id="115"/>
      <w:bookmarkEnd w:id="116"/>
      <w:bookmarkEnd w:id="117"/>
      <w:bookmarkEnd w:id="118"/>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致：深圳市宝安水沙井自来水有限公司</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XXX同志，现任我XXX单位职务，为法定代表人，特此证明。</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签发日期：           单位：           （盖章）</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附：代表人性别：            年龄：           身份证号码：</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联系电话：</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营业执照号码：                       经济性质：</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主营（产）：</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兼营（产）：</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进口物品经营许可证号码：</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主营：</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兼营：</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说明：1、法定代表人为企业事业单位、国家机关、社会团体的主要行政负责人。</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 xml:space="preserve">      2、内容必须填写真实、清楚、涂改无效，不得转让、买卖。</w:t>
      </w:r>
    </w:p>
    <w:p>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sz w:val="24"/>
          <w:szCs w:val="24"/>
        </w:rPr>
      </w:pPr>
      <w:r>
        <w:rPr>
          <w:rFonts w:hint="eastAsia"/>
          <w:sz w:val="24"/>
          <w:szCs w:val="24"/>
        </w:rPr>
        <w:t>3、将此证明书提交对方作为合同附件。</w:t>
      </w:r>
    </w:p>
    <w:p>
      <w:pPr>
        <w:keepNext w:val="0"/>
        <w:keepLines w:val="0"/>
        <w:pageBreakBefore w:val="0"/>
        <w:widowControl w:val="0"/>
        <w:kinsoku/>
        <w:wordWrap/>
        <w:overflowPunct/>
        <w:topLinePunct w:val="0"/>
        <w:autoSpaceDE/>
        <w:autoSpaceDN/>
        <w:bidi w:val="0"/>
        <w:adjustRightInd/>
        <w:snapToGrid/>
        <w:spacing w:line="360" w:lineRule="auto"/>
        <w:textAlignment w:val="auto"/>
        <w:rPr>
          <w:b/>
          <w:bCs/>
          <w:i w:val="0"/>
          <w:iCs w:val="0"/>
          <w:sz w:val="24"/>
          <w:szCs w:val="24"/>
        </w:rPr>
      </w:pPr>
      <w:r>
        <w:rPr>
          <w:sz w:val="24"/>
          <w:szCs w:val="24"/>
        </w:rPr>
        <w:br w:type="page"/>
      </w:r>
      <w:bookmarkStart w:id="119" w:name="_Toc18957"/>
      <w:bookmarkStart w:id="120" w:name="_Toc17744"/>
      <w:bookmarkStart w:id="121" w:name="_Toc17268"/>
      <w:bookmarkStart w:id="122" w:name="_Toc31489"/>
      <w:bookmarkStart w:id="123" w:name="_Toc17467"/>
      <w:bookmarkStart w:id="124" w:name="_Toc511647388"/>
      <w:bookmarkStart w:id="125" w:name="_Toc30505"/>
      <w:bookmarkStart w:id="126" w:name="_Toc15343"/>
      <w:bookmarkStart w:id="127" w:name="_Toc13523"/>
      <w:bookmarkStart w:id="128" w:name="_Toc2439"/>
      <w:bookmarkStart w:id="129" w:name="_Toc19457"/>
      <w:bookmarkStart w:id="130" w:name="_Toc22554"/>
      <w:bookmarkStart w:id="131" w:name="_Toc15786"/>
      <w:r>
        <w:rPr>
          <w:rFonts w:hint="eastAsia"/>
          <w:b/>
          <w:bCs/>
          <w:i w:val="0"/>
          <w:iCs w:val="0"/>
          <w:sz w:val="24"/>
          <w:szCs w:val="24"/>
        </w:rPr>
        <w:t>三、法定代表人授权书</w:t>
      </w:r>
      <w:bookmarkEnd w:id="119"/>
      <w:bookmarkEnd w:id="120"/>
      <w:bookmarkEnd w:id="121"/>
      <w:bookmarkEnd w:id="122"/>
      <w:bookmarkEnd w:id="123"/>
      <w:bookmarkEnd w:id="124"/>
      <w:bookmarkEnd w:id="125"/>
      <w:bookmarkEnd w:id="126"/>
      <w:bookmarkEnd w:id="127"/>
      <w:bookmarkEnd w:id="128"/>
      <w:bookmarkEnd w:id="129"/>
      <w:bookmarkEnd w:id="130"/>
      <w:bookmarkEnd w:id="131"/>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致：深圳市宝安沙井自来水有限公司</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兹授权XXX 同志，为我方参与贵单位组织询价的代表，其权限是全权代表本公司参与**项目（宝水沙井招（投）字[2023]</w:t>
      </w:r>
      <w:r>
        <w:rPr>
          <w:rFonts w:hint="eastAsia"/>
          <w:sz w:val="24"/>
          <w:szCs w:val="24"/>
          <w:lang w:val="en-US" w:eastAsia="zh-CN"/>
        </w:rPr>
        <w:t>22</w:t>
      </w:r>
      <w:r>
        <w:rPr>
          <w:rFonts w:hint="eastAsia"/>
          <w:sz w:val="24"/>
          <w:szCs w:val="24"/>
        </w:rPr>
        <w:t>号）的响应，负责提供与签署确认一切文书资料，以及向贵方递交的任何补充承诺。</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授权单位：          （盖章）     法定代表人              （签名或盖私章）</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有效期限：至        年       月      日       签发日期：</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附：代理人性别：        年龄：       职务：         身份证号码：</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 xml:space="preserve">  联系电话：</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营业执照号码：                         经济性质：</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主营（产）：</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兼营（产）：</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进口物品经营许可证号码：</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主营：</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兼营：</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说明：1、法定代表人为企业事业单位、国家机关、社会团体的主要行政负责人。</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 xml:space="preserve">      2、内容必须填写真实、清楚、涂改无效，不得转让、买卖。</w:t>
      </w:r>
    </w:p>
    <w:p>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sz w:val="24"/>
          <w:szCs w:val="24"/>
        </w:rPr>
      </w:pPr>
      <w:r>
        <w:rPr>
          <w:rFonts w:hint="eastAsia"/>
          <w:sz w:val="24"/>
          <w:szCs w:val="24"/>
        </w:rPr>
        <w:t>3、将此证明书提交对方作为合同附件。</w:t>
      </w:r>
    </w:p>
    <w:p>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sz w:val="24"/>
          <w:szCs w:val="24"/>
        </w:rPr>
      </w:pPr>
      <w:r>
        <w:rPr>
          <w:rFonts w:hint="eastAsia"/>
          <w:sz w:val="24"/>
          <w:szCs w:val="24"/>
        </w:rPr>
        <w:t>4、授权权限：全权代表本公司参与上述采购项目的报价，负责提供与签署确认一切文书资料，以及向贵方递交的任何补充承诺。</w:t>
      </w:r>
    </w:p>
    <w:p>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sz w:val="24"/>
          <w:szCs w:val="24"/>
        </w:rPr>
      </w:pPr>
      <w:r>
        <w:rPr>
          <w:rFonts w:hint="eastAsia"/>
          <w:sz w:val="24"/>
          <w:szCs w:val="24"/>
        </w:rPr>
        <w:t>5、有效期限：与本公司响应文件中的报价有效期相同，自本单位盖公章之日起生效。</w:t>
      </w:r>
    </w:p>
    <w:p>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sz w:val="24"/>
          <w:szCs w:val="24"/>
        </w:rPr>
      </w:pPr>
      <w:r>
        <w:rPr>
          <w:rFonts w:hint="eastAsia"/>
          <w:sz w:val="24"/>
          <w:szCs w:val="24"/>
        </w:rPr>
        <w:t>6、签字代表为法定代表人，则本表不适用。</w:t>
      </w:r>
    </w:p>
    <w:p>
      <w:pPr>
        <w:bidi w:val="0"/>
        <w:jc w:val="center"/>
        <w:rPr>
          <w:rFonts w:hint="eastAsia" w:ascii="仿宋" w:hAnsi="仿宋" w:eastAsia="仿宋" w:cs="仿宋"/>
          <w:sz w:val="32"/>
          <w:szCs w:val="32"/>
        </w:rPr>
      </w:pPr>
      <w:r>
        <w:rPr>
          <w:sz w:val="24"/>
          <w:szCs w:val="24"/>
        </w:rPr>
        <w:br w:type="page"/>
      </w:r>
      <w:bookmarkStart w:id="132" w:name="_Toc23128"/>
      <w:bookmarkStart w:id="133" w:name="_Toc30145"/>
      <w:bookmarkStart w:id="134" w:name="_Toc3603"/>
      <w:bookmarkStart w:id="135" w:name="_Toc3928"/>
      <w:bookmarkStart w:id="136" w:name="_Toc30842"/>
      <w:bookmarkStart w:id="137" w:name="_Toc511647389"/>
      <w:bookmarkStart w:id="138" w:name="_Toc18521"/>
      <w:bookmarkStart w:id="139" w:name="_Toc2293"/>
      <w:bookmarkStart w:id="140" w:name="_Toc13483"/>
      <w:bookmarkStart w:id="141" w:name="_Toc7751"/>
      <w:bookmarkStart w:id="142" w:name="_Toc15665"/>
      <w:bookmarkStart w:id="143" w:name="_Toc13227"/>
      <w:bookmarkStart w:id="144" w:name="_Toc22904"/>
      <w:r>
        <w:rPr>
          <w:rFonts w:hint="eastAsia" w:ascii="仿宋" w:hAnsi="仿宋" w:eastAsia="仿宋" w:cs="仿宋"/>
          <w:sz w:val="32"/>
          <w:szCs w:val="32"/>
        </w:rPr>
        <w:t>四、授权代表承诺函</w:t>
      </w:r>
    </w:p>
    <w:p>
      <w:pPr>
        <w:rPr>
          <w:rFonts w:ascii="宋体" w:hAnsi="宋体" w:cs="Arial"/>
          <w:bCs/>
          <w:sz w:val="24"/>
        </w:rPr>
      </w:pPr>
    </w:p>
    <w:p>
      <w:pPr>
        <w:spacing w:line="360" w:lineRule="auto"/>
        <w:rPr>
          <w:rFonts w:ascii="宋体" w:hAnsi="宋体"/>
          <w:sz w:val="24"/>
        </w:rPr>
      </w:pPr>
      <w:r>
        <w:rPr>
          <w:rFonts w:hint="eastAsia" w:ascii="宋体" w:hAnsi="宋体"/>
          <w:sz w:val="24"/>
        </w:rPr>
        <w:t>致：</w:t>
      </w:r>
      <w:r>
        <w:rPr>
          <w:rFonts w:hint="eastAsia" w:ascii="宋体" w:hAnsi="宋体"/>
          <w:kern w:val="0"/>
          <w:sz w:val="24"/>
        </w:rPr>
        <w:t>深圳市深水宝安水务集团有限公司</w:t>
      </w:r>
    </w:p>
    <w:p>
      <w:pPr>
        <w:spacing w:line="480" w:lineRule="exact"/>
        <w:ind w:firstLine="480" w:firstLineChars="200"/>
        <w:rPr>
          <w:rFonts w:ascii="宋体" w:hAnsi="宋体"/>
          <w:sz w:val="24"/>
        </w:rPr>
      </w:pPr>
      <w:r>
        <w:rPr>
          <w:rFonts w:hint="eastAsia" w:ascii="宋体" w:hAnsi="宋体"/>
          <w:sz w:val="24"/>
          <w:u w:val="single"/>
        </w:rPr>
        <w:t>XXX</w:t>
      </w:r>
      <w:r>
        <w:rPr>
          <w:rFonts w:hint="eastAsia" w:ascii="宋体" w:hAnsi="宋体"/>
          <w:sz w:val="24"/>
        </w:rPr>
        <w:t xml:space="preserve"> 同志，为我方参与贵单位组织询价的代表，因入职期未满三个月，无法提供社保缴纳证明，我司承诺</w:t>
      </w:r>
      <w:r>
        <w:rPr>
          <w:rFonts w:hint="eastAsia" w:ascii="宋体" w:hAnsi="宋体"/>
          <w:sz w:val="24"/>
          <w:u w:val="single"/>
        </w:rPr>
        <w:t>XXX</w:t>
      </w:r>
      <w:r>
        <w:rPr>
          <w:rFonts w:hint="eastAsia" w:ascii="宋体" w:hAnsi="宋体"/>
          <w:sz w:val="24"/>
        </w:rPr>
        <w:t xml:space="preserve"> 同志为我公司正式员工，特此证明。</w:t>
      </w:r>
    </w:p>
    <w:p>
      <w:pPr>
        <w:spacing w:line="480" w:lineRule="exact"/>
        <w:rPr>
          <w:rFonts w:ascii="宋体" w:hAnsi="宋体"/>
          <w:sz w:val="24"/>
        </w:rPr>
      </w:pPr>
      <w:r>
        <w:rPr>
          <w:rFonts w:hint="eastAsia" w:ascii="宋体" w:hAnsi="宋体"/>
          <w:sz w:val="24"/>
        </w:rPr>
        <w:t xml:space="preserve">报价单位：          （盖章）   </w:t>
      </w:r>
    </w:p>
    <w:p>
      <w:pPr>
        <w:spacing w:line="480" w:lineRule="exact"/>
        <w:rPr>
          <w:rFonts w:ascii="宋体" w:hAnsi="宋体"/>
          <w:sz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ascii="宋体" w:hAnsi="宋体"/>
          <w:sz w:val="24"/>
        </w:rPr>
        <w:t>（说明：本承诺函对应询价文件第一章响应文件初审表符合性审查第13条，如授权代表须为报价单位正式员工，须提供授权代表近三月的社保缴纳证明，如未满足社保缴纳期限需提供承诺函，承诺授权代表为报价单位正式员工）</w:t>
      </w:r>
      <w:bookmarkEnd w:id="132"/>
      <w:bookmarkEnd w:id="133"/>
      <w:bookmarkEnd w:id="134"/>
      <w:bookmarkEnd w:id="135"/>
      <w:bookmarkEnd w:id="136"/>
      <w:bookmarkEnd w:id="137"/>
      <w:bookmarkEnd w:id="138"/>
      <w:bookmarkEnd w:id="139"/>
      <w:bookmarkEnd w:id="140"/>
      <w:bookmarkEnd w:id="141"/>
      <w:bookmarkEnd w:id="142"/>
      <w:bookmarkEnd w:id="143"/>
      <w:bookmarkEnd w:id="144"/>
    </w:p>
    <w:p>
      <w:pPr>
        <w:bidi w:val="0"/>
        <w:jc w:val="center"/>
        <w:rPr>
          <w:rFonts w:hint="eastAsia" w:ascii="仿宋" w:hAnsi="仿宋" w:eastAsia="仿宋" w:cs="仿宋"/>
          <w:sz w:val="32"/>
          <w:szCs w:val="32"/>
        </w:rPr>
      </w:pPr>
    </w:p>
    <w:p>
      <w:pPr>
        <w:bidi w:val="0"/>
        <w:jc w:val="center"/>
      </w:pPr>
      <w:r>
        <w:rPr>
          <w:rFonts w:hint="eastAsia" w:ascii="仿宋" w:hAnsi="仿宋" w:eastAsia="仿宋" w:cs="仿宋"/>
          <w:sz w:val="32"/>
          <w:szCs w:val="32"/>
        </w:rPr>
        <w:t>五、响应报价及履约承诺函（格式参考）</w:t>
      </w:r>
    </w:p>
    <w:p>
      <w:pPr>
        <w:spacing w:line="360" w:lineRule="auto"/>
        <w:rPr>
          <w:rFonts w:ascii="宋体" w:hAnsi="宋体"/>
          <w:sz w:val="24"/>
        </w:rPr>
      </w:pPr>
      <w:r>
        <w:rPr>
          <w:rFonts w:hint="eastAsia" w:ascii="宋体" w:hAnsi="宋体"/>
          <w:color w:val="000000" w:themeColor="text1"/>
          <w:kern w:val="0"/>
          <w:sz w:val="24"/>
          <w14:textFill>
            <w14:solidFill>
              <w14:schemeClr w14:val="tx1"/>
            </w14:solidFill>
          </w14:textFill>
        </w:rPr>
        <w:t>致：</w:t>
      </w:r>
      <w:r>
        <w:rPr>
          <w:rFonts w:hint="eastAsia" w:ascii="宋体" w:hAnsi="宋体"/>
          <w:kern w:val="0"/>
          <w:sz w:val="24"/>
        </w:rPr>
        <w:t>深圳市沙井自来水有限公司</w:t>
      </w:r>
    </w:p>
    <w:p>
      <w:pPr>
        <w:spacing w:after="156" w:afterLines="50"/>
        <w:ind w:right="-815"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我司郑重承诺：</w:t>
      </w:r>
    </w:p>
    <w:p>
      <w:pPr>
        <w:spacing w:after="156" w:afterLines="50"/>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1.我公司本采购项目所提供的货物或服务未侵犯知识产权。</w:t>
      </w:r>
    </w:p>
    <w:p>
      <w:pPr>
        <w:spacing w:after="156" w:afterLines="50"/>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2.我公司参与本项目报价前三年内，在经营活动中</w:t>
      </w:r>
      <w:r>
        <w:rPr>
          <w:rFonts w:hint="eastAsia"/>
          <w:color w:val="000000" w:themeColor="text1"/>
          <w14:textFill>
            <w14:solidFill>
              <w14:schemeClr w14:val="tx1"/>
            </w14:solidFill>
          </w14:textFill>
        </w:rPr>
        <w:t>没有骗取中标和严重违约、提供的服务或产品没有重大质量问题及安全事故。</w:t>
      </w:r>
    </w:p>
    <w:p>
      <w:pPr>
        <w:spacing w:after="156" w:afterLines="50"/>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3.我公司参与本项目</w:t>
      </w:r>
      <w:r>
        <w:rPr>
          <w:rFonts w:hint="eastAsia"/>
          <w:color w:val="000000" w:themeColor="text1"/>
          <w14:textFill>
            <w14:solidFill>
              <w14:schemeClr w14:val="tx1"/>
            </w14:solidFill>
          </w14:textFill>
        </w:rPr>
        <w:t>采购活动时不存在被有关部门禁止参与采购活动且在有效期内的情况。</w:t>
      </w:r>
    </w:p>
    <w:p>
      <w:pPr>
        <w:spacing w:after="156" w:afterLines="50"/>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4.我公司具备询价文件要求的响应资格。</w:t>
      </w:r>
    </w:p>
    <w:p>
      <w:pPr>
        <w:spacing w:after="156" w:afterLines="50"/>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5.我公司</w:t>
      </w:r>
      <w:r>
        <w:rPr>
          <w:rFonts w:hint="eastAsia"/>
          <w:color w:val="000000" w:themeColor="text1"/>
          <w14:textFill>
            <w14:solidFill>
              <w14:schemeClr w14:val="tx1"/>
            </w14:solidFill>
          </w14:textFill>
        </w:rPr>
        <w:t>未被列入失信被执行人、重大税收违法案件当事人名单、采购严重违法失信行为记录名单。</w:t>
      </w:r>
    </w:p>
    <w:p>
      <w:pPr>
        <w:spacing w:after="156" w:afterLines="50"/>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我公司参与该项目报价，严格遵守相关法律，报价做到诚实，不造假，不围标、串标、陪标。我公司已清楚，如违反上述要求，其报价将作废，被列入不良记录名单并在网上曝光，同时将被提请有关采购监督管理部门给予一定年限内禁止参与采购活动或其他处罚。</w:t>
      </w:r>
    </w:p>
    <w:p>
      <w:pPr>
        <w:spacing w:after="156" w:afterLines="50"/>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7.我公司如果中选，做到守信，不偷工减料，依照本项目询价文件需求内容、签署的采购合同及本公司在报价中所作的一切承诺履约。项目验收达到全部指标合格，力争优良。</w:t>
      </w:r>
    </w:p>
    <w:p>
      <w:pPr>
        <w:spacing w:after="156" w:afterLines="50"/>
        <w:ind w:firstLine="54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8.我公司承诺本项目的报价不低于我公司的成本价，否则，我公司清楚将面临报价无效的风险；我公司承诺不恶意低价谋取中选；我公司对本项目的报价负责，中选后将严格按照本项目询价文件需求、签署的采购合同及我公司在报价中所作的全部承诺履行。我公司清楚，若我公司以“报价太低而无法履约”为理由放弃本项目中选资格时，愿意接受主管部门的处理处罚。若我公司中选本项目，我公司的报价明显低于其他报价人的报价时，我公司清楚，本项目将成为重点监管、重点验收项目，我公司将按时保质保量完成，并全力配合有关监管、验收工作；若我公司未按上述要求履约，我公司愿意接受主管部门的处理处罚。</w:t>
      </w:r>
    </w:p>
    <w:p>
      <w:pPr>
        <w:spacing w:after="156" w:afterLines="50"/>
        <w:ind w:firstLine="54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9.我公司已认真核实了报价响应文件的全部内容，所有资料均为真实资料。我公司对报价文件中全部报价资料的真实性负责，如被证实我公司的报价文件中存在虚假资料的，则视为我公司隐瞒真实情况、提供虚假资料，我公司愿意接受主管部门作出的行政处罚。</w:t>
      </w:r>
    </w:p>
    <w:p>
      <w:pPr>
        <w:spacing w:after="156" w:afterLines="50"/>
        <w:ind w:firstLine="54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10.我公司不存在单位法定代表人（负责人）为同一人或者存在直接控股、管理关系的不同供应商，同时参加本项目报价之情形；我公司未为本项目提供过整体设计、规范编制或者项目管理、监理、检测等服务。</w:t>
      </w:r>
    </w:p>
    <w:p>
      <w:pPr>
        <w:spacing w:after="156" w:afterLines="50"/>
        <w:ind w:firstLine="54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11.我公司承诺未以联合体参与本次项目报价，不非法转包、分包。</w:t>
      </w:r>
    </w:p>
    <w:p>
      <w:pPr>
        <w:pStyle w:val="18"/>
        <w:ind w:firstLine="560"/>
        <w:rPr>
          <w:color w:val="000000" w:themeColor="text1"/>
          <w14:textFill>
            <w14:solidFill>
              <w14:schemeClr w14:val="tx1"/>
            </w14:solidFill>
          </w14:textFill>
        </w:rPr>
      </w:pPr>
    </w:p>
    <w:p>
      <w:pPr>
        <w:bidi w:val="0"/>
      </w:pPr>
      <w:r>
        <w:rPr>
          <w:rFonts w:hint="eastAsia" w:ascii="宋体" w:hAnsi="宋体"/>
          <w:color w:val="000000" w:themeColor="text1"/>
          <w:szCs w:val="21"/>
          <w14:textFill>
            <w14:solidFill>
              <w14:schemeClr w14:val="tx1"/>
            </w14:solidFill>
          </w14:textFill>
        </w:rPr>
        <w:t xml:space="preserve">报价单位：          （盖章）   </w:t>
      </w:r>
    </w:p>
    <w:p>
      <w:pPr>
        <w:bidi w:val="0"/>
      </w:pPr>
    </w:p>
    <w:p>
      <w:pPr>
        <w:bidi w:val="0"/>
        <w:jc w:val="center"/>
        <w:rPr>
          <w:rFonts w:hint="eastAsia" w:ascii="仿宋" w:hAnsi="仿宋" w:eastAsia="仿宋" w:cs="仿宋"/>
          <w:sz w:val="32"/>
          <w:szCs w:val="32"/>
        </w:rPr>
      </w:pPr>
      <w:r>
        <w:rPr>
          <w:rFonts w:hint="eastAsia" w:ascii="仿宋" w:hAnsi="仿宋" w:eastAsia="仿宋" w:cs="仿宋"/>
          <w:sz w:val="32"/>
          <w:szCs w:val="32"/>
        </w:rPr>
        <w:t>六、供应商情况介绍</w:t>
      </w:r>
    </w:p>
    <w:p>
      <w:pPr>
        <w:spacing w:line="360" w:lineRule="auto"/>
        <w:rPr>
          <w:rFonts w:ascii="宋体" w:hAnsi="宋体" w:cs="Arial"/>
          <w:bCs/>
          <w:sz w:val="24"/>
        </w:rPr>
      </w:pPr>
      <w:r>
        <w:rPr>
          <w:rFonts w:hint="eastAsia" w:ascii="宋体" w:hAnsi="宋体" w:cs="Arial"/>
          <w:bCs/>
          <w:szCs w:val="21"/>
        </w:rPr>
        <w:t>（一）</w:t>
      </w:r>
      <w:r>
        <w:rPr>
          <w:rFonts w:hint="eastAsia" w:ascii="宋体" w:hAnsi="宋体" w:cs="Arial"/>
          <w:bCs/>
          <w:szCs w:val="21"/>
        </w:rPr>
        <w:tab/>
      </w:r>
      <w:r>
        <w:rPr>
          <w:rFonts w:hint="eastAsia" w:ascii="宋体" w:hAnsi="宋体" w:cs="Arial"/>
          <w:bCs/>
          <w:sz w:val="24"/>
        </w:rPr>
        <w:t>供应商概况</w:t>
      </w:r>
    </w:p>
    <w:p>
      <w:pPr>
        <w:snapToGrid w:val="0"/>
        <w:spacing w:line="360" w:lineRule="auto"/>
        <w:rPr>
          <w:rFonts w:ascii="宋体" w:hAnsi="宋体" w:cs="Arial"/>
          <w:bCs/>
          <w:sz w:val="24"/>
        </w:rPr>
      </w:pPr>
      <w:r>
        <w:rPr>
          <w:rFonts w:hint="eastAsia" w:ascii="宋体" w:hAnsi="宋体" w:cs="Arial"/>
          <w:bCs/>
          <w:sz w:val="24"/>
        </w:rPr>
        <w:t>（二）资质证明文件</w:t>
      </w:r>
    </w:p>
    <w:p>
      <w:pPr>
        <w:snapToGrid w:val="0"/>
        <w:spacing w:line="360" w:lineRule="auto"/>
        <w:rPr>
          <w:rFonts w:ascii="宋体" w:hAnsi="宋体" w:cs="Arial"/>
          <w:bCs/>
          <w:sz w:val="24"/>
        </w:rPr>
      </w:pPr>
      <w:r>
        <w:rPr>
          <w:rFonts w:hint="eastAsia" w:ascii="宋体" w:hAnsi="宋体" w:cs="Arial"/>
          <w:bCs/>
          <w:sz w:val="24"/>
        </w:rPr>
        <w:t>1. 供应商资格要求的证明文件：</w:t>
      </w:r>
    </w:p>
    <w:p>
      <w:pPr>
        <w:snapToGrid w:val="0"/>
        <w:spacing w:line="360" w:lineRule="auto"/>
        <w:rPr>
          <w:rFonts w:ascii="宋体" w:hAnsi="宋体" w:cs="Arial"/>
          <w:bCs/>
          <w:sz w:val="24"/>
        </w:rPr>
      </w:pPr>
      <w:r>
        <w:rPr>
          <w:rFonts w:hint="eastAsia" w:ascii="宋体" w:hAnsi="宋体" w:cs="Arial"/>
          <w:bCs/>
          <w:sz w:val="24"/>
        </w:rPr>
        <w:t>（1）营业执照（原件扫描件或复印件并加盖公章）</w:t>
      </w:r>
    </w:p>
    <w:p>
      <w:pPr>
        <w:snapToGrid w:val="0"/>
        <w:spacing w:line="360" w:lineRule="auto"/>
        <w:rPr>
          <w:rFonts w:ascii="宋体" w:hAnsi="宋体" w:cs="Arial"/>
          <w:bCs/>
          <w:sz w:val="24"/>
        </w:rPr>
      </w:pPr>
      <w:r>
        <w:rPr>
          <w:rFonts w:hint="eastAsia" w:ascii="宋体" w:hAnsi="宋体" w:cs="Arial"/>
          <w:bCs/>
          <w:sz w:val="24"/>
        </w:rPr>
        <w:t>（2）供应商近三年内（从响应文件提交截止日起计算）没有骗取中选和严重违约、提供的服务或产品没有重大质量问题及安全事故（须提供承诺函加盖供应商公章，格式自拟）；</w:t>
      </w:r>
    </w:p>
    <w:p>
      <w:pPr>
        <w:bidi w:val="0"/>
      </w:pPr>
      <w:r>
        <w:rPr>
          <w:rFonts w:hint="eastAsia" w:ascii="宋体" w:hAnsi="宋体" w:cs="Arial"/>
          <w:bCs/>
          <w:sz w:val="24"/>
        </w:rPr>
        <w:t>（3）从报价截止日起计算，供应商近一年内未被纳入列入严重违法失信企业名单（黑名单）（以国家企业信用信息公示系统（www.gsxt.gov.cn）企业基础信息查询结果为准，须提供查询截图加盖供应商公章）。</w:t>
      </w:r>
    </w:p>
    <w:p>
      <w:pPr>
        <w:snapToGrid w:val="0"/>
        <w:spacing w:line="360" w:lineRule="auto"/>
      </w:pPr>
      <w:r>
        <w:rPr>
          <w:rFonts w:hint="eastAsia" w:ascii="宋体" w:hAnsi="宋体" w:cs="Arial"/>
          <w:bCs/>
          <w:sz w:val="24"/>
        </w:rPr>
        <w:t>（4）单位法定代表人或单位负责人为同一人或者存在控股、管理关系的不同单位，不得作为不同的供应商同时参加本项目报价（须提供承诺函加盖供应商公章，格式自拟）；</w:t>
      </w:r>
    </w:p>
    <w:p>
      <w:pPr>
        <w:bidi w:val="0"/>
      </w:pPr>
      <w:r>
        <w:rPr>
          <w:rFonts w:hint="eastAsia" w:ascii="宋体" w:hAnsi="宋体" w:cs="Arial"/>
          <w:bCs/>
          <w:sz w:val="24"/>
        </w:rPr>
        <w:t>（5）本项目不接受联合体，不允许转包、分包（须提供承诺函加盖供应商公章，格式自拟）。</w:t>
      </w:r>
    </w:p>
    <w:p>
      <w:pPr>
        <w:bidi w:val="0"/>
      </w:pPr>
    </w:p>
    <w:p>
      <w:pPr>
        <w:bidi w:val="0"/>
      </w:pPr>
    </w:p>
    <w:p>
      <w:pPr>
        <w:bidi w:val="0"/>
      </w:pPr>
    </w:p>
    <w:p>
      <w:pPr>
        <w:bidi w:val="0"/>
        <w:sectPr>
          <w:pgSz w:w="11906" w:h="16838"/>
          <w:pgMar w:top="1871" w:right="1531" w:bottom="1701" w:left="1588" w:header="851" w:footer="992" w:gutter="0"/>
          <w:cols w:space="720" w:num="1"/>
          <w:docGrid w:type="lines" w:linePitch="312" w:charSpace="0"/>
        </w:sectPr>
      </w:pPr>
    </w:p>
    <w:p>
      <w:pPr>
        <w:numPr>
          <w:ilvl w:val="0"/>
          <w:numId w:val="0"/>
        </w:numPr>
        <w:bidi w:val="0"/>
        <w:rPr>
          <w:rFonts w:hint="eastAsia"/>
          <w:b/>
          <w:bCs/>
        </w:rPr>
      </w:pPr>
      <w:r>
        <w:rPr>
          <w:rFonts w:hint="eastAsia" w:cstheme="minorBidi"/>
          <w:b/>
          <w:bCs/>
          <w:kern w:val="2"/>
          <w:sz w:val="21"/>
          <w:szCs w:val="24"/>
          <w:lang w:val="en-US" w:eastAsia="zh-CN" w:bidi="ar-SA"/>
        </w:rPr>
        <w:t>七</w:t>
      </w:r>
      <w:r>
        <w:rPr>
          <w:rFonts w:hint="eastAsia" w:asciiTheme="minorHAnsi" w:hAnsiTheme="minorHAnsi" w:eastAsiaTheme="minorEastAsia" w:cstheme="minorBidi"/>
          <w:b/>
          <w:bCs/>
          <w:kern w:val="2"/>
          <w:sz w:val="21"/>
          <w:szCs w:val="24"/>
          <w:lang w:val="en-US" w:eastAsia="zh-CN" w:bidi="ar-SA"/>
        </w:rPr>
        <w:t>、</w:t>
      </w:r>
      <w:r>
        <w:rPr>
          <w:rFonts w:hint="eastAsia"/>
          <w:b/>
          <w:bCs/>
        </w:rPr>
        <w:t>供应商报价清单表</w:t>
      </w:r>
    </w:p>
    <w:p>
      <w:pPr>
        <w:pStyle w:val="2"/>
        <w:numPr>
          <w:ilvl w:val="0"/>
          <w:numId w:val="0"/>
        </w:numPr>
        <w:spacing w:after="0" w:line="240" w:lineRule="auto"/>
        <w:rPr>
          <w:rFonts w:hint="eastAsia" w:asciiTheme="minorEastAsia" w:hAnsiTheme="minorEastAsia" w:cstheme="minorEastAsia"/>
          <w:b w:val="0"/>
          <w:bCs w:val="0"/>
          <w:sz w:val="24"/>
          <w:lang w:val="en-US" w:eastAsia="zh-CN"/>
        </w:rPr>
      </w:pPr>
      <w:r>
        <w:rPr>
          <w:rFonts w:hint="eastAsia" w:asciiTheme="minorEastAsia" w:hAnsiTheme="minorEastAsia" w:cstheme="minorEastAsia"/>
          <w:b w:val="0"/>
          <w:bCs w:val="0"/>
          <w:sz w:val="24"/>
          <w:lang w:val="en-US" w:eastAsia="zh-CN"/>
        </w:rPr>
        <w:t>附件：</w:t>
      </w:r>
      <w:bookmarkStart w:id="146" w:name="_GoBack"/>
      <w:bookmarkEnd w:id="146"/>
    </w:p>
    <w:tbl>
      <w:tblPr>
        <w:tblStyle w:val="20"/>
        <w:tblpPr w:leftFromText="180" w:rightFromText="180" w:vertAnchor="text" w:horzAnchor="page" w:tblpX="274" w:tblpY="1048"/>
        <w:tblOverlap w:val="never"/>
        <w:tblW w:w="10224" w:type="dxa"/>
        <w:tblInd w:w="0" w:type="dxa"/>
        <w:tblLayout w:type="fixed"/>
        <w:tblCellMar>
          <w:top w:w="0" w:type="dxa"/>
          <w:left w:w="108" w:type="dxa"/>
          <w:bottom w:w="0" w:type="dxa"/>
          <w:right w:w="108" w:type="dxa"/>
        </w:tblCellMar>
      </w:tblPr>
      <w:tblGrid>
        <w:gridCol w:w="593"/>
        <w:gridCol w:w="933"/>
        <w:gridCol w:w="992"/>
        <w:gridCol w:w="301"/>
        <w:gridCol w:w="729"/>
        <w:gridCol w:w="1119"/>
        <w:gridCol w:w="1705"/>
        <w:gridCol w:w="746"/>
        <w:gridCol w:w="786"/>
        <w:gridCol w:w="1271"/>
        <w:gridCol w:w="1049"/>
      </w:tblGrid>
      <w:tr>
        <w:tblPrEx>
          <w:tblCellMar>
            <w:top w:w="0" w:type="dxa"/>
            <w:left w:w="108" w:type="dxa"/>
            <w:bottom w:w="0" w:type="dxa"/>
            <w:right w:w="108" w:type="dxa"/>
          </w:tblCellMar>
        </w:tblPrEx>
        <w:trPr>
          <w:trHeight w:val="780" w:hRule="atLeast"/>
        </w:trPr>
        <w:tc>
          <w:tcPr>
            <w:tcW w:w="10224" w:type="dxa"/>
            <w:gridSpan w:val="11"/>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b/>
                <w:bCs/>
                <w:kern w:val="0"/>
                <w:sz w:val="24"/>
                <w:lang w:bidi="ar"/>
              </w:rPr>
            </w:pPr>
            <w:r>
              <w:rPr>
                <w:rFonts w:hint="eastAsia" w:ascii="宋体" w:hAnsi="宋体" w:eastAsia="宋体" w:cs="宋体"/>
                <w:b/>
                <w:bCs/>
                <w:kern w:val="0"/>
                <w:sz w:val="24"/>
                <w:lang w:bidi="ar"/>
              </w:rPr>
              <w:t>2024年沙井水司安防设备维护维修保养配件清单</w:t>
            </w:r>
          </w:p>
        </w:tc>
      </w:tr>
      <w:tr>
        <w:tblPrEx>
          <w:tblCellMar>
            <w:top w:w="0" w:type="dxa"/>
            <w:left w:w="108" w:type="dxa"/>
            <w:bottom w:w="0" w:type="dxa"/>
            <w:right w:w="108" w:type="dxa"/>
          </w:tblCellMar>
        </w:tblPrEx>
        <w:trPr>
          <w:trHeight w:val="312"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序号</w:t>
            </w:r>
          </w:p>
        </w:tc>
        <w:tc>
          <w:tcPr>
            <w:tcW w:w="9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系统名称</w:t>
            </w:r>
          </w:p>
        </w:tc>
        <w:tc>
          <w:tcPr>
            <w:tcW w:w="129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设备名称</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品牌</w:t>
            </w:r>
          </w:p>
        </w:tc>
        <w:tc>
          <w:tcPr>
            <w:tcW w:w="11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材质</w:t>
            </w:r>
          </w:p>
        </w:tc>
        <w:tc>
          <w:tcPr>
            <w:tcW w:w="1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型号</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单位</w:t>
            </w: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数量</w:t>
            </w:r>
          </w:p>
        </w:tc>
        <w:tc>
          <w:tcPr>
            <w:tcW w:w="12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宋体" w:hAnsi="宋体" w:eastAsia="宋体" w:cs="宋体"/>
                <w:sz w:val="24"/>
                <w:lang w:val="en-US" w:eastAsia="zh-CN"/>
              </w:rPr>
            </w:pPr>
            <w:r>
              <w:rPr>
                <w:rFonts w:hint="eastAsia" w:ascii="宋体" w:hAnsi="宋体" w:eastAsia="宋体" w:cs="宋体"/>
                <w:kern w:val="0"/>
                <w:sz w:val="24"/>
                <w:lang w:val="en-US" w:eastAsia="zh-CN" w:bidi="ar"/>
              </w:rPr>
              <w:t>上限</w:t>
            </w:r>
            <w:r>
              <w:rPr>
                <w:rFonts w:hint="eastAsia" w:ascii="宋体" w:hAnsi="宋体" w:eastAsia="宋体" w:cs="宋体"/>
                <w:kern w:val="0"/>
                <w:sz w:val="24"/>
                <w:lang w:bidi="ar"/>
              </w:rPr>
              <w:t>单价</w:t>
            </w:r>
            <w:r>
              <w:rPr>
                <w:rFonts w:hint="eastAsia" w:ascii="宋体" w:hAnsi="宋体" w:eastAsia="宋体" w:cs="宋体"/>
                <w:kern w:val="0"/>
                <w:sz w:val="24"/>
                <w:lang w:eastAsia="zh-CN" w:bidi="ar"/>
              </w:rPr>
              <w:t>（</w:t>
            </w:r>
            <w:r>
              <w:rPr>
                <w:rFonts w:hint="eastAsia" w:ascii="宋体" w:hAnsi="宋体" w:eastAsia="宋体" w:cs="宋体"/>
                <w:kern w:val="0"/>
                <w:sz w:val="24"/>
                <w:lang w:val="en-US" w:eastAsia="zh-CN" w:bidi="ar"/>
              </w:rPr>
              <w:t>元</w:t>
            </w:r>
            <w:r>
              <w:rPr>
                <w:rFonts w:hint="eastAsia" w:ascii="宋体" w:hAnsi="宋体" w:eastAsia="宋体" w:cs="宋体"/>
                <w:kern w:val="0"/>
                <w:sz w:val="24"/>
                <w:lang w:eastAsia="zh-CN" w:bidi="ar"/>
              </w:rPr>
              <w:t>）</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default" w:ascii="宋体" w:hAnsi="宋体" w:eastAsia="宋体" w:cs="宋体"/>
                <w:kern w:val="0"/>
                <w:sz w:val="24"/>
                <w:lang w:val="en-US" w:bidi="ar"/>
              </w:rPr>
            </w:pPr>
            <w:r>
              <w:rPr>
                <w:rFonts w:hint="eastAsia" w:ascii="宋体" w:hAnsi="宋体" w:eastAsia="宋体" w:cs="宋体"/>
                <w:kern w:val="0"/>
                <w:sz w:val="24"/>
                <w:lang w:val="en-US" w:eastAsia="zh-CN" w:bidi="ar"/>
              </w:rPr>
              <w:t>供应商报价（元）</w:t>
            </w:r>
          </w:p>
        </w:tc>
      </w:tr>
      <w:tr>
        <w:tblPrEx>
          <w:tblCellMar>
            <w:top w:w="0" w:type="dxa"/>
            <w:left w:w="108" w:type="dxa"/>
            <w:bottom w:w="0" w:type="dxa"/>
            <w:right w:w="108" w:type="dxa"/>
          </w:tblCellMar>
        </w:tblPrEx>
        <w:trPr>
          <w:trHeight w:val="606"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c>
          <w:tcPr>
            <w:tcW w:w="93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围墙电子围栏设备</w:t>
            </w:r>
          </w:p>
        </w:tc>
        <w:tc>
          <w:tcPr>
            <w:tcW w:w="129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双防区脉冲主机6线TCP接口</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为民</w:t>
            </w:r>
          </w:p>
        </w:tc>
        <w:tc>
          <w:tcPr>
            <w:tcW w:w="11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w:t>
            </w:r>
          </w:p>
        </w:tc>
        <w:tc>
          <w:tcPr>
            <w:tcW w:w="1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WM-B/LWA3206</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台</w:t>
            </w: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c>
          <w:tcPr>
            <w:tcW w:w="12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sz w:val="24"/>
              </w:rPr>
            </w:pPr>
            <w:r>
              <w:rPr>
                <w:rFonts w:hint="eastAsia" w:ascii="宋体" w:hAnsi="宋体" w:eastAsia="宋体" w:cs="宋体"/>
                <w:i w:val="0"/>
                <w:iCs w:val="0"/>
                <w:color w:val="auto"/>
                <w:kern w:val="0"/>
                <w:sz w:val="24"/>
                <w:szCs w:val="24"/>
                <w:highlight w:val="none"/>
                <w:u w:val="none"/>
                <w:lang w:val="en-US" w:eastAsia="zh-CN" w:bidi="ar"/>
              </w:rPr>
              <w:t>2580</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kern w:val="0"/>
                <w:sz w:val="24"/>
                <w:lang w:bidi="ar"/>
              </w:rPr>
            </w:pPr>
          </w:p>
        </w:tc>
      </w:tr>
      <w:tr>
        <w:tblPrEx>
          <w:tblCellMar>
            <w:top w:w="0" w:type="dxa"/>
            <w:left w:w="108" w:type="dxa"/>
            <w:bottom w:w="0" w:type="dxa"/>
            <w:right w:w="108" w:type="dxa"/>
          </w:tblCellMar>
        </w:tblPrEx>
        <w:trPr>
          <w:trHeight w:val="312"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2</w:t>
            </w:r>
          </w:p>
        </w:tc>
        <w:tc>
          <w:tcPr>
            <w:tcW w:w="9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sz w:val="24"/>
              </w:rPr>
            </w:pPr>
          </w:p>
        </w:tc>
        <w:tc>
          <w:tcPr>
            <w:tcW w:w="129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单防区脉冲主机6线TCP接口</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为民</w:t>
            </w:r>
          </w:p>
        </w:tc>
        <w:tc>
          <w:tcPr>
            <w:tcW w:w="11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w:t>
            </w:r>
          </w:p>
        </w:tc>
        <w:tc>
          <w:tcPr>
            <w:tcW w:w="1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WM-B/LWA3106</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台</w:t>
            </w: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c>
          <w:tcPr>
            <w:tcW w:w="12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sz w:val="24"/>
              </w:rPr>
            </w:pPr>
            <w:r>
              <w:rPr>
                <w:rFonts w:hint="eastAsia" w:ascii="宋体" w:hAnsi="宋体" w:eastAsia="宋体" w:cs="宋体"/>
                <w:i w:val="0"/>
                <w:iCs w:val="0"/>
                <w:color w:val="auto"/>
                <w:kern w:val="0"/>
                <w:sz w:val="24"/>
                <w:szCs w:val="24"/>
                <w:highlight w:val="none"/>
                <w:u w:val="none"/>
                <w:lang w:val="en-US" w:eastAsia="zh-CN" w:bidi="ar"/>
              </w:rPr>
              <w:t>2100</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kern w:val="0"/>
                <w:sz w:val="24"/>
                <w:lang w:bidi="ar"/>
              </w:rPr>
            </w:pPr>
          </w:p>
        </w:tc>
      </w:tr>
      <w:tr>
        <w:tblPrEx>
          <w:tblCellMar>
            <w:top w:w="0" w:type="dxa"/>
            <w:left w:w="108" w:type="dxa"/>
            <w:bottom w:w="0" w:type="dxa"/>
            <w:right w:w="108" w:type="dxa"/>
          </w:tblCellMar>
        </w:tblPrEx>
        <w:trPr>
          <w:trHeight w:val="432"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3</w:t>
            </w:r>
          </w:p>
        </w:tc>
        <w:tc>
          <w:tcPr>
            <w:tcW w:w="9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sz w:val="24"/>
              </w:rPr>
            </w:pPr>
          </w:p>
        </w:tc>
        <w:tc>
          <w:tcPr>
            <w:tcW w:w="129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双防区脉冲主机6线485通讯接口</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艾礼富</w:t>
            </w:r>
          </w:p>
        </w:tc>
        <w:tc>
          <w:tcPr>
            <w:tcW w:w="11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w:t>
            </w:r>
          </w:p>
        </w:tc>
        <w:tc>
          <w:tcPr>
            <w:tcW w:w="1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WS-8008-2L/6S-2</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台</w:t>
            </w: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c>
          <w:tcPr>
            <w:tcW w:w="12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sz w:val="24"/>
              </w:rPr>
            </w:pPr>
            <w:r>
              <w:rPr>
                <w:rFonts w:hint="eastAsia" w:ascii="宋体" w:hAnsi="宋体" w:eastAsia="宋体" w:cs="宋体"/>
                <w:i w:val="0"/>
                <w:iCs w:val="0"/>
                <w:color w:val="auto"/>
                <w:kern w:val="0"/>
                <w:sz w:val="24"/>
                <w:szCs w:val="24"/>
                <w:highlight w:val="none"/>
                <w:u w:val="none"/>
                <w:lang w:val="en-US" w:eastAsia="zh-CN" w:bidi="ar"/>
              </w:rPr>
              <w:t>1600</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kern w:val="0"/>
                <w:sz w:val="24"/>
                <w:lang w:bidi="ar"/>
              </w:rPr>
            </w:pPr>
          </w:p>
        </w:tc>
      </w:tr>
      <w:tr>
        <w:tblPrEx>
          <w:tblCellMar>
            <w:top w:w="0" w:type="dxa"/>
            <w:left w:w="108" w:type="dxa"/>
            <w:bottom w:w="0" w:type="dxa"/>
            <w:right w:w="108" w:type="dxa"/>
          </w:tblCellMar>
        </w:tblPrEx>
        <w:trPr>
          <w:trHeight w:val="312"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4</w:t>
            </w:r>
          </w:p>
        </w:tc>
        <w:tc>
          <w:tcPr>
            <w:tcW w:w="9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sz w:val="24"/>
              </w:rPr>
            </w:pPr>
          </w:p>
        </w:tc>
        <w:tc>
          <w:tcPr>
            <w:tcW w:w="129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中央控制主机</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为民</w:t>
            </w:r>
          </w:p>
        </w:tc>
        <w:tc>
          <w:tcPr>
            <w:tcW w:w="11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w:t>
            </w:r>
          </w:p>
        </w:tc>
        <w:tc>
          <w:tcPr>
            <w:tcW w:w="1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WM-KC32</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套</w:t>
            </w: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c>
          <w:tcPr>
            <w:tcW w:w="12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sz w:val="24"/>
              </w:rPr>
            </w:pPr>
            <w:r>
              <w:rPr>
                <w:rFonts w:hint="eastAsia" w:ascii="宋体" w:hAnsi="宋体" w:eastAsia="宋体" w:cs="宋体"/>
                <w:i w:val="0"/>
                <w:iCs w:val="0"/>
                <w:color w:val="auto"/>
                <w:kern w:val="0"/>
                <w:sz w:val="24"/>
                <w:szCs w:val="24"/>
                <w:highlight w:val="none"/>
                <w:u w:val="none"/>
                <w:lang w:val="en-US" w:eastAsia="zh-CN" w:bidi="ar"/>
              </w:rPr>
              <w:t>2157</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kern w:val="0"/>
                <w:sz w:val="24"/>
                <w:lang w:bidi="ar"/>
              </w:rPr>
            </w:pPr>
          </w:p>
        </w:tc>
      </w:tr>
      <w:tr>
        <w:tblPrEx>
          <w:tblCellMar>
            <w:top w:w="0" w:type="dxa"/>
            <w:left w:w="108" w:type="dxa"/>
            <w:bottom w:w="0" w:type="dxa"/>
            <w:right w:w="108" w:type="dxa"/>
          </w:tblCellMar>
        </w:tblPrEx>
        <w:trPr>
          <w:trHeight w:val="312"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5</w:t>
            </w:r>
          </w:p>
        </w:tc>
        <w:tc>
          <w:tcPr>
            <w:tcW w:w="9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sz w:val="24"/>
              </w:rPr>
            </w:pPr>
          </w:p>
        </w:tc>
        <w:tc>
          <w:tcPr>
            <w:tcW w:w="129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电子围栏软件</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为民</w:t>
            </w:r>
          </w:p>
        </w:tc>
        <w:tc>
          <w:tcPr>
            <w:tcW w:w="11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w:t>
            </w:r>
          </w:p>
        </w:tc>
        <w:tc>
          <w:tcPr>
            <w:tcW w:w="1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WM-SC100</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套</w:t>
            </w: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c>
          <w:tcPr>
            <w:tcW w:w="12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sz w:val="24"/>
              </w:rPr>
            </w:pPr>
            <w:r>
              <w:rPr>
                <w:rFonts w:hint="eastAsia" w:ascii="宋体" w:hAnsi="宋体" w:eastAsia="宋体" w:cs="宋体"/>
                <w:i w:val="0"/>
                <w:iCs w:val="0"/>
                <w:color w:val="auto"/>
                <w:kern w:val="0"/>
                <w:sz w:val="24"/>
                <w:szCs w:val="24"/>
                <w:highlight w:val="none"/>
                <w:u w:val="none"/>
                <w:lang w:val="en-US" w:eastAsia="zh-CN" w:bidi="ar"/>
              </w:rPr>
              <w:t>1900</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kern w:val="0"/>
                <w:sz w:val="24"/>
                <w:lang w:bidi="ar"/>
              </w:rPr>
            </w:pPr>
          </w:p>
        </w:tc>
      </w:tr>
      <w:tr>
        <w:tblPrEx>
          <w:tblCellMar>
            <w:top w:w="0" w:type="dxa"/>
            <w:left w:w="108" w:type="dxa"/>
            <w:bottom w:w="0" w:type="dxa"/>
            <w:right w:w="108" w:type="dxa"/>
          </w:tblCellMar>
        </w:tblPrEx>
        <w:trPr>
          <w:trHeight w:val="312"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6</w:t>
            </w:r>
          </w:p>
        </w:tc>
        <w:tc>
          <w:tcPr>
            <w:tcW w:w="9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sz w:val="24"/>
              </w:rPr>
            </w:pPr>
          </w:p>
        </w:tc>
        <w:tc>
          <w:tcPr>
            <w:tcW w:w="129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LED电子地图</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为民</w:t>
            </w:r>
          </w:p>
        </w:tc>
        <w:tc>
          <w:tcPr>
            <w:tcW w:w="11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亚克力</w:t>
            </w:r>
          </w:p>
        </w:tc>
        <w:tc>
          <w:tcPr>
            <w:tcW w:w="1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600*800mm</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张</w:t>
            </w: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c>
          <w:tcPr>
            <w:tcW w:w="12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sz w:val="24"/>
              </w:rPr>
            </w:pPr>
            <w:r>
              <w:rPr>
                <w:rFonts w:hint="eastAsia" w:ascii="宋体" w:hAnsi="宋体" w:eastAsia="宋体" w:cs="宋体"/>
                <w:i w:val="0"/>
                <w:iCs w:val="0"/>
                <w:color w:val="auto"/>
                <w:kern w:val="0"/>
                <w:sz w:val="24"/>
                <w:szCs w:val="24"/>
                <w:highlight w:val="none"/>
                <w:u w:val="none"/>
                <w:lang w:val="en-US" w:eastAsia="zh-CN" w:bidi="ar"/>
              </w:rPr>
              <w:t>850</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kern w:val="0"/>
                <w:sz w:val="24"/>
                <w:lang w:bidi="ar"/>
              </w:rPr>
            </w:pPr>
          </w:p>
        </w:tc>
      </w:tr>
      <w:tr>
        <w:tblPrEx>
          <w:tblCellMar>
            <w:top w:w="0" w:type="dxa"/>
            <w:left w:w="108" w:type="dxa"/>
            <w:bottom w:w="0" w:type="dxa"/>
            <w:right w:w="108" w:type="dxa"/>
          </w:tblCellMar>
        </w:tblPrEx>
        <w:trPr>
          <w:trHeight w:val="312"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7</w:t>
            </w:r>
          </w:p>
        </w:tc>
        <w:tc>
          <w:tcPr>
            <w:tcW w:w="9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sz w:val="24"/>
              </w:rPr>
            </w:pPr>
          </w:p>
        </w:tc>
        <w:tc>
          <w:tcPr>
            <w:tcW w:w="129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键盘控制器</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艾礼富</w:t>
            </w:r>
          </w:p>
        </w:tc>
        <w:tc>
          <w:tcPr>
            <w:tcW w:w="11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w:t>
            </w:r>
          </w:p>
        </w:tc>
        <w:tc>
          <w:tcPr>
            <w:tcW w:w="1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WS-WJP02</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台</w:t>
            </w: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c>
          <w:tcPr>
            <w:tcW w:w="12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sz w:val="24"/>
              </w:rPr>
            </w:pPr>
            <w:r>
              <w:rPr>
                <w:rFonts w:hint="eastAsia" w:ascii="宋体" w:hAnsi="宋体" w:eastAsia="宋体" w:cs="宋体"/>
                <w:i w:val="0"/>
                <w:iCs w:val="0"/>
                <w:color w:val="auto"/>
                <w:kern w:val="0"/>
                <w:sz w:val="24"/>
                <w:szCs w:val="24"/>
                <w:highlight w:val="none"/>
                <w:u w:val="none"/>
                <w:lang w:val="en-US" w:eastAsia="zh-CN" w:bidi="ar"/>
              </w:rPr>
              <w:t>860</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kern w:val="0"/>
                <w:sz w:val="24"/>
                <w:lang w:bidi="ar"/>
              </w:rPr>
            </w:pPr>
          </w:p>
        </w:tc>
      </w:tr>
      <w:tr>
        <w:tblPrEx>
          <w:tblCellMar>
            <w:top w:w="0" w:type="dxa"/>
            <w:left w:w="108" w:type="dxa"/>
            <w:bottom w:w="0" w:type="dxa"/>
            <w:right w:w="108" w:type="dxa"/>
          </w:tblCellMar>
        </w:tblPrEx>
        <w:trPr>
          <w:trHeight w:val="312"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8</w:t>
            </w:r>
          </w:p>
        </w:tc>
        <w:tc>
          <w:tcPr>
            <w:tcW w:w="9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sz w:val="24"/>
              </w:rPr>
            </w:pPr>
          </w:p>
        </w:tc>
        <w:tc>
          <w:tcPr>
            <w:tcW w:w="129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承重支架</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国产</w:t>
            </w:r>
          </w:p>
        </w:tc>
        <w:tc>
          <w:tcPr>
            <w:tcW w:w="11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不锈钢304</w:t>
            </w:r>
          </w:p>
        </w:tc>
        <w:tc>
          <w:tcPr>
            <w:tcW w:w="1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φ38×900mm*1.0</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根</w:t>
            </w: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c>
          <w:tcPr>
            <w:tcW w:w="12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sz w:val="24"/>
              </w:rPr>
            </w:pPr>
            <w:r>
              <w:rPr>
                <w:rFonts w:hint="eastAsia" w:ascii="宋体" w:hAnsi="宋体" w:eastAsia="宋体" w:cs="宋体"/>
                <w:i w:val="0"/>
                <w:iCs w:val="0"/>
                <w:color w:val="auto"/>
                <w:kern w:val="0"/>
                <w:sz w:val="24"/>
                <w:szCs w:val="24"/>
                <w:highlight w:val="none"/>
                <w:u w:val="none"/>
                <w:lang w:val="en-US" w:eastAsia="zh-CN" w:bidi="ar"/>
              </w:rPr>
              <w:t>49</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kern w:val="0"/>
                <w:sz w:val="24"/>
                <w:lang w:bidi="ar"/>
              </w:rPr>
            </w:pPr>
          </w:p>
        </w:tc>
      </w:tr>
      <w:tr>
        <w:tblPrEx>
          <w:tblCellMar>
            <w:top w:w="0" w:type="dxa"/>
            <w:left w:w="108" w:type="dxa"/>
            <w:bottom w:w="0" w:type="dxa"/>
            <w:right w:w="108" w:type="dxa"/>
          </w:tblCellMar>
        </w:tblPrEx>
        <w:trPr>
          <w:trHeight w:val="312"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9</w:t>
            </w:r>
          </w:p>
        </w:tc>
        <w:tc>
          <w:tcPr>
            <w:tcW w:w="9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sz w:val="24"/>
              </w:rPr>
            </w:pPr>
          </w:p>
        </w:tc>
        <w:tc>
          <w:tcPr>
            <w:tcW w:w="129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承重支架</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国产</w:t>
            </w:r>
          </w:p>
        </w:tc>
        <w:tc>
          <w:tcPr>
            <w:tcW w:w="11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玻纤杆</w:t>
            </w:r>
          </w:p>
        </w:tc>
        <w:tc>
          <w:tcPr>
            <w:tcW w:w="1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φ38×900mm</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根</w:t>
            </w: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c>
          <w:tcPr>
            <w:tcW w:w="12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sz w:val="24"/>
              </w:rPr>
            </w:pPr>
            <w:r>
              <w:rPr>
                <w:rFonts w:hint="eastAsia" w:ascii="宋体" w:hAnsi="宋体" w:eastAsia="宋体" w:cs="宋体"/>
                <w:i w:val="0"/>
                <w:iCs w:val="0"/>
                <w:color w:val="auto"/>
                <w:kern w:val="0"/>
                <w:sz w:val="24"/>
                <w:szCs w:val="24"/>
                <w:highlight w:val="none"/>
                <w:u w:val="none"/>
                <w:lang w:val="en-US" w:eastAsia="zh-CN" w:bidi="ar"/>
              </w:rPr>
              <w:t>55</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kern w:val="0"/>
                <w:sz w:val="24"/>
                <w:lang w:bidi="ar"/>
              </w:rPr>
            </w:pPr>
          </w:p>
        </w:tc>
      </w:tr>
      <w:tr>
        <w:tblPrEx>
          <w:tblCellMar>
            <w:top w:w="0" w:type="dxa"/>
            <w:left w:w="108" w:type="dxa"/>
            <w:bottom w:w="0" w:type="dxa"/>
            <w:right w:w="108" w:type="dxa"/>
          </w:tblCellMar>
        </w:tblPrEx>
        <w:trPr>
          <w:trHeight w:val="312"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10</w:t>
            </w:r>
          </w:p>
        </w:tc>
        <w:tc>
          <w:tcPr>
            <w:tcW w:w="9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sz w:val="24"/>
              </w:rPr>
            </w:pPr>
          </w:p>
        </w:tc>
        <w:tc>
          <w:tcPr>
            <w:tcW w:w="129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承重支架绝缘子</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国产</w:t>
            </w:r>
          </w:p>
        </w:tc>
        <w:tc>
          <w:tcPr>
            <w:tcW w:w="11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尼龙</w:t>
            </w:r>
          </w:p>
        </w:tc>
        <w:tc>
          <w:tcPr>
            <w:tcW w:w="1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AL-38H</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个</w:t>
            </w: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c>
          <w:tcPr>
            <w:tcW w:w="12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sz w:val="24"/>
              </w:rPr>
            </w:pPr>
            <w:r>
              <w:rPr>
                <w:rFonts w:hint="eastAsia" w:ascii="宋体" w:hAnsi="宋体" w:eastAsia="宋体" w:cs="宋体"/>
                <w:i w:val="0"/>
                <w:iCs w:val="0"/>
                <w:color w:val="auto"/>
                <w:kern w:val="0"/>
                <w:sz w:val="24"/>
                <w:szCs w:val="24"/>
                <w:highlight w:val="none"/>
                <w:u w:val="none"/>
                <w:lang w:val="en-US" w:eastAsia="zh-CN" w:bidi="ar"/>
              </w:rPr>
              <w:t>3.5</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kern w:val="0"/>
                <w:sz w:val="24"/>
                <w:lang w:bidi="ar"/>
              </w:rPr>
            </w:pPr>
          </w:p>
        </w:tc>
      </w:tr>
      <w:tr>
        <w:tblPrEx>
          <w:tblCellMar>
            <w:top w:w="0" w:type="dxa"/>
            <w:left w:w="108" w:type="dxa"/>
            <w:bottom w:w="0" w:type="dxa"/>
            <w:right w:w="108" w:type="dxa"/>
          </w:tblCellMar>
        </w:tblPrEx>
        <w:trPr>
          <w:trHeight w:val="312"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11</w:t>
            </w:r>
          </w:p>
        </w:tc>
        <w:tc>
          <w:tcPr>
            <w:tcW w:w="9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sz w:val="24"/>
              </w:rPr>
            </w:pPr>
          </w:p>
        </w:tc>
        <w:tc>
          <w:tcPr>
            <w:tcW w:w="129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防水帽</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国产</w:t>
            </w:r>
          </w:p>
        </w:tc>
        <w:tc>
          <w:tcPr>
            <w:tcW w:w="11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工程塑材</w:t>
            </w:r>
          </w:p>
        </w:tc>
        <w:tc>
          <w:tcPr>
            <w:tcW w:w="1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AL-38M</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个</w:t>
            </w: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c>
          <w:tcPr>
            <w:tcW w:w="12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sz w:val="24"/>
              </w:rPr>
            </w:pPr>
            <w:r>
              <w:rPr>
                <w:rFonts w:hint="eastAsia" w:ascii="宋体" w:hAnsi="宋体" w:eastAsia="宋体" w:cs="宋体"/>
                <w:i w:val="0"/>
                <w:iCs w:val="0"/>
                <w:color w:val="auto"/>
                <w:kern w:val="0"/>
                <w:sz w:val="24"/>
                <w:szCs w:val="24"/>
                <w:highlight w:val="none"/>
                <w:u w:val="none"/>
                <w:lang w:val="en-US" w:eastAsia="zh-CN" w:bidi="ar"/>
              </w:rPr>
              <w:t>1.2</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kern w:val="0"/>
                <w:sz w:val="24"/>
                <w:lang w:bidi="ar"/>
              </w:rPr>
            </w:pPr>
          </w:p>
        </w:tc>
      </w:tr>
      <w:tr>
        <w:tblPrEx>
          <w:tblCellMar>
            <w:top w:w="0" w:type="dxa"/>
            <w:left w:w="108" w:type="dxa"/>
            <w:bottom w:w="0" w:type="dxa"/>
            <w:right w:w="108" w:type="dxa"/>
          </w:tblCellMar>
        </w:tblPrEx>
        <w:trPr>
          <w:trHeight w:val="312"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12</w:t>
            </w:r>
          </w:p>
        </w:tc>
        <w:tc>
          <w:tcPr>
            <w:tcW w:w="9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sz w:val="24"/>
              </w:rPr>
            </w:pPr>
          </w:p>
        </w:tc>
        <w:tc>
          <w:tcPr>
            <w:tcW w:w="129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承重支架底座</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国产</w:t>
            </w:r>
          </w:p>
        </w:tc>
        <w:tc>
          <w:tcPr>
            <w:tcW w:w="11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镀锌</w:t>
            </w:r>
          </w:p>
        </w:tc>
        <w:tc>
          <w:tcPr>
            <w:tcW w:w="1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AL-WXDZ</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个</w:t>
            </w: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c>
          <w:tcPr>
            <w:tcW w:w="12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sz w:val="24"/>
              </w:rPr>
            </w:pPr>
            <w:r>
              <w:rPr>
                <w:rFonts w:hint="eastAsia" w:ascii="宋体" w:hAnsi="宋体" w:eastAsia="宋体" w:cs="宋体"/>
                <w:i w:val="0"/>
                <w:iCs w:val="0"/>
                <w:color w:val="auto"/>
                <w:kern w:val="0"/>
                <w:sz w:val="24"/>
                <w:szCs w:val="24"/>
                <w:highlight w:val="none"/>
                <w:u w:val="none"/>
                <w:lang w:val="en-US" w:eastAsia="zh-CN" w:bidi="ar"/>
              </w:rPr>
              <w:t>6.5</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kern w:val="0"/>
                <w:sz w:val="24"/>
                <w:lang w:bidi="ar"/>
              </w:rPr>
            </w:pPr>
          </w:p>
        </w:tc>
      </w:tr>
      <w:tr>
        <w:tblPrEx>
          <w:tblCellMar>
            <w:top w:w="0" w:type="dxa"/>
            <w:left w:w="108" w:type="dxa"/>
            <w:bottom w:w="0" w:type="dxa"/>
            <w:right w:w="108" w:type="dxa"/>
          </w:tblCellMar>
        </w:tblPrEx>
        <w:trPr>
          <w:trHeight w:val="312"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13</w:t>
            </w:r>
          </w:p>
        </w:tc>
        <w:tc>
          <w:tcPr>
            <w:tcW w:w="9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sz w:val="24"/>
              </w:rPr>
            </w:pPr>
          </w:p>
        </w:tc>
        <w:tc>
          <w:tcPr>
            <w:tcW w:w="129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电子围栏导线</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国产</w:t>
            </w:r>
          </w:p>
        </w:tc>
        <w:tc>
          <w:tcPr>
            <w:tcW w:w="11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多股合金线</w:t>
            </w:r>
          </w:p>
        </w:tc>
        <w:tc>
          <w:tcPr>
            <w:tcW w:w="1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AL-2.0mm</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米</w:t>
            </w: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c>
          <w:tcPr>
            <w:tcW w:w="12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sz w:val="24"/>
              </w:rPr>
            </w:pPr>
            <w:r>
              <w:rPr>
                <w:rFonts w:hint="eastAsia" w:ascii="宋体" w:hAnsi="宋体" w:eastAsia="宋体" w:cs="宋体"/>
                <w:i w:val="0"/>
                <w:iCs w:val="0"/>
                <w:color w:val="auto"/>
                <w:kern w:val="0"/>
                <w:sz w:val="24"/>
                <w:szCs w:val="24"/>
                <w:highlight w:val="none"/>
                <w:u w:val="none"/>
                <w:lang w:val="en-US" w:eastAsia="zh-CN" w:bidi="ar"/>
              </w:rPr>
              <w:t>0.9</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kern w:val="0"/>
                <w:sz w:val="24"/>
                <w:lang w:bidi="ar"/>
              </w:rPr>
            </w:pPr>
          </w:p>
        </w:tc>
      </w:tr>
      <w:tr>
        <w:tblPrEx>
          <w:tblCellMar>
            <w:top w:w="0" w:type="dxa"/>
            <w:left w:w="108" w:type="dxa"/>
            <w:bottom w:w="0" w:type="dxa"/>
            <w:right w:w="108" w:type="dxa"/>
          </w:tblCellMar>
        </w:tblPrEx>
        <w:trPr>
          <w:trHeight w:val="312"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14</w:t>
            </w:r>
          </w:p>
        </w:tc>
        <w:tc>
          <w:tcPr>
            <w:tcW w:w="9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sz w:val="24"/>
              </w:rPr>
            </w:pPr>
          </w:p>
        </w:tc>
        <w:tc>
          <w:tcPr>
            <w:tcW w:w="129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弹簧</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国产</w:t>
            </w:r>
          </w:p>
        </w:tc>
        <w:tc>
          <w:tcPr>
            <w:tcW w:w="11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不锈钢304</w:t>
            </w:r>
          </w:p>
        </w:tc>
        <w:tc>
          <w:tcPr>
            <w:tcW w:w="1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AL-TH</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个</w:t>
            </w: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c>
          <w:tcPr>
            <w:tcW w:w="12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sz w:val="24"/>
              </w:rPr>
            </w:pPr>
            <w:r>
              <w:rPr>
                <w:rFonts w:hint="eastAsia" w:ascii="宋体" w:hAnsi="宋体" w:eastAsia="宋体" w:cs="宋体"/>
                <w:i w:val="0"/>
                <w:iCs w:val="0"/>
                <w:color w:val="auto"/>
                <w:kern w:val="0"/>
                <w:sz w:val="24"/>
                <w:szCs w:val="24"/>
                <w:highlight w:val="none"/>
                <w:u w:val="none"/>
                <w:lang w:val="en-US" w:eastAsia="zh-CN" w:bidi="ar"/>
              </w:rPr>
              <w:t>9.5</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kern w:val="0"/>
                <w:sz w:val="24"/>
                <w:lang w:bidi="ar"/>
              </w:rPr>
            </w:pPr>
          </w:p>
        </w:tc>
      </w:tr>
      <w:tr>
        <w:tblPrEx>
          <w:tblCellMar>
            <w:top w:w="0" w:type="dxa"/>
            <w:left w:w="108" w:type="dxa"/>
            <w:bottom w:w="0" w:type="dxa"/>
            <w:right w:w="108" w:type="dxa"/>
          </w:tblCellMar>
        </w:tblPrEx>
        <w:trPr>
          <w:trHeight w:val="312"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15</w:t>
            </w:r>
          </w:p>
        </w:tc>
        <w:tc>
          <w:tcPr>
            <w:tcW w:w="9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sz w:val="24"/>
              </w:rPr>
            </w:pPr>
          </w:p>
        </w:tc>
        <w:tc>
          <w:tcPr>
            <w:tcW w:w="129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高压绝缘线</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国产</w:t>
            </w:r>
          </w:p>
        </w:tc>
        <w:tc>
          <w:tcPr>
            <w:tcW w:w="11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无机物材料</w:t>
            </w:r>
          </w:p>
        </w:tc>
        <w:tc>
          <w:tcPr>
            <w:tcW w:w="1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AL-G20</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米</w:t>
            </w: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c>
          <w:tcPr>
            <w:tcW w:w="12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sz w:val="24"/>
              </w:rPr>
            </w:pPr>
            <w:r>
              <w:rPr>
                <w:rFonts w:hint="eastAsia" w:ascii="宋体" w:hAnsi="宋体" w:eastAsia="宋体" w:cs="宋体"/>
                <w:i w:val="0"/>
                <w:iCs w:val="0"/>
                <w:color w:val="auto"/>
                <w:kern w:val="0"/>
                <w:sz w:val="24"/>
                <w:szCs w:val="24"/>
                <w:highlight w:val="none"/>
                <w:u w:val="none"/>
                <w:lang w:val="en-US" w:eastAsia="zh-CN" w:bidi="ar"/>
              </w:rPr>
              <w:t>2.3</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kern w:val="0"/>
                <w:sz w:val="24"/>
                <w:lang w:bidi="ar"/>
              </w:rPr>
            </w:pPr>
          </w:p>
        </w:tc>
      </w:tr>
      <w:tr>
        <w:tblPrEx>
          <w:tblCellMar>
            <w:top w:w="0" w:type="dxa"/>
            <w:left w:w="108" w:type="dxa"/>
            <w:bottom w:w="0" w:type="dxa"/>
            <w:right w:w="108" w:type="dxa"/>
          </w:tblCellMar>
        </w:tblPrEx>
        <w:trPr>
          <w:trHeight w:val="312"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16</w:t>
            </w:r>
          </w:p>
        </w:tc>
        <w:tc>
          <w:tcPr>
            <w:tcW w:w="9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sz w:val="24"/>
              </w:rPr>
            </w:pPr>
          </w:p>
        </w:tc>
        <w:tc>
          <w:tcPr>
            <w:tcW w:w="129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避雷器</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国产</w:t>
            </w:r>
          </w:p>
        </w:tc>
        <w:tc>
          <w:tcPr>
            <w:tcW w:w="11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国标</w:t>
            </w:r>
          </w:p>
        </w:tc>
        <w:tc>
          <w:tcPr>
            <w:tcW w:w="1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WM-5WS4/13</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只</w:t>
            </w: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c>
          <w:tcPr>
            <w:tcW w:w="12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sz w:val="24"/>
              </w:rPr>
            </w:pPr>
            <w:r>
              <w:rPr>
                <w:rFonts w:hint="eastAsia" w:ascii="宋体" w:hAnsi="宋体" w:eastAsia="宋体" w:cs="宋体"/>
                <w:i w:val="0"/>
                <w:iCs w:val="0"/>
                <w:color w:val="auto"/>
                <w:kern w:val="0"/>
                <w:sz w:val="24"/>
                <w:szCs w:val="24"/>
                <w:highlight w:val="none"/>
                <w:u w:val="none"/>
                <w:lang w:val="en-US" w:eastAsia="zh-CN" w:bidi="ar"/>
              </w:rPr>
              <w:t>95</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kern w:val="0"/>
                <w:sz w:val="24"/>
                <w:lang w:bidi="ar"/>
              </w:rPr>
            </w:pPr>
          </w:p>
        </w:tc>
      </w:tr>
      <w:tr>
        <w:tblPrEx>
          <w:tblCellMar>
            <w:top w:w="0" w:type="dxa"/>
            <w:left w:w="108" w:type="dxa"/>
            <w:bottom w:w="0" w:type="dxa"/>
            <w:right w:w="108" w:type="dxa"/>
          </w:tblCellMar>
        </w:tblPrEx>
        <w:trPr>
          <w:trHeight w:val="312"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17</w:t>
            </w:r>
          </w:p>
        </w:tc>
        <w:tc>
          <w:tcPr>
            <w:tcW w:w="9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sz w:val="24"/>
              </w:rPr>
            </w:pPr>
          </w:p>
        </w:tc>
        <w:tc>
          <w:tcPr>
            <w:tcW w:w="129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蓄电池</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山特</w:t>
            </w:r>
          </w:p>
        </w:tc>
        <w:tc>
          <w:tcPr>
            <w:tcW w:w="11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蓄电池</w:t>
            </w:r>
          </w:p>
        </w:tc>
        <w:tc>
          <w:tcPr>
            <w:tcW w:w="1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C12-7</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只</w:t>
            </w: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c>
          <w:tcPr>
            <w:tcW w:w="12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sz w:val="24"/>
              </w:rPr>
            </w:pPr>
            <w:r>
              <w:rPr>
                <w:rFonts w:hint="eastAsia" w:ascii="宋体" w:hAnsi="宋体" w:eastAsia="宋体" w:cs="宋体"/>
                <w:i w:val="0"/>
                <w:iCs w:val="0"/>
                <w:color w:val="auto"/>
                <w:kern w:val="0"/>
                <w:sz w:val="24"/>
                <w:szCs w:val="24"/>
                <w:highlight w:val="none"/>
                <w:u w:val="none"/>
                <w:lang w:val="en-US" w:eastAsia="zh-CN" w:bidi="ar"/>
              </w:rPr>
              <w:t>190</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kern w:val="0"/>
                <w:sz w:val="24"/>
                <w:lang w:bidi="ar"/>
              </w:rPr>
            </w:pPr>
          </w:p>
        </w:tc>
      </w:tr>
      <w:tr>
        <w:tblPrEx>
          <w:tblCellMar>
            <w:top w:w="0" w:type="dxa"/>
            <w:left w:w="108" w:type="dxa"/>
            <w:bottom w:w="0" w:type="dxa"/>
            <w:right w:w="108" w:type="dxa"/>
          </w:tblCellMar>
        </w:tblPrEx>
        <w:trPr>
          <w:trHeight w:val="312"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18</w:t>
            </w:r>
          </w:p>
        </w:tc>
        <w:tc>
          <w:tcPr>
            <w:tcW w:w="9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sz w:val="24"/>
              </w:rPr>
            </w:pPr>
          </w:p>
        </w:tc>
        <w:tc>
          <w:tcPr>
            <w:tcW w:w="129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线线连接器</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国产</w:t>
            </w:r>
          </w:p>
        </w:tc>
        <w:tc>
          <w:tcPr>
            <w:tcW w:w="11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铝合金</w:t>
            </w:r>
          </w:p>
        </w:tc>
        <w:tc>
          <w:tcPr>
            <w:tcW w:w="1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AL-XXLJQ</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个</w:t>
            </w: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c>
          <w:tcPr>
            <w:tcW w:w="12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sz w:val="24"/>
              </w:rPr>
            </w:pPr>
            <w:r>
              <w:rPr>
                <w:rFonts w:hint="eastAsia" w:ascii="宋体" w:hAnsi="宋体" w:eastAsia="宋体" w:cs="宋体"/>
                <w:i w:val="0"/>
                <w:iCs w:val="0"/>
                <w:color w:val="auto"/>
                <w:kern w:val="0"/>
                <w:sz w:val="24"/>
                <w:szCs w:val="24"/>
                <w:highlight w:val="none"/>
                <w:u w:val="none"/>
                <w:lang w:val="en-US" w:eastAsia="zh-CN" w:bidi="ar"/>
              </w:rPr>
              <w:t>2</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kern w:val="0"/>
                <w:sz w:val="24"/>
                <w:lang w:bidi="ar"/>
              </w:rPr>
            </w:pPr>
          </w:p>
        </w:tc>
      </w:tr>
      <w:tr>
        <w:tblPrEx>
          <w:tblCellMar>
            <w:top w:w="0" w:type="dxa"/>
            <w:left w:w="108" w:type="dxa"/>
            <w:bottom w:w="0" w:type="dxa"/>
            <w:right w:w="108" w:type="dxa"/>
          </w:tblCellMar>
        </w:tblPrEx>
        <w:trPr>
          <w:trHeight w:val="312"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19</w:t>
            </w:r>
          </w:p>
        </w:tc>
        <w:tc>
          <w:tcPr>
            <w:tcW w:w="9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sz w:val="24"/>
              </w:rPr>
            </w:pPr>
          </w:p>
        </w:tc>
        <w:tc>
          <w:tcPr>
            <w:tcW w:w="129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紧线器</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国产</w:t>
            </w:r>
          </w:p>
        </w:tc>
        <w:tc>
          <w:tcPr>
            <w:tcW w:w="11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ABS工程塑材</w:t>
            </w:r>
          </w:p>
        </w:tc>
        <w:tc>
          <w:tcPr>
            <w:tcW w:w="1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AL-JXQ</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个</w:t>
            </w: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c>
          <w:tcPr>
            <w:tcW w:w="12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sz w:val="24"/>
              </w:rPr>
            </w:pPr>
            <w:r>
              <w:rPr>
                <w:rFonts w:hint="eastAsia" w:ascii="宋体" w:hAnsi="宋体" w:eastAsia="宋体" w:cs="宋体"/>
                <w:i w:val="0"/>
                <w:iCs w:val="0"/>
                <w:color w:val="auto"/>
                <w:kern w:val="0"/>
                <w:sz w:val="24"/>
                <w:szCs w:val="24"/>
                <w:highlight w:val="none"/>
                <w:u w:val="none"/>
                <w:lang w:val="en-US" w:eastAsia="zh-CN" w:bidi="ar"/>
              </w:rPr>
              <w:t>3.5</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kern w:val="0"/>
                <w:sz w:val="24"/>
                <w:lang w:bidi="ar"/>
              </w:rPr>
            </w:pPr>
          </w:p>
        </w:tc>
      </w:tr>
      <w:tr>
        <w:tblPrEx>
          <w:tblCellMar>
            <w:top w:w="0" w:type="dxa"/>
            <w:left w:w="108" w:type="dxa"/>
            <w:bottom w:w="0" w:type="dxa"/>
            <w:right w:w="108" w:type="dxa"/>
          </w:tblCellMar>
        </w:tblPrEx>
        <w:trPr>
          <w:trHeight w:val="312"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20</w:t>
            </w:r>
          </w:p>
        </w:tc>
        <w:tc>
          <w:tcPr>
            <w:tcW w:w="9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sz w:val="24"/>
              </w:rPr>
            </w:pPr>
          </w:p>
        </w:tc>
        <w:tc>
          <w:tcPr>
            <w:tcW w:w="129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接地桩</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国产</w:t>
            </w:r>
          </w:p>
        </w:tc>
        <w:tc>
          <w:tcPr>
            <w:tcW w:w="11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镀锌</w:t>
            </w:r>
          </w:p>
        </w:tc>
        <w:tc>
          <w:tcPr>
            <w:tcW w:w="1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AL-JDZ</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根</w:t>
            </w: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c>
          <w:tcPr>
            <w:tcW w:w="12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sz w:val="24"/>
              </w:rPr>
            </w:pPr>
            <w:r>
              <w:rPr>
                <w:rFonts w:hint="eastAsia" w:ascii="宋体" w:hAnsi="宋体" w:eastAsia="宋体" w:cs="宋体"/>
                <w:i w:val="0"/>
                <w:iCs w:val="0"/>
                <w:color w:val="auto"/>
                <w:kern w:val="0"/>
                <w:sz w:val="24"/>
                <w:szCs w:val="24"/>
                <w:highlight w:val="none"/>
                <w:u w:val="none"/>
                <w:lang w:val="en-US" w:eastAsia="zh-CN" w:bidi="ar"/>
              </w:rPr>
              <w:t>45</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kern w:val="0"/>
                <w:sz w:val="24"/>
                <w:lang w:bidi="ar"/>
              </w:rPr>
            </w:pPr>
          </w:p>
        </w:tc>
      </w:tr>
      <w:tr>
        <w:tblPrEx>
          <w:tblCellMar>
            <w:top w:w="0" w:type="dxa"/>
            <w:left w:w="108" w:type="dxa"/>
            <w:bottom w:w="0" w:type="dxa"/>
            <w:right w:w="108" w:type="dxa"/>
          </w:tblCellMar>
        </w:tblPrEx>
        <w:trPr>
          <w:trHeight w:val="312"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21</w:t>
            </w:r>
          </w:p>
        </w:tc>
        <w:tc>
          <w:tcPr>
            <w:tcW w:w="9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sz w:val="24"/>
              </w:rPr>
            </w:pPr>
          </w:p>
        </w:tc>
        <w:tc>
          <w:tcPr>
            <w:tcW w:w="129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底座、支架固定爆炸螺丝</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佰瑞特</w:t>
            </w:r>
          </w:p>
        </w:tc>
        <w:tc>
          <w:tcPr>
            <w:tcW w:w="11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不锈钢304</w:t>
            </w:r>
          </w:p>
        </w:tc>
        <w:tc>
          <w:tcPr>
            <w:tcW w:w="1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M8*60mm</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个</w:t>
            </w: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c>
          <w:tcPr>
            <w:tcW w:w="12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sz w:val="24"/>
              </w:rPr>
            </w:pPr>
            <w:r>
              <w:rPr>
                <w:rFonts w:hint="eastAsia" w:ascii="宋体" w:hAnsi="宋体" w:eastAsia="宋体" w:cs="宋体"/>
                <w:i w:val="0"/>
                <w:iCs w:val="0"/>
                <w:color w:val="auto"/>
                <w:kern w:val="0"/>
                <w:sz w:val="24"/>
                <w:szCs w:val="24"/>
                <w:highlight w:val="none"/>
                <w:u w:val="none"/>
                <w:lang w:val="en-US" w:eastAsia="zh-CN" w:bidi="ar"/>
              </w:rPr>
              <w:t>1.2</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kern w:val="0"/>
                <w:sz w:val="24"/>
                <w:lang w:bidi="ar"/>
              </w:rPr>
            </w:pPr>
          </w:p>
        </w:tc>
      </w:tr>
      <w:tr>
        <w:tblPrEx>
          <w:tblCellMar>
            <w:top w:w="0" w:type="dxa"/>
            <w:left w:w="108" w:type="dxa"/>
            <w:bottom w:w="0" w:type="dxa"/>
            <w:right w:w="108" w:type="dxa"/>
          </w:tblCellMar>
        </w:tblPrEx>
        <w:trPr>
          <w:trHeight w:val="312"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22</w:t>
            </w:r>
          </w:p>
        </w:tc>
        <w:tc>
          <w:tcPr>
            <w:tcW w:w="9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sz w:val="24"/>
              </w:rPr>
            </w:pPr>
          </w:p>
        </w:tc>
        <w:tc>
          <w:tcPr>
            <w:tcW w:w="129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拉钩</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佰瑞特</w:t>
            </w:r>
          </w:p>
        </w:tc>
        <w:tc>
          <w:tcPr>
            <w:tcW w:w="11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不锈钢304</w:t>
            </w:r>
          </w:p>
        </w:tc>
        <w:tc>
          <w:tcPr>
            <w:tcW w:w="1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M8</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个</w:t>
            </w: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c>
          <w:tcPr>
            <w:tcW w:w="12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sz w:val="24"/>
              </w:rPr>
            </w:pPr>
            <w:r>
              <w:rPr>
                <w:rFonts w:hint="eastAsia" w:ascii="宋体" w:hAnsi="宋体" w:eastAsia="宋体" w:cs="宋体"/>
                <w:i w:val="0"/>
                <w:iCs w:val="0"/>
                <w:color w:val="auto"/>
                <w:kern w:val="0"/>
                <w:sz w:val="24"/>
                <w:szCs w:val="24"/>
                <w:highlight w:val="none"/>
                <w:u w:val="none"/>
                <w:lang w:val="en-US" w:eastAsia="zh-CN" w:bidi="ar"/>
              </w:rPr>
              <w:t>3.3</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kern w:val="0"/>
                <w:sz w:val="24"/>
                <w:lang w:bidi="ar"/>
              </w:rPr>
            </w:pPr>
          </w:p>
        </w:tc>
      </w:tr>
      <w:tr>
        <w:tblPrEx>
          <w:tblCellMar>
            <w:top w:w="0" w:type="dxa"/>
            <w:left w:w="108" w:type="dxa"/>
            <w:bottom w:w="0" w:type="dxa"/>
            <w:right w:w="108" w:type="dxa"/>
          </w:tblCellMar>
        </w:tblPrEx>
        <w:trPr>
          <w:trHeight w:val="432"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23</w:t>
            </w:r>
          </w:p>
        </w:tc>
        <w:tc>
          <w:tcPr>
            <w:tcW w:w="9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sz w:val="24"/>
              </w:rPr>
            </w:pPr>
          </w:p>
        </w:tc>
        <w:tc>
          <w:tcPr>
            <w:tcW w:w="129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警示牌</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定制</w:t>
            </w:r>
          </w:p>
        </w:tc>
        <w:tc>
          <w:tcPr>
            <w:tcW w:w="11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ABS工程塑材</w:t>
            </w:r>
          </w:p>
        </w:tc>
        <w:tc>
          <w:tcPr>
            <w:tcW w:w="1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ABS警示牌3扣黑字（高压危险）140x200mm</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块</w:t>
            </w: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c>
          <w:tcPr>
            <w:tcW w:w="12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sz w:val="24"/>
              </w:rPr>
            </w:pPr>
            <w:r>
              <w:rPr>
                <w:rFonts w:hint="eastAsia" w:ascii="宋体" w:hAnsi="宋体" w:eastAsia="宋体" w:cs="宋体"/>
                <w:i w:val="0"/>
                <w:iCs w:val="0"/>
                <w:color w:val="auto"/>
                <w:kern w:val="0"/>
                <w:sz w:val="24"/>
                <w:szCs w:val="24"/>
                <w:highlight w:val="none"/>
                <w:u w:val="none"/>
                <w:lang w:val="en-US" w:eastAsia="zh-CN" w:bidi="ar"/>
              </w:rPr>
              <w:t>2</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kern w:val="0"/>
                <w:sz w:val="24"/>
                <w:lang w:bidi="ar"/>
              </w:rPr>
            </w:pPr>
          </w:p>
        </w:tc>
      </w:tr>
      <w:tr>
        <w:tblPrEx>
          <w:tblCellMar>
            <w:top w:w="0" w:type="dxa"/>
            <w:left w:w="108" w:type="dxa"/>
            <w:bottom w:w="0" w:type="dxa"/>
            <w:right w:w="108" w:type="dxa"/>
          </w:tblCellMar>
        </w:tblPrEx>
        <w:trPr>
          <w:trHeight w:val="312"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24</w:t>
            </w:r>
          </w:p>
        </w:tc>
        <w:tc>
          <w:tcPr>
            <w:tcW w:w="9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sz w:val="24"/>
              </w:rPr>
            </w:pPr>
          </w:p>
        </w:tc>
        <w:tc>
          <w:tcPr>
            <w:tcW w:w="129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围墙警示牌</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定制</w:t>
            </w:r>
          </w:p>
        </w:tc>
        <w:tc>
          <w:tcPr>
            <w:tcW w:w="11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铝板</w:t>
            </w:r>
          </w:p>
        </w:tc>
        <w:tc>
          <w:tcPr>
            <w:tcW w:w="1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400*500mm（1.0MM）</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块</w:t>
            </w: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c>
          <w:tcPr>
            <w:tcW w:w="12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sz w:val="24"/>
              </w:rPr>
            </w:pPr>
            <w:r>
              <w:rPr>
                <w:rFonts w:hint="eastAsia" w:ascii="宋体" w:hAnsi="宋体" w:eastAsia="宋体" w:cs="宋体"/>
                <w:i w:val="0"/>
                <w:iCs w:val="0"/>
                <w:color w:val="auto"/>
                <w:kern w:val="0"/>
                <w:sz w:val="24"/>
                <w:szCs w:val="24"/>
                <w:highlight w:val="none"/>
                <w:u w:val="none"/>
                <w:lang w:val="en-US" w:eastAsia="zh-CN" w:bidi="ar"/>
              </w:rPr>
              <w:t>40</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kern w:val="0"/>
                <w:sz w:val="24"/>
                <w:lang w:bidi="ar"/>
              </w:rPr>
            </w:pPr>
          </w:p>
        </w:tc>
      </w:tr>
      <w:tr>
        <w:tblPrEx>
          <w:tblCellMar>
            <w:top w:w="0" w:type="dxa"/>
            <w:left w:w="108" w:type="dxa"/>
            <w:bottom w:w="0" w:type="dxa"/>
            <w:right w:w="108" w:type="dxa"/>
          </w:tblCellMar>
        </w:tblPrEx>
        <w:trPr>
          <w:trHeight w:val="312"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25</w:t>
            </w:r>
          </w:p>
        </w:tc>
        <w:tc>
          <w:tcPr>
            <w:tcW w:w="9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sz w:val="24"/>
              </w:rPr>
            </w:pPr>
          </w:p>
        </w:tc>
        <w:tc>
          <w:tcPr>
            <w:tcW w:w="129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声光报警灯</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杭亚</w:t>
            </w:r>
          </w:p>
        </w:tc>
        <w:tc>
          <w:tcPr>
            <w:tcW w:w="11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LED频闪发光</w:t>
            </w:r>
          </w:p>
        </w:tc>
        <w:tc>
          <w:tcPr>
            <w:tcW w:w="1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YS-BJ02</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只</w:t>
            </w: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c>
          <w:tcPr>
            <w:tcW w:w="12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sz w:val="24"/>
              </w:rPr>
            </w:pPr>
            <w:r>
              <w:rPr>
                <w:rFonts w:hint="eastAsia" w:ascii="宋体" w:hAnsi="宋体" w:eastAsia="宋体" w:cs="宋体"/>
                <w:i w:val="0"/>
                <w:iCs w:val="0"/>
                <w:color w:val="auto"/>
                <w:kern w:val="0"/>
                <w:sz w:val="24"/>
                <w:szCs w:val="24"/>
                <w:highlight w:val="none"/>
                <w:u w:val="none"/>
                <w:lang w:val="en-US" w:eastAsia="zh-CN" w:bidi="ar"/>
              </w:rPr>
              <w:t>290</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kern w:val="0"/>
                <w:sz w:val="24"/>
                <w:lang w:bidi="ar"/>
              </w:rPr>
            </w:pPr>
          </w:p>
        </w:tc>
      </w:tr>
      <w:tr>
        <w:tblPrEx>
          <w:tblCellMar>
            <w:top w:w="0" w:type="dxa"/>
            <w:left w:w="108" w:type="dxa"/>
            <w:bottom w:w="0" w:type="dxa"/>
            <w:right w:w="108" w:type="dxa"/>
          </w:tblCellMar>
        </w:tblPrEx>
        <w:trPr>
          <w:trHeight w:val="312"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26</w:t>
            </w:r>
          </w:p>
        </w:tc>
        <w:tc>
          <w:tcPr>
            <w:tcW w:w="9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sz w:val="24"/>
              </w:rPr>
            </w:pPr>
          </w:p>
        </w:tc>
        <w:tc>
          <w:tcPr>
            <w:tcW w:w="129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投射灯</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正泰</w:t>
            </w:r>
          </w:p>
        </w:tc>
        <w:tc>
          <w:tcPr>
            <w:tcW w:w="11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加厚铝材</w:t>
            </w:r>
          </w:p>
        </w:tc>
        <w:tc>
          <w:tcPr>
            <w:tcW w:w="1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220V/100W</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只</w:t>
            </w: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c>
          <w:tcPr>
            <w:tcW w:w="12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sz w:val="24"/>
              </w:rPr>
            </w:pPr>
            <w:r>
              <w:rPr>
                <w:rFonts w:hint="eastAsia" w:ascii="宋体" w:hAnsi="宋体" w:eastAsia="宋体" w:cs="宋体"/>
                <w:i w:val="0"/>
                <w:iCs w:val="0"/>
                <w:color w:val="auto"/>
                <w:kern w:val="0"/>
                <w:sz w:val="24"/>
                <w:szCs w:val="24"/>
                <w:highlight w:val="none"/>
                <w:u w:val="none"/>
                <w:lang w:val="en-US" w:eastAsia="zh-CN" w:bidi="ar"/>
              </w:rPr>
              <w:t>299</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kern w:val="0"/>
                <w:sz w:val="24"/>
                <w:lang w:bidi="ar"/>
              </w:rPr>
            </w:pPr>
          </w:p>
        </w:tc>
      </w:tr>
      <w:tr>
        <w:tblPrEx>
          <w:tblCellMar>
            <w:top w:w="0" w:type="dxa"/>
            <w:left w:w="108" w:type="dxa"/>
            <w:bottom w:w="0" w:type="dxa"/>
            <w:right w:w="108" w:type="dxa"/>
          </w:tblCellMar>
        </w:tblPrEx>
        <w:trPr>
          <w:trHeight w:val="312"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27</w:t>
            </w:r>
          </w:p>
        </w:tc>
        <w:tc>
          <w:tcPr>
            <w:tcW w:w="9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sz w:val="24"/>
              </w:rPr>
            </w:pPr>
          </w:p>
        </w:tc>
        <w:tc>
          <w:tcPr>
            <w:tcW w:w="129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投射灯</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正泰</w:t>
            </w:r>
          </w:p>
        </w:tc>
        <w:tc>
          <w:tcPr>
            <w:tcW w:w="11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加厚铝材</w:t>
            </w:r>
          </w:p>
        </w:tc>
        <w:tc>
          <w:tcPr>
            <w:tcW w:w="1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220V/50W</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只</w:t>
            </w: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c>
          <w:tcPr>
            <w:tcW w:w="12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sz w:val="24"/>
              </w:rPr>
            </w:pPr>
            <w:r>
              <w:rPr>
                <w:rFonts w:hint="eastAsia" w:ascii="宋体" w:hAnsi="宋体" w:eastAsia="宋体" w:cs="宋体"/>
                <w:i w:val="0"/>
                <w:iCs w:val="0"/>
                <w:color w:val="auto"/>
                <w:kern w:val="0"/>
                <w:sz w:val="24"/>
                <w:szCs w:val="24"/>
                <w:highlight w:val="none"/>
                <w:u w:val="none"/>
                <w:lang w:val="en-US" w:eastAsia="zh-CN" w:bidi="ar"/>
              </w:rPr>
              <w:t>199</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kern w:val="0"/>
                <w:sz w:val="24"/>
                <w:lang w:bidi="ar"/>
              </w:rPr>
            </w:pPr>
          </w:p>
        </w:tc>
      </w:tr>
      <w:tr>
        <w:tblPrEx>
          <w:tblCellMar>
            <w:top w:w="0" w:type="dxa"/>
            <w:left w:w="108" w:type="dxa"/>
            <w:bottom w:w="0" w:type="dxa"/>
            <w:right w:w="108" w:type="dxa"/>
          </w:tblCellMar>
        </w:tblPrEx>
        <w:trPr>
          <w:trHeight w:val="312"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28</w:t>
            </w:r>
          </w:p>
        </w:tc>
        <w:tc>
          <w:tcPr>
            <w:tcW w:w="9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sz w:val="24"/>
              </w:rPr>
            </w:pPr>
          </w:p>
        </w:tc>
        <w:tc>
          <w:tcPr>
            <w:tcW w:w="129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投射灯L型支架</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定制</w:t>
            </w:r>
          </w:p>
        </w:tc>
        <w:tc>
          <w:tcPr>
            <w:tcW w:w="11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不锈钢304</w:t>
            </w:r>
          </w:p>
        </w:tc>
        <w:tc>
          <w:tcPr>
            <w:tcW w:w="1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500*500mm</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支</w:t>
            </w: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c>
          <w:tcPr>
            <w:tcW w:w="12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sz w:val="24"/>
              </w:rPr>
            </w:pPr>
            <w:r>
              <w:rPr>
                <w:rFonts w:hint="eastAsia" w:ascii="宋体" w:hAnsi="宋体" w:eastAsia="宋体" w:cs="宋体"/>
                <w:i w:val="0"/>
                <w:iCs w:val="0"/>
                <w:color w:val="auto"/>
                <w:kern w:val="0"/>
                <w:sz w:val="24"/>
                <w:szCs w:val="24"/>
                <w:highlight w:val="none"/>
                <w:u w:val="none"/>
                <w:lang w:val="en-US" w:eastAsia="zh-CN" w:bidi="ar"/>
              </w:rPr>
              <w:t>85</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kern w:val="0"/>
                <w:sz w:val="24"/>
                <w:lang w:bidi="ar"/>
              </w:rPr>
            </w:pPr>
          </w:p>
        </w:tc>
      </w:tr>
      <w:tr>
        <w:tblPrEx>
          <w:tblCellMar>
            <w:top w:w="0" w:type="dxa"/>
            <w:left w:w="108" w:type="dxa"/>
            <w:bottom w:w="0" w:type="dxa"/>
            <w:right w:w="108" w:type="dxa"/>
          </w:tblCellMar>
        </w:tblPrEx>
        <w:trPr>
          <w:trHeight w:val="312"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29</w:t>
            </w:r>
          </w:p>
        </w:tc>
        <w:tc>
          <w:tcPr>
            <w:tcW w:w="9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sz w:val="24"/>
              </w:rPr>
            </w:pPr>
          </w:p>
        </w:tc>
        <w:tc>
          <w:tcPr>
            <w:tcW w:w="129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警报支架</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定制</w:t>
            </w:r>
          </w:p>
        </w:tc>
        <w:tc>
          <w:tcPr>
            <w:tcW w:w="11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不锈钢304</w:t>
            </w:r>
          </w:p>
        </w:tc>
        <w:tc>
          <w:tcPr>
            <w:tcW w:w="1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20*14mm</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块</w:t>
            </w: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c>
          <w:tcPr>
            <w:tcW w:w="12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sz w:val="24"/>
              </w:rPr>
            </w:pPr>
            <w:r>
              <w:rPr>
                <w:rFonts w:hint="eastAsia" w:ascii="宋体" w:hAnsi="宋体" w:eastAsia="宋体" w:cs="宋体"/>
                <w:i w:val="0"/>
                <w:iCs w:val="0"/>
                <w:color w:val="auto"/>
                <w:kern w:val="0"/>
                <w:sz w:val="24"/>
                <w:szCs w:val="24"/>
                <w:highlight w:val="none"/>
                <w:u w:val="none"/>
                <w:lang w:val="en-US" w:eastAsia="zh-CN" w:bidi="ar"/>
              </w:rPr>
              <w:t>45</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kern w:val="0"/>
                <w:sz w:val="24"/>
                <w:lang w:bidi="ar"/>
              </w:rPr>
            </w:pPr>
          </w:p>
        </w:tc>
      </w:tr>
      <w:tr>
        <w:tblPrEx>
          <w:tblCellMar>
            <w:top w:w="0" w:type="dxa"/>
            <w:left w:w="108" w:type="dxa"/>
            <w:bottom w:w="0" w:type="dxa"/>
            <w:right w:w="108" w:type="dxa"/>
          </w:tblCellMar>
        </w:tblPrEx>
        <w:trPr>
          <w:trHeight w:val="312"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30</w:t>
            </w:r>
          </w:p>
        </w:tc>
        <w:tc>
          <w:tcPr>
            <w:tcW w:w="9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sz w:val="24"/>
              </w:rPr>
            </w:pPr>
          </w:p>
        </w:tc>
        <w:tc>
          <w:tcPr>
            <w:tcW w:w="129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太阳能警示灯</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惠利得</w:t>
            </w:r>
          </w:p>
        </w:tc>
        <w:tc>
          <w:tcPr>
            <w:tcW w:w="11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防护材质外壳</w:t>
            </w:r>
          </w:p>
        </w:tc>
        <w:tc>
          <w:tcPr>
            <w:tcW w:w="1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JZ01固定套式</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只</w:t>
            </w: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c>
          <w:tcPr>
            <w:tcW w:w="12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sz w:val="24"/>
              </w:rPr>
            </w:pPr>
            <w:r>
              <w:rPr>
                <w:rFonts w:hint="eastAsia" w:ascii="宋体" w:hAnsi="宋体" w:eastAsia="宋体" w:cs="宋体"/>
                <w:i w:val="0"/>
                <w:iCs w:val="0"/>
                <w:color w:val="auto"/>
                <w:kern w:val="0"/>
                <w:sz w:val="24"/>
                <w:szCs w:val="24"/>
                <w:highlight w:val="none"/>
                <w:u w:val="none"/>
                <w:lang w:val="en-US" w:eastAsia="zh-CN" w:bidi="ar"/>
              </w:rPr>
              <w:t>8.5</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kern w:val="0"/>
                <w:sz w:val="24"/>
                <w:lang w:bidi="ar"/>
              </w:rPr>
            </w:pPr>
          </w:p>
        </w:tc>
      </w:tr>
      <w:tr>
        <w:tblPrEx>
          <w:tblCellMar>
            <w:top w:w="0" w:type="dxa"/>
            <w:left w:w="108" w:type="dxa"/>
            <w:bottom w:w="0" w:type="dxa"/>
            <w:right w:w="108" w:type="dxa"/>
          </w:tblCellMar>
        </w:tblPrEx>
        <w:trPr>
          <w:trHeight w:val="312"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31</w:t>
            </w:r>
          </w:p>
        </w:tc>
        <w:tc>
          <w:tcPr>
            <w:tcW w:w="9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sz w:val="24"/>
              </w:rPr>
            </w:pPr>
          </w:p>
        </w:tc>
        <w:tc>
          <w:tcPr>
            <w:tcW w:w="129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前端光纤盒</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SK-LINK</w:t>
            </w:r>
          </w:p>
        </w:tc>
        <w:tc>
          <w:tcPr>
            <w:tcW w:w="11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冷轧钢板</w:t>
            </w:r>
          </w:p>
        </w:tc>
        <w:tc>
          <w:tcPr>
            <w:tcW w:w="1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SK-GXH8SM-SC(满配）</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个</w:t>
            </w: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c>
          <w:tcPr>
            <w:tcW w:w="12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sz w:val="24"/>
              </w:rPr>
            </w:pPr>
            <w:r>
              <w:rPr>
                <w:rFonts w:hint="eastAsia" w:ascii="宋体" w:hAnsi="宋体" w:eastAsia="宋体" w:cs="宋体"/>
                <w:i w:val="0"/>
                <w:iCs w:val="0"/>
                <w:color w:val="auto"/>
                <w:kern w:val="0"/>
                <w:sz w:val="24"/>
                <w:szCs w:val="24"/>
                <w:highlight w:val="none"/>
                <w:u w:val="none"/>
                <w:lang w:val="en-US" w:eastAsia="zh-CN" w:bidi="ar"/>
              </w:rPr>
              <w:t>85</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kern w:val="0"/>
                <w:sz w:val="24"/>
                <w:lang w:bidi="ar"/>
              </w:rPr>
            </w:pPr>
          </w:p>
        </w:tc>
      </w:tr>
      <w:tr>
        <w:tblPrEx>
          <w:tblCellMar>
            <w:top w:w="0" w:type="dxa"/>
            <w:left w:w="108" w:type="dxa"/>
            <w:bottom w:w="0" w:type="dxa"/>
            <w:right w:w="108" w:type="dxa"/>
          </w:tblCellMar>
        </w:tblPrEx>
        <w:trPr>
          <w:trHeight w:val="312"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32</w:t>
            </w:r>
          </w:p>
        </w:tc>
        <w:tc>
          <w:tcPr>
            <w:tcW w:w="9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sz w:val="24"/>
              </w:rPr>
            </w:pPr>
          </w:p>
        </w:tc>
        <w:tc>
          <w:tcPr>
            <w:tcW w:w="129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终端光纤盒</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SK-LINK</w:t>
            </w:r>
          </w:p>
        </w:tc>
        <w:tc>
          <w:tcPr>
            <w:tcW w:w="11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冷轧钢板</w:t>
            </w:r>
          </w:p>
        </w:tc>
        <w:tc>
          <w:tcPr>
            <w:tcW w:w="1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SK-GXH24SM-FC（满配）</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个</w:t>
            </w: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c>
          <w:tcPr>
            <w:tcW w:w="12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sz w:val="24"/>
              </w:rPr>
            </w:pPr>
            <w:r>
              <w:rPr>
                <w:rFonts w:hint="eastAsia" w:ascii="宋体" w:hAnsi="宋体" w:eastAsia="宋体" w:cs="宋体"/>
                <w:i w:val="0"/>
                <w:iCs w:val="0"/>
                <w:color w:val="auto"/>
                <w:kern w:val="0"/>
                <w:sz w:val="24"/>
                <w:szCs w:val="24"/>
                <w:highlight w:val="none"/>
                <w:u w:val="none"/>
                <w:lang w:val="en-US" w:eastAsia="zh-CN" w:bidi="ar"/>
              </w:rPr>
              <w:t>258</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kern w:val="0"/>
                <w:sz w:val="24"/>
                <w:lang w:bidi="ar"/>
              </w:rPr>
            </w:pPr>
          </w:p>
        </w:tc>
      </w:tr>
      <w:tr>
        <w:tblPrEx>
          <w:tblCellMar>
            <w:top w:w="0" w:type="dxa"/>
            <w:left w:w="108" w:type="dxa"/>
            <w:bottom w:w="0" w:type="dxa"/>
            <w:right w:w="108" w:type="dxa"/>
          </w:tblCellMar>
        </w:tblPrEx>
        <w:trPr>
          <w:trHeight w:val="312"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33</w:t>
            </w:r>
          </w:p>
        </w:tc>
        <w:tc>
          <w:tcPr>
            <w:tcW w:w="9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sz w:val="24"/>
              </w:rPr>
            </w:pPr>
          </w:p>
        </w:tc>
        <w:tc>
          <w:tcPr>
            <w:tcW w:w="129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光纤耦合器</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山泽</w:t>
            </w:r>
          </w:p>
        </w:tc>
        <w:tc>
          <w:tcPr>
            <w:tcW w:w="11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工程塑料</w:t>
            </w:r>
          </w:p>
        </w:tc>
        <w:tc>
          <w:tcPr>
            <w:tcW w:w="1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GSS-11</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个</w:t>
            </w: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c>
          <w:tcPr>
            <w:tcW w:w="12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sz w:val="24"/>
              </w:rPr>
            </w:pPr>
            <w:r>
              <w:rPr>
                <w:rFonts w:hint="eastAsia" w:ascii="宋体" w:hAnsi="宋体" w:eastAsia="宋体" w:cs="宋体"/>
                <w:i w:val="0"/>
                <w:iCs w:val="0"/>
                <w:color w:val="auto"/>
                <w:kern w:val="0"/>
                <w:sz w:val="24"/>
                <w:szCs w:val="24"/>
                <w:highlight w:val="none"/>
                <w:u w:val="none"/>
                <w:lang w:val="en-US" w:eastAsia="zh-CN" w:bidi="ar"/>
              </w:rPr>
              <w:t>3.9</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kern w:val="0"/>
                <w:sz w:val="24"/>
                <w:lang w:bidi="ar"/>
              </w:rPr>
            </w:pPr>
          </w:p>
        </w:tc>
      </w:tr>
      <w:tr>
        <w:tblPrEx>
          <w:tblCellMar>
            <w:top w:w="0" w:type="dxa"/>
            <w:left w:w="108" w:type="dxa"/>
            <w:bottom w:w="0" w:type="dxa"/>
            <w:right w:w="108" w:type="dxa"/>
          </w:tblCellMar>
        </w:tblPrEx>
        <w:trPr>
          <w:trHeight w:val="312"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34</w:t>
            </w:r>
          </w:p>
        </w:tc>
        <w:tc>
          <w:tcPr>
            <w:tcW w:w="9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sz w:val="24"/>
              </w:rPr>
            </w:pPr>
          </w:p>
        </w:tc>
        <w:tc>
          <w:tcPr>
            <w:tcW w:w="129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光纤跳线</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山泽</w:t>
            </w:r>
          </w:p>
        </w:tc>
        <w:tc>
          <w:tcPr>
            <w:tcW w:w="11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阻燃材料</w:t>
            </w:r>
          </w:p>
        </w:tc>
        <w:tc>
          <w:tcPr>
            <w:tcW w:w="1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G0-SCSC03</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条</w:t>
            </w: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c>
          <w:tcPr>
            <w:tcW w:w="12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sz w:val="24"/>
              </w:rPr>
            </w:pPr>
            <w:r>
              <w:rPr>
                <w:rFonts w:hint="eastAsia" w:ascii="宋体" w:hAnsi="宋体" w:eastAsia="宋体" w:cs="宋体"/>
                <w:i w:val="0"/>
                <w:iCs w:val="0"/>
                <w:color w:val="auto"/>
                <w:kern w:val="0"/>
                <w:sz w:val="24"/>
                <w:szCs w:val="24"/>
                <w:highlight w:val="none"/>
                <w:u w:val="none"/>
                <w:lang w:val="en-US" w:eastAsia="zh-CN" w:bidi="ar"/>
              </w:rPr>
              <w:t>9.9</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kern w:val="0"/>
                <w:sz w:val="24"/>
                <w:lang w:bidi="ar"/>
              </w:rPr>
            </w:pPr>
          </w:p>
        </w:tc>
      </w:tr>
      <w:tr>
        <w:tblPrEx>
          <w:tblCellMar>
            <w:top w:w="0" w:type="dxa"/>
            <w:left w:w="108" w:type="dxa"/>
            <w:bottom w:w="0" w:type="dxa"/>
            <w:right w:w="108" w:type="dxa"/>
          </w:tblCellMar>
        </w:tblPrEx>
        <w:trPr>
          <w:trHeight w:val="312"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35</w:t>
            </w:r>
          </w:p>
        </w:tc>
        <w:tc>
          <w:tcPr>
            <w:tcW w:w="9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sz w:val="24"/>
              </w:rPr>
            </w:pPr>
          </w:p>
        </w:tc>
        <w:tc>
          <w:tcPr>
            <w:tcW w:w="129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光收发器</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TP-LINK</w:t>
            </w:r>
          </w:p>
        </w:tc>
        <w:tc>
          <w:tcPr>
            <w:tcW w:w="11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金属</w:t>
            </w:r>
          </w:p>
        </w:tc>
        <w:tc>
          <w:tcPr>
            <w:tcW w:w="1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TL-FC311A-3</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个</w:t>
            </w: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c>
          <w:tcPr>
            <w:tcW w:w="12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sz w:val="24"/>
              </w:rPr>
            </w:pPr>
            <w:r>
              <w:rPr>
                <w:rFonts w:hint="eastAsia" w:ascii="宋体" w:hAnsi="宋体" w:eastAsia="宋体" w:cs="宋体"/>
                <w:i w:val="0"/>
                <w:iCs w:val="0"/>
                <w:color w:val="auto"/>
                <w:kern w:val="0"/>
                <w:sz w:val="24"/>
                <w:szCs w:val="24"/>
                <w:highlight w:val="none"/>
                <w:u w:val="none"/>
                <w:lang w:val="en-US" w:eastAsia="zh-CN" w:bidi="ar"/>
              </w:rPr>
              <w:t>89</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kern w:val="0"/>
                <w:sz w:val="24"/>
                <w:lang w:bidi="ar"/>
              </w:rPr>
            </w:pPr>
          </w:p>
        </w:tc>
      </w:tr>
      <w:tr>
        <w:tblPrEx>
          <w:tblCellMar>
            <w:top w:w="0" w:type="dxa"/>
            <w:left w:w="108" w:type="dxa"/>
            <w:bottom w:w="0" w:type="dxa"/>
            <w:right w:w="108" w:type="dxa"/>
          </w:tblCellMar>
        </w:tblPrEx>
        <w:trPr>
          <w:trHeight w:val="312"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36</w:t>
            </w:r>
          </w:p>
        </w:tc>
        <w:tc>
          <w:tcPr>
            <w:tcW w:w="9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sz w:val="24"/>
              </w:rPr>
            </w:pPr>
          </w:p>
        </w:tc>
        <w:tc>
          <w:tcPr>
            <w:tcW w:w="129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光收发器机箱</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精连</w:t>
            </w:r>
          </w:p>
        </w:tc>
        <w:tc>
          <w:tcPr>
            <w:tcW w:w="11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2U机架式</w:t>
            </w:r>
          </w:p>
        </w:tc>
        <w:tc>
          <w:tcPr>
            <w:tcW w:w="1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JL-2U-14</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台</w:t>
            </w: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c>
          <w:tcPr>
            <w:tcW w:w="12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sz w:val="24"/>
              </w:rPr>
            </w:pPr>
            <w:r>
              <w:rPr>
                <w:rFonts w:hint="eastAsia" w:ascii="宋体" w:hAnsi="宋体" w:eastAsia="宋体" w:cs="宋体"/>
                <w:i w:val="0"/>
                <w:iCs w:val="0"/>
                <w:color w:val="auto"/>
                <w:kern w:val="0"/>
                <w:sz w:val="24"/>
                <w:szCs w:val="24"/>
                <w:highlight w:val="none"/>
                <w:u w:val="none"/>
                <w:lang w:val="en-US" w:eastAsia="zh-CN" w:bidi="ar"/>
              </w:rPr>
              <w:t>255</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kern w:val="0"/>
                <w:sz w:val="24"/>
                <w:lang w:bidi="ar"/>
              </w:rPr>
            </w:pPr>
          </w:p>
        </w:tc>
      </w:tr>
      <w:tr>
        <w:tblPrEx>
          <w:tblCellMar>
            <w:top w:w="0" w:type="dxa"/>
            <w:left w:w="108" w:type="dxa"/>
            <w:bottom w:w="0" w:type="dxa"/>
            <w:right w:w="108" w:type="dxa"/>
          </w:tblCellMar>
        </w:tblPrEx>
        <w:trPr>
          <w:trHeight w:val="312"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37</w:t>
            </w:r>
          </w:p>
        </w:tc>
        <w:tc>
          <w:tcPr>
            <w:tcW w:w="9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sz w:val="24"/>
              </w:rPr>
            </w:pPr>
          </w:p>
        </w:tc>
        <w:tc>
          <w:tcPr>
            <w:tcW w:w="129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室外防水箱</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平安顺</w:t>
            </w:r>
          </w:p>
        </w:tc>
        <w:tc>
          <w:tcPr>
            <w:tcW w:w="11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镀锌钢板</w:t>
            </w:r>
          </w:p>
        </w:tc>
        <w:tc>
          <w:tcPr>
            <w:tcW w:w="1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550*550*250mm 1.0厚</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个</w:t>
            </w: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c>
          <w:tcPr>
            <w:tcW w:w="12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sz w:val="24"/>
              </w:rPr>
            </w:pPr>
            <w:r>
              <w:rPr>
                <w:rFonts w:hint="eastAsia" w:ascii="宋体" w:hAnsi="宋体" w:eastAsia="宋体" w:cs="宋体"/>
                <w:i w:val="0"/>
                <w:iCs w:val="0"/>
                <w:color w:val="auto"/>
                <w:kern w:val="0"/>
                <w:sz w:val="24"/>
                <w:szCs w:val="24"/>
                <w:highlight w:val="none"/>
                <w:u w:val="none"/>
                <w:lang w:val="en-US" w:eastAsia="zh-CN" w:bidi="ar"/>
              </w:rPr>
              <w:t>400</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kern w:val="0"/>
                <w:sz w:val="24"/>
                <w:lang w:bidi="ar"/>
              </w:rPr>
            </w:pPr>
          </w:p>
        </w:tc>
      </w:tr>
      <w:tr>
        <w:tblPrEx>
          <w:tblCellMar>
            <w:top w:w="0" w:type="dxa"/>
            <w:left w:w="108" w:type="dxa"/>
            <w:bottom w:w="0" w:type="dxa"/>
            <w:right w:w="108" w:type="dxa"/>
          </w:tblCellMar>
        </w:tblPrEx>
        <w:trPr>
          <w:trHeight w:val="312"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38</w:t>
            </w:r>
          </w:p>
        </w:tc>
        <w:tc>
          <w:tcPr>
            <w:tcW w:w="9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sz w:val="24"/>
              </w:rPr>
            </w:pPr>
          </w:p>
        </w:tc>
        <w:tc>
          <w:tcPr>
            <w:tcW w:w="129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光缆</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海康威视</w:t>
            </w:r>
          </w:p>
        </w:tc>
        <w:tc>
          <w:tcPr>
            <w:tcW w:w="11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聚乙烯POE环保材料</w:t>
            </w:r>
          </w:p>
        </w:tc>
        <w:tc>
          <w:tcPr>
            <w:tcW w:w="1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DS-ZCFOS2-8/PE/E</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米</w:t>
            </w: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c>
          <w:tcPr>
            <w:tcW w:w="12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sz w:val="24"/>
              </w:rPr>
            </w:pPr>
            <w:r>
              <w:rPr>
                <w:rFonts w:hint="eastAsia" w:ascii="宋体" w:hAnsi="宋体" w:eastAsia="宋体" w:cs="宋体"/>
                <w:i w:val="0"/>
                <w:iCs w:val="0"/>
                <w:color w:val="auto"/>
                <w:kern w:val="0"/>
                <w:sz w:val="24"/>
                <w:szCs w:val="24"/>
                <w:highlight w:val="none"/>
                <w:u w:val="none"/>
                <w:lang w:val="en-US" w:eastAsia="zh-CN" w:bidi="ar"/>
              </w:rPr>
              <w:t>2</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kern w:val="0"/>
                <w:sz w:val="24"/>
                <w:lang w:bidi="ar"/>
              </w:rPr>
            </w:pPr>
          </w:p>
        </w:tc>
      </w:tr>
      <w:tr>
        <w:tblPrEx>
          <w:tblCellMar>
            <w:top w:w="0" w:type="dxa"/>
            <w:left w:w="108" w:type="dxa"/>
            <w:bottom w:w="0" w:type="dxa"/>
            <w:right w:w="108" w:type="dxa"/>
          </w:tblCellMar>
        </w:tblPrEx>
        <w:trPr>
          <w:trHeight w:val="312"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39</w:t>
            </w:r>
          </w:p>
        </w:tc>
        <w:tc>
          <w:tcPr>
            <w:tcW w:w="9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sz w:val="24"/>
              </w:rPr>
            </w:pPr>
          </w:p>
        </w:tc>
        <w:tc>
          <w:tcPr>
            <w:tcW w:w="129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网线</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秋叶原</w:t>
            </w:r>
          </w:p>
        </w:tc>
        <w:tc>
          <w:tcPr>
            <w:tcW w:w="11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无氧铜</w:t>
            </w:r>
          </w:p>
        </w:tc>
        <w:tc>
          <w:tcPr>
            <w:tcW w:w="1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6类</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米</w:t>
            </w: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c>
          <w:tcPr>
            <w:tcW w:w="12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sz w:val="24"/>
              </w:rPr>
            </w:pPr>
            <w:r>
              <w:rPr>
                <w:rFonts w:hint="eastAsia" w:ascii="宋体" w:hAnsi="宋体" w:eastAsia="宋体" w:cs="宋体"/>
                <w:i w:val="0"/>
                <w:iCs w:val="0"/>
                <w:color w:val="auto"/>
                <w:kern w:val="0"/>
                <w:sz w:val="24"/>
                <w:szCs w:val="24"/>
                <w:highlight w:val="none"/>
                <w:u w:val="none"/>
                <w:lang w:val="en-US" w:eastAsia="zh-CN" w:bidi="ar"/>
              </w:rPr>
              <w:t>3.8</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kern w:val="0"/>
                <w:sz w:val="24"/>
                <w:lang w:bidi="ar"/>
              </w:rPr>
            </w:pPr>
          </w:p>
        </w:tc>
      </w:tr>
      <w:tr>
        <w:tblPrEx>
          <w:tblCellMar>
            <w:top w:w="0" w:type="dxa"/>
            <w:left w:w="108" w:type="dxa"/>
            <w:bottom w:w="0" w:type="dxa"/>
            <w:right w:w="108" w:type="dxa"/>
          </w:tblCellMar>
        </w:tblPrEx>
        <w:trPr>
          <w:trHeight w:val="312"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40</w:t>
            </w:r>
          </w:p>
        </w:tc>
        <w:tc>
          <w:tcPr>
            <w:tcW w:w="9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sz w:val="24"/>
              </w:rPr>
            </w:pPr>
          </w:p>
        </w:tc>
        <w:tc>
          <w:tcPr>
            <w:tcW w:w="129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继电器</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欧姆龙</w:t>
            </w:r>
          </w:p>
        </w:tc>
        <w:tc>
          <w:tcPr>
            <w:tcW w:w="11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国标</w:t>
            </w:r>
          </w:p>
        </w:tc>
        <w:tc>
          <w:tcPr>
            <w:tcW w:w="1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LY2N-J DC12V</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套</w:t>
            </w: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c>
          <w:tcPr>
            <w:tcW w:w="12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sz w:val="24"/>
              </w:rPr>
            </w:pPr>
            <w:r>
              <w:rPr>
                <w:rFonts w:hint="eastAsia" w:ascii="宋体" w:hAnsi="宋体" w:eastAsia="宋体" w:cs="宋体"/>
                <w:i w:val="0"/>
                <w:iCs w:val="0"/>
                <w:color w:val="auto"/>
                <w:kern w:val="0"/>
                <w:sz w:val="24"/>
                <w:szCs w:val="24"/>
                <w:highlight w:val="none"/>
                <w:u w:val="none"/>
                <w:lang w:val="en-US" w:eastAsia="zh-CN" w:bidi="ar"/>
              </w:rPr>
              <w:t>26</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kern w:val="0"/>
                <w:sz w:val="24"/>
                <w:lang w:bidi="ar"/>
              </w:rPr>
            </w:pPr>
          </w:p>
        </w:tc>
      </w:tr>
      <w:tr>
        <w:tblPrEx>
          <w:tblCellMar>
            <w:top w:w="0" w:type="dxa"/>
            <w:left w:w="108" w:type="dxa"/>
            <w:bottom w:w="0" w:type="dxa"/>
            <w:right w:w="108" w:type="dxa"/>
          </w:tblCellMar>
        </w:tblPrEx>
        <w:trPr>
          <w:trHeight w:val="312"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41</w:t>
            </w:r>
          </w:p>
        </w:tc>
        <w:tc>
          <w:tcPr>
            <w:tcW w:w="9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sz w:val="24"/>
              </w:rPr>
            </w:pPr>
          </w:p>
        </w:tc>
        <w:tc>
          <w:tcPr>
            <w:tcW w:w="129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室内控制箱</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固果</w:t>
            </w:r>
          </w:p>
        </w:tc>
        <w:tc>
          <w:tcPr>
            <w:tcW w:w="11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镀锌钢板</w:t>
            </w:r>
          </w:p>
        </w:tc>
        <w:tc>
          <w:tcPr>
            <w:tcW w:w="1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400*500*150*1.2mm</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个</w:t>
            </w: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c>
          <w:tcPr>
            <w:tcW w:w="12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sz w:val="24"/>
              </w:rPr>
            </w:pPr>
            <w:r>
              <w:rPr>
                <w:rFonts w:hint="eastAsia" w:ascii="宋体" w:hAnsi="宋体" w:eastAsia="宋体" w:cs="宋体"/>
                <w:i w:val="0"/>
                <w:iCs w:val="0"/>
                <w:color w:val="auto"/>
                <w:kern w:val="0"/>
                <w:sz w:val="24"/>
                <w:szCs w:val="24"/>
                <w:highlight w:val="none"/>
                <w:u w:val="none"/>
                <w:lang w:val="en-US" w:eastAsia="zh-CN" w:bidi="ar"/>
              </w:rPr>
              <w:t>191</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kern w:val="0"/>
                <w:sz w:val="24"/>
                <w:lang w:bidi="ar"/>
              </w:rPr>
            </w:pPr>
          </w:p>
        </w:tc>
      </w:tr>
      <w:tr>
        <w:tblPrEx>
          <w:tblCellMar>
            <w:top w:w="0" w:type="dxa"/>
            <w:left w:w="108" w:type="dxa"/>
            <w:bottom w:w="0" w:type="dxa"/>
            <w:right w:w="108" w:type="dxa"/>
          </w:tblCellMar>
        </w:tblPrEx>
        <w:trPr>
          <w:trHeight w:val="432"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42</w:t>
            </w:r>
          </w:p>
        </w:tc>
        <w:tc>
          <w:tcPr>
            <w:tcW w:w="9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sz w:val="24"/>
              </w:rPr>
            </w:pPr>
          </w:p>
        </w:tc>
        <w:tc>
          <w:tcPr>
            <w:tcW w:w="129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控制台</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易荣振兴</w:t>
            </w:r>
          </w:p>
        </w:tc>
        <w:tc>
          <w:tcPr>
            <w:tcW w:w="11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冷轧钢板</w:t>
            </w:r>
          </w:p>
        </w:tc>
        <w:tc>
          <w:tcPr>
            <w:tcW w:w="1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双联国标超厚款长120宽90CM（台面）高75CM</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台</w:t>
            </w: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c>
          <w:tcPr>
            <w:tcW w:w="12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sz w:val="24"/>
              </w:rPr>
            </w:pPr>
            <w:r>
              <w:rPr>
                <w:rFonts w:hint="eastAsia" w:ascii="宋体" w:hAnsi="宋体" w:eastAsia="宋体" w:cs="宋体"/>
                <w:i w:val="0"/>
                <w:iCs w:val="0"/>
                <w:color w:val="auto"/>
                <w:kern w:val="0"/>
                <w:sz w:val="24"/>
                <w:szCs w:val="24"/>
                <w:highlight w:val="none"/>
                <w:u w:val="none"/>
                <w:lang w:val="en-US" w:eastAsia="zh-CN" w:bidi="ar"/>
              </w:rPr>
              <w:t>1220</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kern w:val="0"/>
                <w:sz w:val="24"/>
                <w:lang w:bidi="ar"/>
              </w:rPr>
            </w:pPr>
          </w:p>
        </w:tc>
      </w:tr>
      <w:tr>
        <w:tblPrEx>
          <w:tblCellMar>
            <w:top w:w="0" w:type="dxa"/>
            <w:left w:w="108" w:type="dxa"/>
            <w:bottom w:w="0" w:type="dxa"/>
            <w:right w:w="108" w:type="dxa"/>
          </w:tblCellMar>
        </w:tblPrEx>
        <w:trPr>
          <w:trHeight w:val="312"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43</w:t>
            </w:r>
          </w:p>
        </w:tc>
        <w:tc>
          <w:tcPr>
            <w:tcW w:w="9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sz w:val="24"/>
              </w:rPr>
            </w:pPr>
          </w:p>
        </w:tc>
        <w:tc>
          <w:tcPr>
            <w:tcW w:w="129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不锈钢拉绳</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楷赫</w:t>
            </w:r>
          </w:p>
        </w:tc>
        <w:tc>
          <w:tcPr>
            <w:tcW w:w="11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不锈钢304</w:t>
            </w:r>
          </w:p>
        </w:tc>
        <w:tc>
          <w:tcPr>
            <w:tcW w:w="1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BXG03（3mm7*7结构）</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米</w:t>
            </w: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c>
          <w:tcPr>
            <w:tcW w:w="12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sz w:val="24"/>
              </w:rPr>
            </w:pPr>
            <w:r>
              <w:rPr>
                <w:rFonts w:hint="eastAsia" w:ascii="宋体" w:hAnsi="宋体" w:eastAsia="宋体" w:cs="宋体"/>
                <w:i w:val="0"/>
                <w:iCs w:val="0"/>
                <w:color w:val="auto"/>
                <w:kern w:val="0"/>
                <w:sz w:val="24"/>
                <w:szCs w:val="24"/>
                <w:highlight w:val="none"/>
                <w:u w:val="none"/>
                <w:lang w:val="en-US" w:eastAsia="zh-CN" w:bidi="ar"/>
              </w:rPr>
              <w:t>2.8</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kern w:val="0"/>
                <w:sz w:val="24"/>
                <w:lang w:bidi="ar"/>
              </w:rPr>
            </w:pPr>
          </w:p>
        </w:tc>
      </w:tr>
      <w:tr>
        <w:tblPrEx>
          <w:tblCellMar>
            <w:top w:w="0" w:type="dxa"/>
            <w:left w:w="108" w:type="dxa"/>
            <w:bottom w:w="0" w:type="dxa"/>
            <w:right w:w="108" w:type="dxa"/>
          </w:tblCellMar>
        </w:tblPrEx>
        <w:trPr>
          <w:trHeight w:val="312"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44</w:t>
            </w:r>
          </w:p>
        </w:tc>
        <w:tc>
          <w:tcPr>
            <w:tcW w:w="9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sz w:val="24"/>
              </w:rPr>
            </w:pPr>
          </w:p>
        </w:tc>
        <w:tc>
          <w:tcPr>
            <w:tcW w:w="129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不锈钢法兰</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固万基</w:t>
            </w:r>
          </w:p>
        </w:tc>
        <w:tc>
          <w:tcPr>
            <w:tcW w:w="11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不锈钢304</w:t>
            </w:r>
          </w:p>
        </w:tc>
        <w:tc>
          <w:tcPr>
            <w:tcW w:w="1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M3（螺距0.5mm长度2.2mm）</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个</w:t>
            </w: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c>
          <w:tcPr>
            <w:tcW w:w="12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sz w:val="24"/>
              </w:rPr>
            </w:pPr>
            <w:r>
              <w:rPr>
                <w:rFonts w:hint="eastAsia" w:ascii="宋体" w:hAnsi="宋体" w:eastAsia="宋体" w:cs="宋体"/>
                <w:i w:val="0"/>
                <w:iCs w:val="0"/>
                <w:color w:val="auto"/>
                <w:kern w:val="0"/>
                <w:sz w:val="24"/>
                <w:szCs w:val="24"/>
                <w:highlight w:val="none"/>
                <w:u w:val="none"/>
                <w:lang w:val="en-US" w:eastAsia="zh-CN" w:bidi="ar"/>
              </w:rPr>
              <w:t>0.2</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kern w:val="0"/>
                <w:sz w:val="24"/>
                <w:lang w:bidi="ar"/>
              </w:rPr>
            </w:pPr>
          </w:p>
        </w:tc>
      </w:tr>
      <w:tr>
        <w:tblPrEx>
          <w:tblCellMar>
            <w:top w:w="0" w:type="dxa"/>
            <w:left w:w="108" w:type="dxa"/>
            <w:bottom w:w="0" w:type="dxa"/>
            <w:right w:w="108" w:type="dxa"/>
          </w:tblCellMar>
        </w:tblPrEx>
        <w:trPr>
          <w:trHeight w:val="432"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45</w:t>
            </w:r>
          </w:p>
        </w:tc>
        <w:tc>
          <w:tcPr>
            <w:tcW w:w="9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sz w:val="24"/>
              </w:rPr>
            </w:pPr>
          </w:p>
        </w:tc>
        <w:tc>
          <w:tcPr>
            <w:tcW w:w="129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不锈钢拉绳扣</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斯永达</w:t>
            </w:r>
          </w:p>
        </w:tc>
        <w:tc>
          <w:tcPr>
            <w:tcW w:w="11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不锈钢304</w:t>
            </w:r>
          </w:p>
        </w:tc>
        <w:tc>
          <w:tcPr>
            <w:tcW w:w="1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m3（直径4mm宽度20mm孔距5.5mm）</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个</w:t>
            </w: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c>
          <w:tcPr>
            <w:tcW w:w="12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sz w:val="24"/>
              </w:rPr>
            </w:pPr>
            <w:r>
              <w:rPr>
                <w:rFonts w:hint="eastAsia" w:ascii="宋体" w:hAnsi="宋体" w:eastAsia="宋体" w:cs="宋体"/>
                <w:i w:val="0"/>
                <w:iCs w:val="0"/>
                <w:color w:val="auto"/>
                <w:kern w:val="0"/>
                <w:sz w:val="24"/>
                <w:szCs w:val="24"/>
                <w:highlight w:val="none"/>
                <w:u w:val="none"/>
                <w:lang w:val="en-US" w:eastAsia="zh-CN" w:bidi="ar"/>
              </w:rPr>
              <w:t>1.8</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kern w:val="0"/>
                <w:sz w:val="24"/>
                <w:lang w:bidi="ar"/>
              </w:rPr>
            </w:pPr>
          </w:p>
        </w:tc>
      </w:tr>
      <w:tr>
        <w:tblPrEx>
          <w:tblCellMar>
            <w:top w:w="0" w:type="dxa"/>
            <w:left w:w="108" w:type="dxa"/>
            <w:bottom w:w="0" w:type="dxa"/>
            <w:right w:w="108" w:type="dxa"/>
          </w:tblCellMar>
        </w:tblPrEx>
        <w:trPr>
          <w:trHeight w:val="312"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46</w:t>
            </w:r>
          </w:p>
        </w:tc>
        <w:tc>
          <w:tcPr>
            <w:tcW w:w="93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视频监控设备</w:t>
            </w:r>
          </w:p>
        </w:tc>
        <w:tc>
          <w:tcPr>
            <w:tcW w:w="129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模拟监控录像主机</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海康威视</w:t>
            </w:r>
          </w:p>
        </w:tc>
        <w:tc>
          <w:tcPr>
            <w:tcW w:w="11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国标</w:t>
            </w:r>
          </w:p>
        </w:tc>
        <w:tc>
          <w:tcPr>
            <w:tcW w:w="1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DS-7916HQH-K4</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台</w:t>
            </w: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c>
          <w:tcPr>
            <w:tcW w:w="12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sz w:val="24"/>
              </w:rPr>
            </w:pPr>
            <w:r>
              <w:rPr>
                <w:rFonts w:hint="eastAsia" w:ascii="宋体" w:hAnsi="宋体" w:eastAsia="宋体" w:cs="宋体"/>
                <w:i w:val="0"/>
                <w:iCs w:val="0"/>
                <w:color w:val="auto"/>
                <w:kern w:val="0"/>
                <w:sz w:val="24"/>
                <w:szCs w:val="24"/>
                <w:highlight w:val="none"/>
                <w:u w:val="none"/>
                <w:lang w:val="en-US" w:eastAsia="zh-CN" w:bidi="ar"/>
              </w:rPr>
              <w:t>2359</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kern w:val="0"/>
                <w:sz w:val="24"/>
                <w:lang w:bidi="ar"/>
              </w:rPr>
            </w:pPr>
          </w:p>
        </w:tc>
      </w:tr>
      <w:tr>
        <w:tblPrEx>
          <w:tblCellMar>
            <w:top w:w="0" w:type="dxa"/>
            <w:left w:w="108" w:type="dxa"/>
            <w:bottom w:w="0" w:type="dxa"/>
            <w:right w:w="108" w:type="dxa"/>
          </w:tblCellMar>
        </w:tblPrEx>
        <w:trPr>
          <w:trHeight w:val="312"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47</w:t>
            </w:r>
          </w:p>
        </w:tc>
        <w:tc>
          <w:tcPr>
            <w:tcW w:w="9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sz w:val="24"/>
              </w:rPr>
            </w:pPr>
          </w:p>
        </w:tc>
        <w:tc>
          <w:tcPr>
            <w:tcW w:w="129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摄像机室外支架</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海康威视</w:t>
            </w:r>
          </w:p>
        </w:tc>
        <w:tc>
          <w:tcPr>
            <w:tcW w:w="11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铝合金</w:t>
            </w:r>
          </w:p>
        </w:tc>
        <w:tc>
          <w:tcPr>
            <w:tcW w:w="1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DS-2205ZJ</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个</w:t>
            </w: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c>
          <w:tcPr>
            <w:tcW w:w="12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sz w:val="24"/>
              </w:rPr>
            </w:pPr>
            <w:r>
              <w:rPr>
                <w:rFonts w:hint="eastAsia" w:ascii="宋体" w:hAnsi="宋体" w:eastAsia="宋体" w:cs="宋体"/>
                <w:i w:val="0"/>
                <w:iCs w:val="0"/>
                <w:color w:val="auto"/>
                <w:kern w:val="0"/>
                <w:sz w:val="24"/>
                <w:szCs w:val="24"/>
                <w:highlight w:val="none"/>
                <w:u w:val="none"/>
                <w:lang w:val="en-US" w:eastAsia="zh-CN" w:bidi="ar"/>
              </w:rPr>
              <w:t>11</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kern w:val="0"/>
                <w:sz w:val="24"/>
                <w:lang w:bidi="ar"/>
              </w:rPr>
            </w:pPr>
          </w:p>
        </w:tc>
      </w:tr>
      <w:tr>
        <w:tblPrEx>
          <w:tblCellMar>
            <w:top w:w="0" w:type="dxa"/>
            <w:left w:w="108" w:type="dxa"/>
            <w:bottom w:w="0" w:type="dxa"/>
            <w:right w:w="108" w:type="dxa"/>
          </w:tblCellMar>
        </w:tblPrEx>
        <w:trPr>
          <w:trHeight w:val="312"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48</w:t>
            </w:r>
          </w:p>
        </w:tc>
        <w:tc>
          <w:tcPr>
            <w:tcW w:w="9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sz w:val="24"/>
              </w:rPr>
            </w:pPr>
          </w:p>
        </w:tc>
        <w:tc>
          <w:tcPr>
            <w:tcW w:w="129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摄像机室外支架呷嘴</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视明通</w:t>
            </w:r>
          </w:p>
        </w:tc>
        <w:tc>
          <w:tcPr>
            <w:tcW w:w="11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铝合金</w:t>
            </w:r>
          </w:p>
        </w:tc>
        <w:tc>
          <w:tcPr>
            <w:tcW w:w="1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SMT-WXJ-LZ</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个</w:t>
            </w: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c>
          <w:tcPr>
            <w:tcW w:w="12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sz w:val="24"/>
              </w:rPr>
            </w:pPr>
            <w:r>
              <w:rPr>
                <w:rFonts w:hint="eastAsia" w:ascii="宋体" w:hAnsi="宋体" w:eastAsia="宋体" w:cs="宋体"/>
                <w:i w:val="0"/>
                <w:iCs w:val="0"/>
                <w:color w:val="auto"/>
                <w:kern w:val="0"/>
                <w:sz w:val="24"/>
                <w:szCs w:val="24"/>
                <w:highlight w:val="none"/>
                <w:u w:val="none"/>
                <w:lang w:val="en-US" w:eastAsia="zh-CN" w:bidi="ar"/>
              </w:rPr>
              <w:t>8</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kern w:val="0"/>
                <w:sz w:val="24"/>
                <w:lang w:bidi="ar"/>
              </w:rPr>
            </w:pPr>
          </w:p>
        </w:tc>
      </w:tr>
      <w:tr>
        <w:tblPrEx>
          <w:tblCellMar>
            <w:top w:w="0" w:type="dxa"/>
            <w:left w:w="108" w:type="dxa"/>
            <w:bottom w:w="0" w:type="dxa"/>
            <w:right w:w="108" w:type="dxa"/>
          </w:tblCellMar>
        </w:tblPrEx>
        <w:trPr>
          <w:trHeight w:val="312"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49</w:t>
            </w:r>
          </w:p>
        </w:tc>
        <w:tc>
          <w:tcPr>
            <w:tcW w:w="9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sz w:val="24"/>
              </w:rPr>
            </w:pPr>
          </w:p>
        </w:tc>
        <w:tc>
          <w:tcPr>
            <w:tcW w:w="129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监视器</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飞利浦</w:t>
            </w:r>
          </w:p>
        </w:tc>
        <w:tc>
          <w:tcPr>
            <w:tcW w:w="11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w:t>
            </w:r>
          </w:p>
        </w:tc>
        <w:tc>
          <w:tcPr>
            <w:tcW w:w="1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242E2FE</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台</w:t>
            </w: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c>
          <w:tcPr>
            <w:tcW w:w="12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sz w:val="24"/>
              </w:rPr>
            </w:pPr>
            <w:r>
              <w:rPr>
                <w:rFonts w:hint="eastAsia" w:ascii="宋体" w:hAnsi="宋体" w:eastAsia="宋体" w:cs="宋体"/>
                <w:i w:val="0"/>
                <w:iCs w:val="0"/>
                <w:color w:val="auto"/>
                <w:kern w:val="0"/>
                <w:sz w:val="24"/>
                <w:szCs w:val="24"/>
                <w:highlight w:val="none"/>
                <w:u w:val="none"/>
                <w:lang w:val="en-US" w:eastAsia="zh-CN" w:bidi="ar"/>
              </w:rPr>
              <w:t>799</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kern w:val="0"/>
                <w:sz w:val="24"/>
                <w:lang w:bidi="ar"/>
              </w:rPr>
            </w:pPr>
          </w:p>
        </w:tc>
      </w:tr>
      <w:tr>
        <w:tblPrEx>
          <w:tblCellMar>
            <w:top w:w="0" w:type="dxa"/>
            <w:left w:w="108" w:type="dxa"/>
            <w:bottom w:w="0" w:type="dxa"/>
            <w:right w:w="108" w:type="dxa"/>
          </w:tblCellMar>
        </w:tblPrEx>
        <w:trPr>
          <w:trHeight w:val="312"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50</w:t>
            </w:r>
          </w:p>
        </w:tc>
        <w:tc>
          <w:tcPr>
            <w:tcW w:w="9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sz w:val="24"/>
              </w:rPr>
            </w:pPr>
          </w:p>
        </w:tc>
        <w:tc>
          <w:tcPr>
            <w:tcW w:w="129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模拟摄像机</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海康威视</w:t>
            </w:r>
          </w:p>
        </w:tc>
        <w:tc>
          <w:tcPr>
            <w:tcW w:w="11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w:t>
            </w:r>
          </w:p>
        </w:tc>
        <w:tc>
          <w:tcPr>
            <w:tcW w:w="1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DS-2CS54A1P-IRS</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台</w:t>
            </w: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c>
          <w:tcPr>
            <w:tcW w:w="12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sz w:val="24"/>
              </w:rPr>
            </w:pPr>
            <w:r>
              <w:rPr>
                <w:rFonts w:hint="eastAsia" w:ascii="宋体" w:hAnsi="宋体" w:eastAsia="宋体" w:cs="宋体"/>
                <w:i w:val="0"/>
                <w:iCs w:val="0"/>
                <w:color w:val="auto"/>
                <w:kern w:val="0"/>
                <w:sz w:val="24"/>
                <w:szCs w:val="24"/>
                <w:highlight w:val="none"/>
                <w:u w:val="none"/>
                <w:lang w:val="en-US" w:eastAsia="zh-CN" w:bidi="ar"/>
              </w:rPr>
              <w:t>145</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kern w:val="0"/>
                <w:sz w:val="24"/>
                <w:lang w:bidi="ar"/>
              </w:rPr>
            </w:pPr>
          </w:p>
        </w:tc>
      </w:tr>
      <w:tr>
        <w:tblPrEx>
          <w:tblCellMar>
            <w:top w:w="0" w:type="dxa"/>
            <w:left w:w="108" w:type="dxa"/>
            <w:bottom w:w="0" w:type="dxa"/>
            <w:right w:w="108" w:type="dxa"/>
          </w:tblCellMar>
        </w:tblPrEx>
        <w:trPr>
          <w:trHeight w:val="312"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51</w:t>
            </w:r>
          </w:p>
        </w:tc>
        <w:tc>
          <w:tcPr>
            <w:tcW w:w="9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sz w:val="24"/>
              </w:rPr>
            </w:pPr>
          </w:p>
        </w:tc>
        <w:tc>
          <w:tcPr>
            <w:tcW w:w="129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同轴线</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绿联</w:t>
            </w:r>
          </w:p>
        </w:tc>
        <w:tc>
          <w:tcPr>
            <w:tcW w:w="11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纯铜</w:t>
            </w:r>
          </w:p>
        </w:tc>
        <w:tc>
          <w:tcPr>
            <w:tcW w:w="1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SP103</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米</w:t>
            </w: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c>
          <w:tcPr>
            <w:tcW w:w="12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sz w:val="24"/>
              </w:rPr>
            </w:pPr>
            <w:r>
              <w:rPr>
                <w:rFonts w:hint="eastAsia" w:ascii="宋体" w:hAnsi="宋体" w:eastAsia="宋体" w:cs="宋体"/>
                <w:i w:val="0"/>
                <w:iCs w:val="0"/>
                <w:color w:val="auto"/>
                <w:kern w:val="0"/>
                <w:sz w:val="24"/>
                <w:szCs w:val="24"/>
                <w:highlight w:val="none"/>
                <w:u w:val="none"/>
                <w:lang w:val="en-US" w:eastAsia="zh-CN" w:bidi="ar"/>
              </w:rPr>
              <w:t>5</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kern w:val="0"/>
                <w:sz w:val="24"/>
                <w:lang w:bidi="ar"/>
              </w:rPr>
            </w:pPr>
          </w:p>
        </w:tc>
      </w:tr>
      <w:tr>
        <w:tblPrEx>
          <w:tblCellMar>
            <w:top w:w="0" w:type="dxa"/>
            <w:left w:w="108" w:type="dxa"/>
            <w:bottom w:w="0" w:type="dxa"/>
            <w:right w:w="108" w:type="dxa"/>
          </w:tblCellMar>
        </w:tblPrEx>
        <w:trPr>
          <w:trHeight w:val="312"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52</w:t>
            </w:r>
          </w:p>
        </w:tc>
        <w:tc>
          <w:tcPr>
            <w:tcW w:w="9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sz w:val="24"/>
              </w:rPr>
            </w:pPr>
          </w:p>
        </w:tc>
        <w:tc>
          <w:tcPr>
            <w:tcW w:w="129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模拟光端机</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恒通</w:t>
            </w:r>
          </w:p>
        </w:tc>
        <w:tc>
          <w:tcPr>
            <w:tcW w:w="11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金属外壳</w:t>
            </w:r>
          </w:p>
        </w:tc>
        <w:tc>
          <w:tcPr>
            <w:tcW w:w="1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4路视频带485</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对</w:t>
            </w: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c>
          <w:tcPr>
            <w:tcW w:w="12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sz w:val="24"/>
              </w:rPr>
            </w:pPr>
            <w:r>
              <w:rPr>
                <w:rFonts w:hint="eastAsia" w:ascii="宋体" w:hAnsi="宋体" w:eastAsia="宋体" w:cs="宋体"/>
                <w:i w:val="0"/>
                <w:iCs w:val="0"/>
                <w:color w:val="auto"/>
                <w:kern w:val="0"/>
                <w:sz w:val="24"/>
                <w:szCs w:val="24"/>
                <w:highlight w:val="none"/>
                <w:u w:val="none"/>
                <w:lang w:val="en-US" w:eastAsia="zh-CN" w:bidi="ar"/>
              </w:rPr>
              <w:t>190</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kern w:val="0"/>
                <w:sz w:val="24"/>
                <w:lang w:bidi="ar"/>
              </w:rPr>
            </w:pPr>
          </w:p>
        </w:tc>
      </w:tr>
      <w:tr>
        <w:tblPrEx>
          <w:tblCellMar>
            <w:top w:w="0" w:type="dxa"/>
            <w:left w:w="108" w:type="dxa"/>
            <w:bottom w:w="0" w:type="dxa"/>
            <w:right w:w="108" w:type="dxa"/>
          </w:tblCellMar>
        </w:tblPrEx>
        <w:trPr>
          <w:trHeight w:val="312"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53</w:t>
            </w:r>
          </w:p>
        </w:tc>
        <w:tc>
          <w:tcPr>
            <w:tcW w:w="9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sz w:val="24"/>
              </w:rPr>
            </w:pPr>
          </w:p>
        </w:tc>
        <w:tc>
          <w:tcPr>
            <w:tcW w:w="129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模拟光端机</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恒通</w:t>
            </w:r>
          </w:p>
        </w:tc>
        <w:tc>
          <w:tcPr>
            <w:tcW w:w="11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金属外壳</w:t>
            </w:r>
          </w:p>
        </w:tc>
        <w:tc>
          <w:tcPr>
            <w:tcW w:w="1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8路视频带485</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对</w:t>
            </w: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c>
          <w:tcPr>
            <w:tcW w:w="12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sz w:val="24"/>
              </w:rPr>
            </w:pPr>
            <w:r>
              <w:rPr>
                <w:rFonts w:hint="eastAsia" w:ascii="宋体" w:hAnsi="宋体" w:eastAsia="宋体" w:cs="宋体"/>
                <w:i w:val="0"/>
                <w:iCs w:val="0"/>
                <w:color w:val="auto"/>
                <w:kern w:val="0"/>
                <w:sz w:val="24"/>
                <w:szCs w:val="24"/>
                <w:highlight w:val="none"/>
                <w:u w:val="none"/>
                <w:lang w:val="en-US" w:eastAsia="zh-CN" w:bidi="ar"/>
              </w:rPr>
              <w:t>255</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kern w:val="0"/>
                <w:sz w:val="24"/>
                <w:lang w:bidi="ar"/>
              </w:rPr>
            </w:pPr>
          </w:p>
        </w:tc>
      </w:tr>
      <w:tr>
        <w:tblPrEx>
          <w:tblCellMar>
            <w:top w:w="0" w:type="dxa"/>
            <w:left w:w="108" w:type="dxa"/>
            <w:bottom w:w="0" w:type="dxa"/>
            <w:right w:w="108" w:type="dxa"/>
          </w:tblCellMar>
        </w:tblPrEx>
        <w:trPr>
          <w:trHeight w:val="312"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54</w:t>
            </w:r>
          </w:p>
        </w:tc>
        <w:tc>
          <w:tcPr>
            <w:tcW w:w="9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sz w:val="24"/>
              </w:rPr>
            </w:pPr>
          </w:p>
        </w:tc>
        <w:tc>
          <w:tcPr>
            <w:tcW w:w="129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模拟光端机电源</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绿巨能</w:t>
            </w:r>
          </w:p>
        </w:tc>
        <w:tc>
          <w:tcPr>
            <w:tcW w:w="11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国标</w:t>
            </w:r>
          </w:p>
        </w:tc>
        <w:tc>
          <w:tcPr>
            <w:tcW w:w="1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DC5V1A</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个</w:t>
            </w: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c>
          <w:tcPr>
            <w:tcW w:w="12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sz w:val="24"/>
              </w:rPr>
            </w:pPr>
            <w:r>
              <w:rPr>
                <w:rFonts w:hint="eastAsia" w:ascii="宋体" w:hAnsi="宋体" w:eastAsia="宋体" w:cs="宋体"/>
                <w:i w:val="0"/>
                <w:iCs w:val="0"/>
                <w:color w:val="auto"/>
                <w:kern w:val="0"/>
                <w:sz w:val="24"/>
                <w:szCs w:val="24"/>
                <w:highlight w:val="none"/>
                <w:u w:val="none"/>
                <w:lang w:val="en-US" w:eastAsia="zh-CN" w:bidi="ar"/>
              </w:rPr>
              <w:t>25.9</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kern w:val="0"/>
                <w:sz w:val="24"/>
                <w:lang w:bidi="ar"/>
              </w:rPr>
            </w:pPr>
          </w:p>
        </w:tc>
      </w:tr>
      <w:tr>
        <w:tblPrEx>
          <w:tblCellMar>
            <w:top w:w="0" w:type="dxa"/>
            <w:left w:w="108" w:type="dxa"/>
            <w:bottom w:w="0" w:type="dxa"/>
            <w:right w:w="108" w:type="dxa"/>
          </w:tblCellMar>
        </w:tblPrEx>
        <w:trPr>
          <w:trHeight w:val="312"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55</w:t>
            </w:r>
          </w:p>
        </w:tc>
        <w:tc>
          <w:tcPr>
            <w:tcW w:w="9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sz w:val="24"/>
              </w:rPr>
            </w:pPr>
          </w:p>
        </w:tc>
        <w:tc>
          <w:tcPr>
            <w:tcW w:w="129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摄像机电源</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海康威视</w:t>
            </w:r>
          </w:p>
        </w:tc>
        <w:tc>
          <w:tcPr>
            <w:tcW w:w="11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国标</w:t>
            </w:r>
          </w:p>
        </w:tc>
        <w:tc>
          <w:tcPr>
            <w:tcW w:w="1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DS-2FA1202-BW</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个</w:t>
            </w: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c>
          <w:tcPr>
            <w:tcW w:w="12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sz w:val="24"/>
              </w:rPr>
            </w:pPr>
            <w:r>
              <w:rPr>
                <w:rFonts w:hint="eastAsia" w:ascii="宋体" w:hAnsi="宋体" w:eastAsia="宋体" w:cs="宋体"/>
                <w:i w:val="0"/>
                <w:iCs w:val="0"/>
                <w:color w:val="auto"/>
                <w:kern w:val="0"/>
                <w:sz w:val="24"/>
                <w:szCs w:val="24"/>
                <w:highlight w:val="none"/>
                <w:u w:val="none"/>
                <w:lang w:val="en-US" w:eastAsia="zh-CN" w:bidi="ar"/>
              </w:rPr>
              <w:t>26</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kern w:val="0"/>
                <w:sz w:val="24"/>
                <w:lang w:bidi="ar"/>
              </w:rPr>
            </w:pPr>
          </w:p>
        </w:tc>
      </w:tr>
      <w:tr>
        <w:tblPrEx>
          <w:tblCellMar>
            <w:top w:w="0" w:type="dxa"/>
            <w:left w:w="108" w:type="dxa"/>
            <w:bottom w:w="0" w:type="dxa"/>
            <w:right w:w="108" w:type="dxa"/>
          </w:tblCellMar>
        </w:tblPrEx>
        <w:trPr>
          <w:trHeight w:val="312"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56</w:t>
            </w:r>
          </w:p>
        </w:tc>
        <w:tc>
          <w:tcPr>
            <w:tcW w:w="9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sz w:val="24"/>
              </w:rPr>
            </w:pPr>
          </w:p>
        </w:tc>
        <w:tc>
          <w:tcPr>
            <w:tcW w:w="129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BNC接头</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绿联</w:t>
            </w:r>
          </w:p>
        </w:tc>
        <w:tc>
          <w:tcPr>
            <w:tcW w:w="11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纯铜线芯</w:t>
            </w:r>
          </w:p>
        </w:tc>
        <w:tc>
          <w:tcPr>
            <w:tcW w:w="1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纯铜线芯</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个</w:t>
            </w: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c>
          <w:tcPr>
            <w:tcW w:w="12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sz w:val="24"/>
              </w:rPr>
            </w:pPr>
            <w:r>
              <w:rPr>
                <w:rFonts w:hint="eastAsia" w:ascii="宋体" w:hAnsi="宋体" w:eastAsia="宋体" w:cs="宋体"/>
                <w:i w:val="0"/>
                <w:iCs w:val="0"/>
                <w:color w:val="auto"/>
                <w:kern w:val="0"/>
                <w:sz w:val="24"/>
                <w:szCs w:val="24"/>
                <w:highlight w:val="none"/>
                <w:u w:val="none"/>
                <w:lang w:val="en-US" w:eastAsia="zh-CN" w:bidi="ar"/>
              </w:rPr>
              <w:t>5.9</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kern w:val="0"/>
                <w:sz w:val="24"/>
                <w:lang w:bidi="ar"/>
              </w:rPr>
            </w:pPr>
          </w:p>
        </w:tc>
      </w:tr>
      <w:tr>
        <w:tblPrEx>
          <w:tblCellMar>
            <w:top w:w="0" w:type="dxa"/>
            <w:left w:w="108" w:type="dxa"/>
            <w:bottom w:w="0" w:type="dxa"/>
            <w:right w:w="108" w:type="dxa"/>
          </w:tblCellMar>
        </w:tblPrEx>
        <w:trPr>
          <w:trHeight w:val="312"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57</w:t>
            </w:r>
          </w:p>
        </w:tc>
        <w:tc>
          <w:tcPr>
            <w:tcW w:w="9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sz w:val="24"/>
              </w:rPr>
            </w:pPr>
          </w:p>
        </w:tc>
        <w:tc>
          <w:tcPr>
            <w:tcW w:w="129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设备户外防水箱</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西琛</w:t>
            </w:r>
          </w:p>
        </w:tc>
        <w:tc>
          <w:tcPr>
            <w:tcW w:w="11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不锈钢304</w:t>
            </w:r>
          </w:p>
        </w:tc>
        <w:tc>
          <w:tcPr>
            <w:tcW w:w="1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300*400*180mm</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个</w:t>
            </w: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c>
          <w:tcPr>
            <w:tcW w:w="12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sz w:val="24"/>
              </w:rPr>
            </w:pPr>
            <w:r>
              <w:rPr>
                <w:rFonts w:hint="eastAsia" w:ascii="宋体" w:hAnsi="宋体" w:eastAsia="宋体" w:cs="宋体"/>
                <w:i w:val="0"/>
                <w:iCs w:val="0"/>
                <w:color w:val="auto"/>
                <w:kern w:val="0"/>
                <w:sz w:val="24"/>
                <w:szCs w:val="24"/>
                <w:highlight w:val="none"/>
                <w:u w:val="none"/>
                <w:lang w:val="en-US" w:eastAsia="zh-CN" w:bidi="ar"/>
              </w:rPr>
              <w:t>132</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kern w:val="0"/>
                <w:sz w:val="24"/>
                <w:lang w:bidi="ar"/>
              </w:rPr>
            </w:pPr>
          </w:p>
        </w:tc>
      </w:tr>
      <w:tr>
        <w:tblPrEx>
          <w:tblCellMar>
            <w:top w:w="0" w:type="dxa"/>
            <w:left w:w="108" w:type="dxa"/>
            <w:bottom w:w="0" w:type="dxa"/>
            <w:right w:w="108" w:type="dxa"/>
          </w:tblCellMar>
        </w:tblPrEx>
        <w:trPr>
          <w:trHeight w:val="312"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58</w:t>
            </w:r>
          </w:p>
        </w:tc>
        <w:tc>
          <w:tcPr>
            <w:tcW w:w="9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sz w:val="24"/>
              </w:rPr>
            </w:pPr>
          </w:p>
        </w:tc>
        <w:tc>
          <w:tcPr>
            <w:tcW w:w="129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带盖防雨锁十字锁(箱体锁）</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三角</w:t>
            </w:r>
          </w:p>
        </w:tc>
        <w:tc>
          <w:tcPr>
            <w:tcW w:w="11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锌合金</w:t>
            </w:r>
          </w:p>
        </w:tc>
        <w:tc>
          <w:tcPr>
            <w:tcW w:w="1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MS401</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把</w:t>
            </w: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c>
          <w:tcPr>
            <w:tcW w:w="12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sz w:val="24"/>
              </w:rPr>
            </w:pPr>
            <w:r>
              <w:rPr>
                <w:rFonts w:hint="eastAsia" w:ascii="宋体" w:hAnsi="宋体" w:eastAsia="宋体" w:cs="宋体"/>
                <w:i w:val="0"/>
                <w:iCs w:val="0"/>
                <w:color w:val="auto"/>
                <w:kern w:val="0"/>
                <w:sz w:val="24"/>
                <w:szCs w:val="24"/>
                <w:highlight w:val="none"/>
                <w:u w:val="none"/>
                <w:lang w:val="en-US" w:eastAsia="zh-CN" w:bidi="ar"/>
              </w:rPr>
              <w:t>17</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kern w:val="0"/>
                <w:sz w:val="24"/>
                <w:lang w:bidi="ar"/>
              </w:rPr>
            </w:pPr>
          </w:p>
        </w:tc>
      </w:tr>
      <w:tr>
        <w:tblPrEx>
          <w:tblCellMar>
            <w:top w:w="0" w:type="dxa"/>
            <w:left w:w="108" w:type="dxa"/>
            <w:bottom w:w="0" w:type="dxa"/>
            <w:right w:w="108" w:type="dxa"/>
          </w:tblCellMar>
        </w:tblPrEx>
        <w:trPr>
          <w:trHeight w:val="312"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59</w:t>
            </w:r>
          </w:p>
        </w:tc>
        <w:tc>
          <w:tcPr>
            <w:tcW w:w="93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视频监控设备</w:t>
            </w:r>
          </w:p>
        </w:tc>
        <w:tc>
          <w:tcPr>
            <w:tcW w:w="129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网络数字监控主机</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海康威视</w:t>
            </w:r>
          </w:p>
        </w:tc>
        <w:tc>
          <w:tcPr>
            <w:tcW w:w="11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w:t>
            </w:r>
          </w:p>
        </w:tc>
        <w:tc>
          <w:tcPr>
            <w:tcW w:w="1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DS-7916N-R4/16P(C)</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台</w:t>
            </w: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c>
          <w:tcPr>
            <w:tcW w:w="12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sz w:val="24"/>
              </w:rPr>
            </w:pPr>
            <w:r>
              <w:rPr>
                <w:rFonts w:hint="eastAsia" w:ascii="宋体" w:hAnsi="宋体" w:eastAsia="宋体" w:cs="宋体"/>
                <w:i w:val="0"/>
                <w:iCs w:val="0"/>
                <w:color w:val="auto"/>
                <w:kern w:val="0"/>
                <w:sz w:val="24"/>
                <w:szCs w:val="24"/>
                <w:highlight w:val="none"/>
                <w:u w:val="none"/>
                <w:lang w:val="en-US" w:eastAsia="zh-CN" w:bidi="ar"/>
              </w:rPr>
              <w:t>2375</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kern w:val="0"/>
                <w:sz w:val="24"/>
                <w:lang w:bidi="ar"/>
              </w:rPr>
            </w:pPr>
          </w:p>
        </w:tc>
      </w:tr>
      <w:tr>
        <w:tblPrEx>
          <w:tblCellMar>
            <w:top w:w="0" w:type="dxa"/>
            <w:left w:w="108" w:type="dxa"/>
            <w:bottom w:w="0" w:type="dxa"/>
            <w:right w:w="108" w:type="dxa"/>
          </w:tblCellMar>
        </w:tblPrEx>
        <w:trPr>
          <w:trHeight w:val="312"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60</w:t>
            </w:r>
          </w:p>
        </w:tc>
        <w:tc>
          <w:tcPr>
            <w:tcW w:w="9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sz w:val="24"/>
              </w:rPr>
            </w:pPr>
          </w:p>
        </w:tc>
        <w:tc>
          <w:tcPr>
            <w:tcW w:w="129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网络数字监控主机</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海康威视</w:t>
            </w:r>
          </w:p>
        </w:tc>
        <w:tc>
          <w:tcPr>
            <w:tcW w:w="11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w:t>
            </w:r>
          </w:p>
        </w:tc>
        <w:tc>
          <w:tcPr>
            <w:tcW w:w="1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DS-8816N-R8(C)</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台</w:t>
            </w: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c>
          <w:tcPr>
            <w:tcW w:w="12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sz w:val="24"/>
              </w:rPr>
            </w:pPr>
            <w:r>
              <w:rPr>
                <w:rFonts w:hint="eastAsia" w:ascii="宋体" w:hAnsi="宋体" w:eastAsia="宋体" w:cs="宋体"/>
                <w:i w:val="0"/>
                <w:iCs w:val="0"/>
                <w:color w:val="auto"/>
                <w:kern w:val="0"/>
                <w:sz w:val="24"/>
                <w:szCs w:val="24"/>
                <w:highlight w:val="none"/>
                <w:u w:val="none"/>
                <w:lang w:val="en-US" w:eastAsia="zh-CN" w:bidi="ar"/>
              </w:rPr>
              <w:t>2751</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kern w:val="0"/>
                <w:sz w:val="24"/>
                <w:lang w:bidi="ar"/>
              </w:rPr>
            </w:pPr>
          </w:p>
        </w:tc>
      </w:tr>
      <w:tr>
        <w:tblPrEx>
          <w:tblCellMar>
            <w:top w:w="0" w:type="dxa"/>
            <w:left w:w="108" w:type="dxa"/>
            <w:bottom w:w="0" w:type="dxa"/>
            <w:right w:w="108" w:type="dxa"/>
          </w:tblCellMar>
        </w:tblPrEx>
        <w:trPr>
          <w:trHeight w:val="312"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61</w:t>
            </w:r>
          </w:p>
        </w:tc>
        <w:tc>
          <w:tcPr>
            <w:tcW w:w="9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sz w:val="24"/>
              </w:rPr>
            </w:pPr>
          </w:p>
        </w:tc>
        <w:tc>
          <w:tcPr>
            <w:tcW w:w="129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网络数字监控主机</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海康威视</w:t>
            </w:r>
          </w:p>
        </w:tc>
        <w:tc>
          <w:tcPr>
            <w:tcW w:w="11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w:t>
            </w:r>
          </w:p>
        </w:tc>
        <w:tc>
          <w:tcPr>
            <w:tcW w:w="1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DS-7932N-R4(C)</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台</w:t>
            </w: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c>
          <w:tcPr>
            <w:tcW w:w="12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sz w:val="24"/>
              </w:rPr>
            </w:pPr>
            <w:r>
              <w:rPr>
                <w:rFonts w:hint="eastAsia" w:ascii="宋体" w:hAnsi="宋体" w:eastAsia="宋体" w:cs="宋体"/>
                <w:i w:val="0"/>
                <w:iCs w:val="0"/>
                <w:color w:val="auto"/>
                <w:kern w:val="0"/>
                <w:sz w:val="24"/>
                <w:szCs w:val="24"/>
                <w:highlight w:val="none"/>
                <w:u w:val="none"/>
                <w:lang w:val="en-US" w:eastAsia="zh-CN" w:bidi="ar"/>
              </w:rPr>
              <w:t>1995</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kern w:val="0"/>
                <w:sz w:val="24"/>
                <w:lang w:bidi="ar"/>
              </w:rPr>
            </w:pPr>
          </w:p>
        </w:tc>
      </w:tr>
      <w:tr>
        <w:tblPrEx>
          <w:tblCellMar>
            <w:top w:w="0" w:type="dxa"/>
            <w:left w:w="108" w:type="dxa"/>
            <w:bottom w:w="0" w:type="dxa"/>
            <w:right w:w="108" w:type="dxa"/>
          </w:tblCellMar>
        </w:tblPrEx>
        <w:trPr>
          <w:trHeight w:val="312"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62</w:t>
            </w:r>
          </w:p>
        </w:tc>
        <w:tc>
          <w:tcPr>
            <w:tcW w:w="9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sz w:val="24"/>
              </w:rPr>
            </w:pPr>
          </w:p>
        </w:tc>
        <w:tc>
          <w:tcPr>
            <w:tcW w:w="129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网络数字监控主机</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海康威视</w:t>
            </w:r>
          </w:p>
        </w:tc>
        <w:tc>
          <w:tcPr>
            <w:tcW w:w="11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w:t>
            </w:r>
          </w:p>
        </w:tc>
        <w:tc>
          <w:tcPr>
            <w:tcW w:w="1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DS-8832N-R8(C)</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台</w:t>
            </w: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c>
          <w:tcPr>
            <w:tcW w:w="12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sz w:val="24"/>
              </w:rPr>
            </w:pPr>
            <w:r>
              <w:rPr>
                <w:rFonts w:hint="eastAsia" w:ascii="宋体" w:hAnsi="宋体" w:eastAsia="宋体" w:cs="宋体"/>
                <w:i w:val="0"/>
                <w:iCs w:val="0"/>
                <w:color w:val="auto"/>
                <w:kern w:val="0"/>
                <w:sz w:val="24"/>
                <w:szCs w:val="24"/>
                <w:highlight w:val="none"/>
                <w:u w:val="none"/>
                <w:lang w:val="en-US" w:eastAsia="zh-CN" w:bidi="ar"/>
              </w:rPr>
              <w:t>3199</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kern w:val="0"/>
                <w:sz w:val="24"/>
                <w:lang w:bidi="ar"/>
              </w:rPr>
            </w:pPr>
          </w:p>
        </w:tc>
      </w:tr>
      <w:tr>
        <w:tblPrEx>
          <w:tblCellMar>
            <w:top w:w="0" w:type="dxa"/>
            <w:left w:w="108" w:type="dxa"/>
            <w:bottom w:w="0" w:type="dxa"/>
            <w:right w:w="108" w:type="dxa"/>
          </w:tblCellMar>
        </w:tblPrEx>
        <w:trPr>
          <w:trHeight w:val="312"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63</w:t>
            </w:r>
          </w:p>
        </w:tc>
        <w:tc>
          <w:tcPr>
            <w:tcW w:w="9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sz w:val="24"/>
              </w:rPr>
            </w:pPr>
          </w:p>
        </w:tc>
        <w:tc>
          <w:tcPr>
            <w:tcW w:w="129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网络数字监控主机</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海康威视</w:t>
            </w:r>
          </w:p>
        </w:tc>
        <w:tc>
          <w:tcPr>
            <w:tcW w:w="11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w:t>
            </w:r>
          </w:p>
        </w:tc>
        <w:tc>
          <w:tcPr>
            <w:tcW w:w="1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DS-8864N-R8(C)(V2)</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台</w:t>
            </w: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c>
          <w:tcPr>
            <w:tcW w:w="12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sz w:val="24"/>
              </w:rPr>
            </w:pPr>
            <w:r>
              <w:rPr>
                <w:rFonts w:hint="eastAsia" w:ascii="宋体" w:hAnsi="宋体" w:eastAsia="宋体" w:cs="宋体"/>
                <w:i w:val="0"/>
                <w:iCs w:val="0"/>
                <w:color w:val="auto"/>
                <w:kern w:val="0"/>
                <w:sz w:val="24"/>
                <w:szCs w:val="24"/>
                <w:highlight w:val="none"/>
                <w:u w:val="none"/>
                <w:lang w:val="en-US" w:eastAsia="zh-CN" w:bidi="ar"/>
              </w:rPr>
              <w:t>3410</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kern w:val="0"/>
                <w:sz w:val="24"/>
                <w:lang w:bidi="ar"/>
              </w:rPr>
            </w:pPr>
          </w:p>
        </w:tc>
      </w:tr>
      <w:tr>
        <w:tblPrEx>
          <w:tblCellMar>
            <w:top w:w="0" w:type="dxa"/>
            <w:left w:w="108" w:type="dxa"/>
            <w:bottom w:w="0" w:type="dxa"/>
            <w:right w:w="108" w:type="dxa"/>
          </w:tblCellMar>
        </w:tblPrEx>
        <w:trPr>
          <w:trHeight w:val="312"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64</w:t>
            </w:r>
          </w:p>
        </w:tc>
        <w:tc>
          <w:tcPr>
            <w:tcW w:w="9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sz w:val="24"/>
              </w:rPr>
            </w:pPr>
          </w:p>
        </w:tc>
        <w:tc>
          <w:tcPr>
            <w:tcW w:w="129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网络摄像机</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海康威视</w:t>
            </w:r>
          </w:p>
        </w:tc>
        <w:tc>
          <w:tcPr>
            <w:tcW w:w="11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w:t>
            </w:r>
          </w:p>
        </w:tc>
        <w:tc>
          <w:tcPr>
            <w:tcW w:w="1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DS-2CD3T86FWDV3-I3S</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台</w:t>
            </w: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c>
          <w:tcPr>
            <w:tcW w:w="12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sz w:val="24"/>
              </w:rPr>
            </w:pPr>
            <w:r>
              <w:rPr>
                <w:rFonts w:hint="eastAsia" w:ascii="宋体" w:hAnsi="宋体" w:eastAsia="宋体" w:cs="宋体"/>
                <w:i w:val="0"/>
                <w:iCs w:val="0"/>
                <w:color w:val="auto"/>
                <w:kern w:val="0"/>
                <w:sz w:val="24"/>
                <w:szCs w:val="24"/>
                <w:highlight w:val="none"/>
                <w:u w:val="none"/>
                <w:lang w:val="en-US" w:eastAsia="zh-CN" w:bidi="ar"/>
              </w:rPr>
              <w:t>607</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kern w:val="0"/>
                <w:sz w:val="24"/>
                <w:lang w:bidi="ar"/>
              </w:rPr>
            </w:pPr>
          </w:p>
        </w:tc>
      </w:tr>
      <w:tr>
        <w:tblPrEx>
          <w:tblCellMar>
            <w:top w:w="0" w:type="dxa"/>
            <w:left w:w="108" w:type="dxa"/>
            <w:bottom w:w="0" w:type="dxa"/>
            <w:right w:w="108" w:type="dxa"/>
          </w:tblCellMar>
        </w:tblPrEx>
        <w:trPr>
          <w:trHeight w:val="312"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65</w:t>
            </w:r>
          </w:p>
        </w:tc>
        <w:tc>
          <w:tcPr>
            <w:tcW w:w="9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sz w:val="24"/>
              </w:rPr>
            </w:pPr>
          </w:p>
        </w:tc>
        <w:tc>
          <w:tcPr>
            <w:tcW w:w="129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网络摄像机</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海康威视</w:t>
            </w:r>
          </w:p>
        </w:tc>
        <w:tc>
          <w:tcPr>
            <w:tcW w:w="11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w:t>
            </w:r>
          </w:p>
        </w:tc>
        <w:tc>
          <w:tcPr>
            <w:tcW w:w="1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DS-2CD3T86FWDV2-I3S</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台</w:t>
            </w: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c>
          <w:tcPr>
            <w:tcW w:w="12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sz w:val="24"/>
              </w:rPr>
            </w:pPr>
            <w:r>
              <w:rPr>
                <w:rFonts w:hint="eastAsia" w:ascii="宋体" w:hAnsi="宋体" w:eastAsia="宋体" w:cs="宋体"/>
                <w:i w:val="0"/>
                <w:iCs w:val="0"/>
                <w:color w:val="auto"/>
                <w:kern w:val="0"/>
                <w:sz w:val="24"/>
                <w:szCs w:val="24"/>
                <w:highlight w:val="none"/>
                <w:u w:val="none"/>
                <w:lang w:val="en-US" w:eastAsia="zh-CN" w:bidi="ar"/>
              </w:rPr>
              <w:t>597</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kern w:val="0"/>
                <w:sz w:val="24"/>
                <w:lang w:bidi="ar"/>
              </w:rPr>
            </w:pPr>
          </w:p>
        </w:tc>
      </w:tr>
      <w:tr>
        <w:tblPrEx>
          <w:tblCellMar>
            <w:top w:w="0" w:type="dxa"/>
            <w:left w:w="108" w:type="dxa"/>
            <w:bottom w:w="0" w:type="dxa"/>
            <w:right w:w="108" w:type="dxa"/>
          </w:tblCellMar>
        </w:tblPrEx>
        <w:trPr>
          <w:trHeight w:val="312"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66</w:t>
            </w:r>
          </w:p>
        </w:tc>
        <w:tc>
          <w:tcPr>
            <w:tcW w:w="9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sz w:val="24"/>
              </w:rPr>
            </w:pPr>
          </w:p>
        </w:tc>
        <w:tc>
          <w:tcPr>
            <w:tcW w:w="129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网络摄像机</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海康威视</w:t>
            </w:r>
          </w:p>
        </w:tc>
        <w:tc>
          <w:tcPr>
            <w:tcW w:w="11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w:t>
            </w:r>
          </w:p>
        </w:tc>
        <w:tc>
          <w:tcPr>
            <w:tcW w:w="1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DS-2CD 3T46WDA4-L</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台</w:t>
            </w: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c>
          <w:tcPr>
            <w:tcW w:w="12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sz w:val="24"/>
              </w:rPr>
            </w:pPr>
            <w:r>
              <w:rPr>
                <w:rFonts w:hint="eastAsia" w:ascii="宋体" w:hAnsi="宋体" w:eastAsia="宋体" w:cs="宋体"/>
                <w:i w:val="0"/>
                <w:iCs w:val="0"/>
                <w:color w:val="auto"/>
                <w:kern w:val="0"/>
                <w:sz w:val="24"/>
                <w:szCs w:val="24"/>
                <w:highlight w:val="none"/>
                <w:u w:val="none"/>
                <w:lang w:val="en-US" w:eastAsia="zh-CN" w:bidi="ar"/>
              </w:rPr>
              <w:t>469</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kern w:val="0"/>
                <w:sz w:val="24"/>
                <w:lang w:bidi="ar"/>
              </w:rPr>
            </w:pPr>
          </w:p>
        </w:tc>
      </w:tr>
      <w:tr>
        <w:tblPrEx>
          <w:tblCellMar>
            <w:top w:w="0" w:type="dxa"/>
            <w:left w:w="108" w:type="dxa"/>
            <w:bottom w:w="0" w:type="dxa"/>
            <w:right w:w="108" w:type="dxa"/>
          </w:tblCellMar>
        </w:tblPrEx>
        <w:trPr>
          <w:trHeight w:val="312"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67</w:t>
            </w:r>
          </w:p>
        </w:tc>
        <w:tc>
          <w:tcPr>
            <w:tcW w:w="9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sz w:val="24"/>
              </w:rPr>
            </w:pPr>
          </w:p>
        </w:tc>
        <w:tc>
          <w:tcPr>
            <w:tcW w:w="129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网络摄像机</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海康威视</w:t>
            </w:r>
          </w:p>
        </w:tc>
        <w:tc>
          <w:tcPr>
            <w:tcW w:w="11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w:t>
            </w:r>
          </w:p>
        </w:tc>
        <w:tc>
          <w:tcPr>
            <w:tcW w:w="1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DS-2CD3T47EWDV3-L</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台</w:t>
            </w: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c>
          <w:tcPr>
            <w:tcW w:w="12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sz w:val="24"/>
              </w:rPr>
            </w:pPr>
            <w:r>
              <w:rPr>
                <w:rFonts w:hint="eastAsia" w:ascii="宋体" w:hAnsi="宋体" w:eastAsia="宋体" w:cs="宋体"/>
                <w:i w:val="0"/>
                <w:iCs w:val="0"/>
                <w:color w:val="auto"/>
                <w:kern w:val="0"/>
                <w:sz w:val="24"/>
                <w:szCs w:val="24"/>
                <w:highlight w:val="none"/>
                <w:u w:val="none"/>
                <w:lang w:val="en-US" w:eastAsia="zh-CN" w:bidi="ar"/>
              </w:rPr>
              <w:t>488</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kern w:val="0"/>
                <w:sz w:val="24"/>
                <w:lang w:bidi="ar"/>
              </w:rPr>
            </w:pPr>
          </w:p>
        </w:tc>
      </w:tr>
      <w:tr>
        <w:tblPrEx>
          <w:tblCellMar>
            <w:top w:w="0" w:type="dxa"/>
            <w:left w:w="108" w:type="dxa"/>
            <w:bottom w:w="0" w:type="dxa"/>
            <w:right w:w="108" w:type="dxa"/>
          </w:tblCellMar>
        </w:tblPrEx>
        <w:trPr>
          <w:trHeight w:val="312"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68</w:t>
            </w:r>
          </w:p>
        </w:tc>
        <w:tc>
          <w:tcPr>
            <w:tcW w:w="9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sz w:val="24"/>
              </w:rPr>
            </w:pPr>
          </w:p>
        </w:tc>
        <w:tc>
          <w:tcPr>
            <w:tcW w:w="129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网络摄像机</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海康威视</w:t>
            </w:r>
          </w:p>
        </w:tc>
        <w:tc>
          <w:tcPr>
            <w:tcW w:w="11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w:t>
            </w:r>
          </w:p>
        </w:tc>
        <w:tc>
          <w:tcPr>
            <w:tcW w:w="1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DS-2CD3T47WDA4-L</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台</w:t>
            </w: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c>
          <w:tcPr>
            <w:tcW w:w="12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sz w:val="24"/>
              </w:rPr>
            </w:pPr>
            <w:r>
              <w:rPr>
                <w:rFonts w:hint="eastAsia" w:ascii="宋体" w:hAnsi="宋体" w:eastAsia="宋体" w:cs="宋体"/>
                <w:i w:val="0"/>
                <w:iCs w:val="0"/>
                <w:color w:val="auto"/>
                <w:kern w:val="0"/>
                <w:sz w:val="24"/>
                <w:szCs w:val="24"/>
                <w:highlight w:val="none"/>
                <w:u w:val="none"/>
                <w:lang w:val="en-US" w:eastAsia="zh-CN" w:bidi="ar"/>
              </w:rPr>
              <w:t>592</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kern w:val="0"/>
                <w:sz w:val="24"/>
                <w:lang w:bidi="ar"/>
              </w:rPr>
            </w:pPr>
          </w:p>
        </w:tc>
      </w:tr>
      <w:tr>
        <w:tblPrEx>
          <w:tblCellMar>
            <w:top w:w="0" w:type="dxa"/>
            <w:left w:w="108" w:type="dxa"/>
            <w:bottom w:w="0" w:type="dxa"/>
            <w:right w:w="108" w:type="dxa"/>
          </w:tblCellMar>
        </w:tblPrEx>
        <w:trPr>
          <w:trHeight w:val="312"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69</w:t>
            </w:r>
          </w:p>
        </w:tc>
        <w:tc>
          <w:tcPr>
            <w:tcW w:w="9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sz w:val="24"/>
              </w:rPr>
            </w:pPr>
          </w:p>
        </w:tc>
        <w:tc>
          <w:tcPr>
            <w:tcW w:w="129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网络室内球机支架</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海康威视</w:t>
            </w:r>
          </w:p>
        </w:tc>
        <w:tc>
          <w:tcPr>
            <w:tcW w:w="11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加厚铝合金</w:t>
            </w:r>
          </w:p>
        </w:tc>
        <w:tc>
          <w:tcPr>
            <w:tcW w:w="1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DS-1618ZJ（190mm）</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个</w:t>
            </w: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c>
          <w:tcPr>
            <w:tcW w:w="12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sz w:val="24"/>
              </w:rPr>
            </w:pPr>
            <w:r>
              <w:rPr>
                <w:rFonts w:hint="eastAsia" w:ascii="宋体" w:hAnsi="宋体" w:eastAsia="宋体" w:cs="宋体"/>
                <w:i w:val="0"/>
                <w:iCs w:val="0"/>
                <w:color w:val="auto"/>
                <w:kern w:val="0"/>
                <w:sz w:val="24"/>
                <w:szCs w:val="24"/>
                <w:highlight w:val="none"/>
                <w:u w:val="none"/>
                <w:lang w:val="en-US" w:eastAsia="zh-CN" w:bidi="ar"/>
              </w:rPr>
              <w:t>35</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kern w:val="0"/>
                <w:sz w:val="24"/>
                <w:lang w:bidi="ar"/>
              </w:rPr>
            </w:pPr>
          </w:p>
        </w:tc>
      </w:tr>
      <w:tr>
        <w:tblPrEx>
          <w:tblCellMar>
            <w:top w:w="0" w:type="dxa"/>
            <w:left w:w="108" w:type="dxa"/>
            <w:bottom w:w="0" w:type="dxa"/>
            <w:right w:w="108" w:type="dxa"/>
          </w:tblCellMar>
        </w:tblPrEx>
        <w:trPr>
          <w:trHeight w:val="312"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70</w:t>
            </w:r>
          </w:p>
        </w:tc>
        <w:tc>
          <w:tcPr>
            <w:tcW w:w="9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sz w:val="24"/>
              </w:rPr>
            </w:pPr>
          </w:p>
        </w:tc>
        <w:tc>
          <w:tcPr>
            <w:tcW w:w="129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网络智能全彩球机</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海康威视</w:t>
            </w:r>
          </w:p>
        </w:tc>
        <w:tc>
          <w:tcPr>
            <w:tcW w:w="11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国标</w:t>
            </w:r>
          </w:p>
        </w:tc>
        <w:tc>
          <w:tcPr>
            <w:tcW w:w="1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iDS-2DC7423MW-A</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台</w:t>
            </w: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c>
          <w:tcPr>
            <w:tcW w:w="12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sz w:val="24"/>
              </w:rPr>
            </w:pPr>
            <w:r>
              <w:rPr>
                <w:rFonts w:hint="eastAsia" w:ascii="宋体" w:hAnsi="宋体" w:eastAsia="宋体" w:cs="宋体"/>
                <w:i w:val="0"/>
                <w:iCs w:val="0"/>
                <w:color w:val="auto"/>
                <w:kern w:val="0"/>
                <w:sz w:val="24"/>
                <w:szCs w:val="24"/>
                <w:highlight w:val="none"/>
                <w:u w:val="none"/>
                <w:lang w:val="en-US" w:eastAsia="zh-CN" w:bidi="ar"/>
              </w:rPr>
              <w:t>2541</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kern w:val="0"/>
                <w:sz w:val="24"/>
                <w:lang w:bidi="ar"/>
              </w:rPr>
            </w:pPr>
          </w:p>
        </w:tc>
      </w:tr>
      <w:tr>
        <w:tblPrEx>
          <w:tblCellMar>
            <w:top w:w="0" w:type="dxa"/>
            <w:left w:w="108" w:type="dxa"/>
            <w:bottom w:w="0" w:type="dxa"/>
            <w:right w:w="108" w:type="dxa"/>
          </w:tblCellMar>
        </w:tblPrEx>
        <w:trPr>
          <w:trHeight w:val="312"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71</w:t>
            </w:r>
          </w:p>
        </w:tc>
        <w:tc>
          <w:tcPr>
            <w:tcW w:w="9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sz w:val="24"/>
              </w:rPr>
            </w:pPr>
          </w:p>
        </w:tc>
        <w:tc>
          <w:tcPr>
            <w:tcW w:w="129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拾音器</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海康威视</w:t>
            </w:r>
          </w:p>
        </w:tc>
        <w:tc>
          <w:tcPr>
            <w:tcW w:w="11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w:t>
            </w:r>
          </w:p>
        </w:tc>
        <w:tc>
          <w:tcPr>
            <w:tcW w:w="1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DS-2FP3021-OW</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个</w:t>
            </w: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c>
          <w:tcPr>
            <w:tcW w:w="12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sz w:val="24"/>
              </w:rPr>
            </w:pPr>
            <w:r>
              <w:rPr>
                <w:rFonts w:hint="eastAsia" w:ascii="宋体" w:hAnsi="宋体" w:eastAsia="宋体" w:cs="宋体"/>
                <w:i w:val="0"/>
                <w:iCs w:val="0"/>
                <w:color w:val="auto"/>
                <w:kern w:val="0"/>
                <w:sz w:val="24"/>
                <w:szCs w:val="24"/>
                <w:highlight w:val="none"/>
                <w:u w:val="none"/>
                <w:lang w:val="en-US" w:eastAsia="zh-CN" w:bidi="ar"/>
              </w:rPr>
              <w:t>208</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kern w:val="0"/>
                <w:sz w:val="24"/>
                <w:lang w:bidi="ar"/>
              </w:rPr>
            </w:pPr>
          </w:p>
        </w:tc>
      </w:tr>
      <w:tr>
        <w:tblPrEx>
          <w:tblCellMar>
            <w:top w:w="0" w:type="dxa"/>
            <w:left w:w="108" w:type="dxa"/>
            <w:bottom w:w="0" w:type="dxa"/>
            <w:right w:w="108" w:type="dxa"/>
          </w:tblCellMar>
        </w:tblPrEx>
        <w:trPr>
          <w:trHeight w:val="312"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72</w:t>
            </w:r>
          </w:p>
        </w:tc>
        <w:tc>
          <w:tcPr>
            <w:tcW w:w="9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sz w:val="24"/>
              </w:rPr>
            </w:pPr>
          </w:p>
        </w:tc>
        <w:tc>
          <w:tcPr>
            <w:tcW w:w="129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千兆POE交换机1</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锐捷</w:t>
            </w:r>
          </w:p>
        </w:tc>
        <w:tc>
          <w:tcPr>
            <w:tcW w:w="11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w:t>
            </w:r>
          </w:p>
        </w:tc>
        <w:tc>
          <w:tcPr>
            <w:tcW w:w="1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RG-ES110GD-P(110W)</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台</w:t>
            </w: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c>
          <w:tcPr>
            <w:tcW w:w="12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sz w:val="24"/>
              </w:rPr>
            </w:pPr>
            <w:r>
              <w:rPr>
                <w:rFonts w:hint="eastAsia" w:ascii="宋体" w:hAnsi="宋体" w:eastAsia="宋体" w:cs="宋体"/>
                <w:i w:val="0"/>
                <w:iCs w:val="0"/>
                <w:color w:val="auto"/>
                <w:kern w:val="0"/>
                <w:sz w:val="24"/>
                <w:szCs w:val="24"/>
                <w:highlight w:val="none"/>
                <w:u w:val="none"/>
                <w:lang w:val="en-US" w:eastAsia="zh-CN" w:bidi="ar"/>
              </w:rPr>
              <w:t>665</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kern w:val="0"/>
                <w:sz w:val="24"/>
                <w:lang w:bidi="ar"/>
              </w:rPr>
            </w:pPr>
          </w:p>
        </w:tc>
      </w:tr>
      <w:tr>
        <w:tblPrEx>
          <w:tblCellMar>
            <w:top w:w="0" w:type="dxa"/>
            <w:left w:w="108" w:type="dxa"/>
            <w:bottom w:w="0" w:type="dxa"/>
            <w:right w:w="108" w:type="dxa"/>
          </w:tblCellMar>
        </w:tblPrEx>
        <w:trPr>
          <w:trHeight w:val="312"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73</w:t>
            </w:r>
          </w:p>
        </w:tc>
        <w:tc>
          <w:tcPr>
            <w:tcW w:w="9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sz w:val="24"/>
              </w:rPr>
            </w:pPr>
          </w:p>
        </w:tc>
        <w:tc>
          <w:tcPr>
            <w:tcW w:w="129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千兆POE交换机2</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锐捷</w:t>
            </w:r>
          </w:p>
        </w:tc>
        <w:tc>
          <w:tcPr>
            <w:tcW w:w="11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w:t>
            </w:r>
          </w:p>
        </w:tc>
        <w:tc>
          <w:tcPr>
            <w:tcW w:w="1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RG-ES118-P(240W)</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台</w:t>
            </w: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c>
          <w:tcPr>
            <w:tcW w:w="12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sz w:val="24"/>
              </w:rPr>
            </w:pPr>
            <w:r>
              <w:rPr>
                <w:rFonts w:hint="eastAsia" w:ascii="宋体" w:hAnsi="宋体" w:eastAsia="宋体" w:cs="宋体"/>
                <w:i w:val="0"/>
                <w:iCs w:val="0"/>
                <w:color w:val="auto"/>
                <w:kern w:val="0"/>
                <w:sz w:val="24"/>
                <w:szCs w:val="24"/>
                <w:highlight w:val="none"/>
                <w:u w:val="none"/>
                <w:lang w:val="en-US" w:eastAsia="zh-CN" w:bidi="ar"/>
              </w:rPr>
              <w:t>1780</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kern w:val="0"/>
                <w:sz w:val="24"/>
                <w:lang w:bidi="ar"/>
              </w:rPr>
            </w:pPr>
          </w:p>
        </w:tc>
      </w:tr>
      <w:tr>
        <w:tblPrEx>
          <w:tblCellMar>
            <w:top w:w="0" w:type="dxa"/>
            <w:left w:w="108" w:type="dxa"/>
            <w:bottom w:w="0" w:type="dxa"/>
            <w:right w:w="108" w:type="dxa"/>
          </w:tblCellMar>
        </w:tblPrEx>
        <w:trPr>
          <w:trHeight w:val="312"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74</w:t>
            </w:r>
          </w:p>
        </w:tc>
        <w:tc>
          <w:tcPr>
            <w:tcW w:w="9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sz w:val="24"/>
              </w:rPr>
            </w:pPr>
          </w:p>
        </w:tc>
        <w:tc>
          <w:tcPr>
            <w:tcW w:w="129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千兆POE交换机3</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锐捷</w:t>
            </w:r>
          </w:p>
        </w:tc>
        <w:tc>
          <w:tcPr>
            <w:tcW w:w="11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w:t>
            </w:r>
          </w:p>
        </w:tc>
        <w:tc>
          <w:tcPr>
            <w:tcW w:w="1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RG-ES126GS-LP-E(180W)</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台</w:t>
            </w: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c>
          <w:tcPr>
            <w:tcW w:w="12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sz w:val="24"/>
              </w:rPr>
            </w:pPr>
            <w:r>
              <w:rPr>
                <w:rFonts w:hint="eastAsia" w:ascii="宋体" w:hAnsi="宋体" w:eastAsia="宋体" w:cs="宋体"/>
                <w:i w:val="0"/>
                <w:iCs w:val="0"/>
                <w:color w:val="auto"/>
                <w:kern w:val="0"/>
                <w:sz w:val="24"/>
                <w:szCs w:val="24"/>
                <w:highlight w:val="none"/>
                <w:u w:val="none"/>
                <w:lang w:val="en-US" w:eastAsia="zh-CN" w:bidi="ar"/>
              </w:rPr>
              <w:t>2090</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kern w:val="0"/>
                <w:sz w:val="24"/>
                <w:lang w:bidi="ar"/>
              </w:rPr>
            </w:pPr>
          </w:p>
        </w:tc>
      </w:tr>
      <w:tr>
        <w:tblPrEx>
          <w:tblCellMar>
            <w:top w:w="0" w:type="dxa"/>
            <w:left w:w="108" w:type="dxa"/>
            <w:bottom w:w="0" w:type="dxa"/>
            <w:right w:w="108" w:type="dxa"/>
          </w:tblCellMar>
        </w:tblPrEx>
        <w:trPr>
          <w:trHeight w:val="312"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75</w:t>
            </w:r>
          </w:p>
        </w:tc>
        <w:tc>
          <w:tcPr>
            <w:tcW w:w="9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sz w:val="24"/>
              </w:rPr>
            </w:pPr>
          </w:p>
        </w:tc>
        <w:tc>
          <w:tcPr>
            <w:tcW w:w="129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汇聚核心主交换机</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华为</w:t>
            </w:r>
          </w:p>
        </w:tc>
        <w:tc>
          <w:tcPr>
            <w:tcW w:w="11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w:t>
            </w:r>
          </w:p>
        </w:tc>
        <w:tc>
          <w:tcPr>
            <w:tcW w:w="1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S100-16P2SR</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台</w:t>
            </w: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c>
          <w:tcPr>
            <w:tcW w:w="12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sz w:val="24"/>
              </w:rPr>
            </w:pPr>
            <w:r>
              <w:rPr>
                <w:rFonts w:hint="eastAsia" w:ascii="宋体" w:hAnsi="宋体" w:eastAsia="宋体" w:cs="宋体"/>
                <w:i w:val="0"/>
                <w:iCs w:val="0"/>
                <w:color w:val="auto"/>
                <w:kern w:val="0"/>
                <w:sz w:val="24"/>
                <w:szCs w:val="24"/>
                <w:highlight w:val="none"/>
                <w:u w:val="none"/>
                <w:lang w:val="en-US" w:eastAsia="zh-CN" w:bidi="ar"/>
              </w:rPr>
              <w:t>1619</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kern w:val="0"/>
                <w:sz w:val="24"/>
                <w:lang w:bidi="ar"/>
              </w:rPr>
            </w:pPr>
          </w:p>
        </w:tc>
      </w:tr>
      <w:tr>
        <w:tblPrEx>
          <w:tblCellMar>
            <w:top w:w="0" w:type="dxa"/>
            <w:left w:w="108" w:type="dxa"/>
            <w:bottom w:w="0" w:type="dxa"/>
            <w:right w:w="108" w:type="dxa"/>
          </w:tblCellMar>
        </w:tblPrEx>
        <w:trPr>
          <w:trHeight w:val="312"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76</w:t>
            </w:r>
          </w:p>
        </w:tc>
        <w:tc>
          <w:tcPr>
            <w:tcW w:w="9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sz w:val="24"/>
              </w:rPr>
            </w:pPr>
          </w:p>
        </w:tc>
        <w:tc>
          <w:tcPr>
            <w:tcW w:w="129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汇聚核心主交换机</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华为</w:t>
            </w:r>
          </w:p>
        </w:tc>
        <w:tc>
          <w:tcPr>
            <w:tcW w:w="11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w:t>
            </w:r>
          </w:p>
        </w:tc>
        <w:tc>
          <w:tcPr>
            <w:tcW w:w="1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S1730S-S24P4S-A2</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台</w:t>
            </w: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c>
          <w:tcPr>
            <w:tcW w:w="12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sz w:val="24"/>
              </w:rPr>
            </w:pPr>
            <w:r>
              <w:rPr>
                <w:rFonts w:hint="eastAsia" w:ascii="宋体" w:hAnsi="宋体" w:eastAsia="宋体" w:cs="宋体"/>
                <w:i w:val="0"/>
                <w:iCs w:val="0"/>
                <w:color w:val="auto"/>
                <w:kern w:val="0"/>
                <w:sz w:val="24"/>
                <w:szCs w:val="24"/>
                <w:highlight w:val="none"/>
                <w:u w:val="none"/>
                <w:lang w:val="en-US" w:eastAsia="zh-CN" w:bidi="ar"/>
              </w:rPr>
              <w:t>2839</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kern w:val="0"/>
                <w:sz w:val="24"/>
                <w:lang w:bidi="ar"/>
              </w:rPr>
            </w:pPr>
          </w:p>
        </w:tc>
      </w:tr>
      <w:tr>
        <w:tblPrEx>
          <w:tblCellMar>
            <w:top w:w="0" w:type="dxa"/>
            <w:left w:w="108" w:type="dxa"/>
            <w:bottom w:w="0" w:type="dxa"/>
            <w:right w:w="108" w:type="dxa"/>
          </w:tblCellMar>
        </w:tblPrEx>
        <w:trPr>
          <w:trHeight w:val="312"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77</w:t>
            </w:r>
          </w:p>
        </w:tc>
        <w:tc>
          <w:tcPr>
            <w:tcW w:w="9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sz w:val="24"/>
              </w:rPr>
            </w:pPr>
          </w:p>
        </w:tc>
        <w:tc>
          <w:tcPr>
            <w:tcW w:w="129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网络分机柜</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图腾</w:t>
            </w:r>
          </w:p>
        </w:tc>
        <w:tc>
          <w:tcPr>
            <w:tcW w:w="11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冷轧钢</w:t>
            </w:r>
          </w:p>
        </w:tc>
        <w:tc>
          <w:tcPr>
            <w:tcW w:w="1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G26618(600x600x988mm)</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台</w:t>
            </w: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c>
          <w:tcPr>
            <w:tcW w:w="12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sz w:val="24"/>
              </w:rPr>
            </w:pPr>
            <w:r>
              <w:rPr>
                <w:rFonts w:hint="eastAsia" w:ascii="宋体" w:hAnsi="宋体" w:eastAsia="宋体" w:cs="宋体"/>
                <w:i w:val="0"/>
                <w:iCs w:val="0"/>
                <w:color w:val="auto"/>
                <w:kern w:val="0"/>
                <w:sz w:val="24"/>
                <w:szCs w:val="24"/>
                <w:highlight w:val="none"/>
                <w:u w:val="none"/>
                <w:lang w:val="en-US" w:eastAsia="zh-CN" w:bidi="ar"/>
              </w:rPr>
              <w:t>2160</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kern w:val="0"/>
                <w:sz w:val="24"/>
                <w:lang w:bidi="ar"/>
              </w:rPr>
            </w:pPr>
          </w:p>
        </w:tc>
      </w:tr>
      <w:tr>
        <w:tblPrEx>
          <w:tblCellMar>
            <w:top w:w="0" w:type="dxa"/>
            <w:left w:w="108" w:type="dxa"/>
            <w:bottom w:w="0" w:type="dxa"/>
            <w:right w:w="108" w:type="dxa"/>
          </w:tblCellMar>
        </w:tblPrEx>
        <w:trPr>
          <w:trHeight w:val="312"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78</w:t>
            </w:r>
          </w:p>
        </w:tc>
        <w:tc>
          <w:tcPr>
            <w:tcW w:w="9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sz w:val="24"/>
              </w:rPr>
            </w:pPr>
          </w:p>
        </w:tc>
        <w:tc>
          <w:tcPr>
            <w:tcW w:w="129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网络分机柜</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图腾</w:t>
            </w:r>
          </w:p>
        </w:tc>
        <w:tc>
          <w:tcPr>
            <w:tcW w:w="11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冷轧钢</w:t>
            </w:r>
          </w:p>
        </w:tc>
        <w:tc>
          <w:tcPr>
            <w:tcW w:w="1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W26406（600x440x368mm）</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台</w:t>
            </w: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c>
          <w:tcPr>
            <w:tcW w:w="12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sz w:val="24"/>
              </w:rPr>
            </w:pPr>
            <w:r>
              <w:rPr>
                <w:rFonts w:hint="eastAsia" w:ascii="宋体" w:hAnsi="宋体" w:eastAsia="宋体" w:cs="宋体"/>
                <w:i w:val="0"/>
                <w:iCs w:val="0"/>
                <w:color w:val="auto"/>
                <w:kern w:val="0"/>
                <w:sz w:val="24"/>
                <w:szCs w:val="24"/>
                <w:highlight w:val="none"/>
                <w:u w:val="none"/>
                <w:lang w:val="en-US" w:eastAsia="zh-CN" w:bidi="ar"/>
              </w:rPr>
              <w:t>570</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kern w:val="0"/>
                <w:sz w:val="24"/>
                <w:lang w:bidi="ar"/>
              </w:rPr>
            </w:pPr>
          </w:p>
        </w:tc>
      </w:tr>
      <w:tr>
        <w:tblPrEx>
          <w:tblCellMar>
            <w:top w:w="0" w:type="dxa"/>
            <w:left w:w="108" w:type="dxa"/>
            <w:bottom w:w="0" w:type="dxa"/>
            <w:right w:w="108" w:type="dxa"/>
          </w:tblCellMar>
        </w:tblPrEx>
        <w:trPr>
          <w:trHeight w:val="312"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79</w:t>
            </w:r>
          </w:p>
        </w:tc>
        <w:tc>
          <w:tcPr>
            <w:tcW w:w="9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sz w:val="24"/>
              </w:rPr>
            </w:pPr>
          </w:p>
        </w:tc>
        <w:tc>
          <w:tcPr>
            <w:tcW w:w="129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监控专用硬盘</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西部数据</w:t>
            </w:r>
          </w:p>
        </w:tc>
        <w:tc>
          <w:tcPr>
            <w:tcW w:w="11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紫盘</w:t>
            </w:r>
          </w:p>
        </w:tc>
        <w:tc>
          <w:tcPr>
            <w:tcW w:w="1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4T</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块</w:t>
            </w: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c>
          <w:tcPr>
            <w:tcW w:w="12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sz w:val="24"/>
              </w:rPr>
            </w:pPr>
            <w:r>
              <w:rPr>
                <w:rFonts w:hint="eastAsia" w:ascii="宋体" w:hAnsi="宋体" w:eastAsia="宋体" w:cs="宋体"/>
                <w:i w:val="0"/>
                <w:iCs w:val="0"/>
                <w:color w:val="auto"/>
                <w:kern w:val="0"/>
                <w:sz w:val="24"/>
                <w:szCs w:val="24"/>
                <w:highlight w:val="none"/>
                <w:u w:val="none"/>
                <w:lang w:val="en-US" w:eastAsia="zh-CN" w:bidi="ar"/>
              </w:rPr>
              <w:t>649</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kern w:val="0"/>
                <w:sz w:val="24"/>
                <w:lang w:bidi="ar"/>
              </w:rPr>
            </w:pPr>
          </w:p>
        </w:tc>
      </w:tr>
      <w:tr>
        <w:tblPrEx>
          <w:tblCellMar>
            <w:top w:w="0" w:type="dxa"/>
            <w:left w:w="108" w:type="dxa"/>
            <w:bottom w:w="0" w:type="dxa"/>
            <w:right w:w="108" w:type="dxa"/>
          </w:tblCellMar>
        </w:tblPrEx>
        <w:trPr>
          <w:trHeight w:val="312"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80</w:t>
            </w:r>
          </w:p>
        </w:tc>
        <w:tc>
          <w:tcPr>
            <w:tcW w:w="9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sz w:val="24"/>
              </w:rPr>
            </w:pPr>
          </w:p>
        </w:tc>
        <w:tc>
          <w:tcPr>
            <w:tcW w:w="129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监控专用硬盘</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西部数据</w:t>
            </w:r>
          </w:p>
        </w:tc>
        <w:tc>
          <w:tcPr>
            <w:tcW w:w="11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紫盘</w:t>
            </w:r>
          </w:p>
        </w:tc>
        <w:tc>
          <w:tcPr>
            <w:tcW w:w="1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6T</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块</w:t>
            </w: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c>
          <w:tcPr>
            <w:tcW w:w="12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sz w:val="24"/>
              </w:rPr>
            </w:pPr>
            <w:r>
              <w:rPr>
                <w:rFonts w:hint="eastAsia" w:ascii="宋体" w:hAnsi="宋体" w:eastAsia="宋体" w:cs="宋体"/>
                <w:i w:val="0"/>
                <w:iCs w:val="0"/>
                <w:color w:val="auto"/>
                <w:kern w:val="0"/>
                <w:sz w:val="24"/>
                <w:szCs w:val="24"/>
                <w:highlight w:val="none"/>
                <w:u w:val="none"/>
                <w:lang w:val="en-US" w:eastAsia="zh-CN" w:bidi="ar"/>
              </w:rPr>
              <w:t>1059</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kern w:val="0"/>
                <w:sz w:val="24"/>
                <w:lang w:bidi="ar"/>
              </w:rPr>
            </w:pPr>
          </w:p>
        </w:tc>
      </w:tr>
      <w:tr>
        <w:tblPrEx>
          <w:tblCellMar>
            <w:top w:w="0" w:type="dxa"/>
            <w:left w:w="108" w:type="dxa"/>
            <w:bottom w:w="0" w:type="dxa"/>
            <w:right w:w="108" w:type="dxa"/>
          </w:tblCellMar>
        </w:tblPrEx>
        <w:trPr>
          <w:trHeight w:val="312"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81</w:t>
            </w:r>
          </w:p>
        </w:tc>
        <w:tc>
          <w:tcPr>
            <w:tcW w:w="9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sz w:val="24"/>
              </w:rPr>
            </w:pPr>
          </w:p>
        </w:tc>
        <w:tc>
          <w:tcPr>
            <w:tcW w:w="129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监控专用硬盘</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西部数据</w:t>
            </w:r>
          </w:p>
        </w:tc>
        <w:tc>
          <w:tcPr>
            <w:tcW w:w="11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紫盘</w:t>
            </w:r>
          </w:p>
        </w:tc>
        <w:tc>
          <w:tcPr>
            <w:tcW w:w="1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8T</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块</w:t>
            </w: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c>
          <w:tcPr>
            <w:tcW w:w="12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sz w:val="24"/>
              </w:rPr>
            </w:pPr>
            <w:r>
              <w:rPr>
                <w:rFonts w:hint="eastAsia" w:ascii="宋体" w:hAnsi="宋体" w:eastAsia="宋体" w:cs="宋体"/>
                <w:i w:val="0"/>
                <w:iCs w:val="0"/>
                <w:color w:val="auto"/>
                <w:kern w:val="0"/>
                <w:sz w:val="24"/>
                <w:szCs w:val="24"/>
                <w:highlight w:val="none"/>
                <w:u w:val="none"/>
                <w:lang w:val="en-US" w:eastAsia="zh-CN" w:bidi="ar"/>
              </w:rPr>
              <w:t>2299</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kern w:val="0"/>
                <w:sz w:val="24"/>
                <w:lang w:bidi="ar"/>
              </w:rPr>
            </w:pPr>
          </w:p>
        </w:tc>
      </w:tr>
      <w:tr>
        <w:tblPrEx>
          <w:tblCellMar>
            <w:top w:w="0" w:type="dxa"/>
            <w:left w:w="108" w:type="dxa"/>
            <w:bottom w:w="0" w:type="dxa"/>
            <w:right w:w="108" w:type="dxa"/>
          </w:tblCellMar>
        </w:tblPrEx>
        <w:trPr>
          <w:trHeight w:val="312"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82</w:t>
            </w:r>
          </w:p>
        </w:tc>
        <w:tc>
          <w:tcPr>
            <w:tcW w:w="9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sz w:val="24"/>
              </w:rPr>
            </w:pPr>
          </w:p>
        </w:tc>
        <w:tc>
          <w:tcPr>
            <w:tcW w:w="129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水晶头</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海康威视</w:t>
            </w:r>
          </w:p>
        </w:tc>
        <w:tc>
          <w:tcPr>
            <w:tcW w:w="11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通透材质</w:t>
            </w:r>
          </w:p>
        </w:tc>
        <w:tc>
          <w:tcPr>
            <w:tcW w:w="1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六类</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个</w:t>
            </w: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c>
          <w:tcPr>
            <w:tcW w:w="12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sz w:val="24"/>
              </w:rPr>
            </w:pPr>
            <w:r>
              <w:rPr>
                <w:rFonts w:hint="eastAsia" w:ascii="宋体" w:hAnsi="宋体" w:eastAsia="宋体" w:cs="宋体"/>
                <w:i w:val="0"/>
                <w:iCs w:val="0"/>
                <w:color w:val="auto"/>
                <w:kern w:val="0"/>
                <w:sz w:val="24"/>
                <w:szCs w:val="24"/>
                <w:highlight w:val="none"/>
                <w:u w:val="none"/>
                <w:lang w:val="en-US" w:eastAsia="zh-CN" w:bidi="ar"/>
              </w:rPr>
              <w:t>0.6</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kern w:val="0"/>
                <w:sz w:val="24"/>
                <w:lang w:bidi="ar"/>
              </w:rPr>
            </w:pPr>
          </w:p>
        </w:tc>
      </w:tr>
      <w:tr>
        <w:tblPrEx>
          <w:tblCellMar>
            <w:top w:w="0" w:type="dxa"/>
            <w:left w:w="108" w:type="dxa"/>
            <w:bottom w:w="0" w:type="dxa"/>
            <w:right w:w="108" w:type="dxa"/>
          </w:tblCellMar>
        </w:tblPrEx>
        <w:trPr>
          <w:trHeight w:val="312"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83</w:t>
            </w:r>
          </w:p>
        </w:tc>
        <w:tc>
          <w:tcPr>
            <w:tcW w:w="9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sz w:val="24"/>
              </w:rPr>
            </w:pPr>
          </w:p>
        </w:tc>
        <w:tc>
          <w:tcPr>
            <w:tcW w:w="129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水晶头护套</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也仁</w:t>
            </w:r>
          </w:p>
        </w:tc>
        <w:tc>
          <w:tcPr>
            <w:tcW w:w="11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PCV材质</w:t>
            </w:r>
          </w:p>
        </w:tc>
        <w:tc>
          <w:tcPr>
            <w:tcW w:w="1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六类</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个</w:t>
            </w: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c>
          <w:tcPr>
            <w:tcW w:w="12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sz w:val="24"/>
              </w:rPr>
            </w:pPr>
            <w:r>
              <w:rPr>
                <w:rFonts w:hint="eastAsia" w:ascii="宋体" w:hAnsi="宋体" w:eastAsia="宋体" w:cs="宋体"/>
                <w:i w:val="0"/>
                <w:iCs w:val="0"/>
                <w:color w:val="auto"/>
                <w:kern w:val="0"/>
                <w:sz w:val="24"/>
                <w:szCs w:val="24"/>
                <w:highlight w:val="none"/>
                <w:u w:val="none"/>
                <w:lang w:val="en-US" w:eastAsia="zh-CN" w:bidi="ar"/>
              </w:rPr>
              <w:t>0.5</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kern w:val="0"/>
                <w:sz w:val="24"/>
                <w:lang w:bidi="ar"/>
              </w:rPr>
            </w:pPr>
          </w:p>
        </w:tc>
      </w:tr>
      <w:tr>
        <w:tblPrEx>
          <w:tblCellMar>
            <w:top w:w="0" w:type="dxa"/>
            <w:left w:w="108" w:type="dxa"/>
            <w:bottom w:w="0" w:type="dxa"/>
            <w:right w:w="108" w:type="dxa"/>
          </w:tblCellMar>
        </w:tblPrEx>
        <w:trPr>
          <w:trHeight w:val="312"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84</w:t>
            </w:r>
          </w:p>
        </w:tc>
        <w:tc>
          <w:tcPr>
            <w:tcW w:w="9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sz w:val="24"/>
              </w:rPr>
            </w:pPr>
          </w:p>
        </w:tc>
        <w:tc>
          <w:tcPr>
            <w:tcW w:w="129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室外电缆线</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粤佰冠</w:t>
            </w:r>
          </w:p>
        </w:tc>
        <w:tc>
          <w:tcPr>
            <w:tcW w:w="11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聚氯乙烯</w:t>
            </w:r>
          </w:p>
        </w:tc>
        <w:tc>
          <w:tcPr>
            <w:tcW w:w="1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RVV3*2.5mm</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米</w:t>
            </w: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c>
          <w:tcPr>
            <w:tcW w:w="12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sz w:val="24"/>
              </w:rPr>
            </w:pPr>
            <w:r>
              <w:rPr>
                <w:rFonts w:hint="eastAsia" w:ascii="宋体" w:hAnsi="宋体" w:eastAsia="宋体" w:cs="宋体"/>
                <w:i w:val="0"/>
                <w:iCs w:val="0"/>
                <w:color w:val="auto"/>
                <w:kern w:val="0"/>
                <w:sz w:val="24"/>
                <w:szCs w:val="24"/>
                <w:highlight w:val="none"/>
                <w:u w:val="none"/>
                <w:lang w:val="en-US" w:eastAsia="zh-CN" w:bidi="ar"/>
              </w:rPr>
              <w:t>10.1</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kern w:val="0"/>
                <w:sz w:val="24"/>
                <w:lang w:bidi="ar"/>
              </w:rPr>
            </w:pPr>
          </w:p>
        </w:tc>
      </w:tr>
      <w:tr>
        <w:tblPrEx>
          <w:tblCellMar>
            <w:top w:w="0" w:type="dxa"/>
            <w:left w:w="108" w:type="dxa"/>
            <w:bottom w:w="0" w:type="dxa"/>
            <w:right w:w="108" w:type="dxa"/>
          </w:tblCellMar>
        </w:tblPrEx>
        <w:trPr>
          <w:trHeight w:val="312"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85</w:t>
            </w:r>
          </w:p>
        </w:tc>
        <w:tc>
          <w:tcPr>
            <w:tcW w:w="9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sz w:val="24"/>
              </w:rPr>
            </w:pPr>
          </w:p>
        </w:tc>
        <w:tc>
          <w:tcPr>
            <w:tcW w:w="129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室内摄像机电源线</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粤佰冠</w:t>
            </w:r>
          </w:p>
        </w:tc>
        <w:tc>
          <w:tcPr>
            <w:tcW w:w="11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聚氯乙烯</w:t>
            </w:r>
          </w:p>
        </w:tc>
        <w:tc>
          <w:tcPr>
            <w:tcW w:w="1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RVV2*1.0mm</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米</w:t>
            </w: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c>
          <w:tcPr>
            <w:tcW w:w="12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sz w:val="24"/>
              </w:rPr>
            </w:pPr>
            <w:r>
              <w:rPr>
                <w:rFonts w:hint="eastAsia" w:ascii="宋体" w:hAnsi="宋体" w:eastAsia="宋体" w:cs="宋体"/>
                <w:i w:val="0"/>
                <w:iCs w:val="0"/>
                <w:color w:val="auto"/>
                <w:kern w:val="0"/>
                <w:sz w:val="24"/>
                <w:szCs w:val="24"/>
                <w:highlight w:val="none"/>
                <w:u w:val="none"/>
                <w:lang w:val="en-US" w:eastAsia="zh-CN" w:bidi="ar"/>
              </w:rPr>
              <w:t>3.1</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kern w:val="0"/>
                <w:sz w:val="24"/>
                <w:lang w:bidi="ar"/>
              </w:rPr>
            </w:pPr>
          </w:p>
        </w:tc>
      </w:tr>
      <w:tr>
        <w:tblPrEx>
          <w:tblCellMar>
            <w:top w:w="0" w:type="dxa"/>
            <w:left w:w="108" w:type="dxa"/>
            <w:bottom w:w="0" w:type="dxa"/>
            <w:right w:w="108" w:type="dxa"/>
          </w:tblCellMar>
        </w:tblPrEx>
        <w:trPr>
          <w:trHeight w:val="864"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86</w:t>
            </w:r>
          </w:p>
        </w:tc>
        <w:tc>
          <w:tcPr>
            <w:tcW w:w="9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sz w:val="24"/>
              </w:rPr>
            </w:pPr>
          </w:p>
        </w:tc>
        <w:tc>
          <w:tcPr>
            <w:tcW w:w="129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室外智能防水箱</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西琛</w:t>
            </w:r>
          </w:p>
        </w:tc>
        <w:tc>
          <w:tcPr>
            <w:tcW w:w="11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不锈钢201</w:t>
            </w:r>
          </w:p>
        </w:tc>
        <w:tc>
          <w:tcPr>
            <w:tcW w:w="1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规格尺寸</w:t>
            </w:r>
            <w:r>
              <w:rPr>
                <w:rFonts w:hint="eastAsia" w:ascii="宋体" w:hAnsi="宋体" w:eastAsia="宋体" w:cs="宋体"/>
                <w:kern w:val="0"/>
                <w:sz w:val="24"/>
                <w:lang w:bidi="ar"/>
              </w:rPr>
              <w:br w:type="textWrapping"/>
            </w:r>
            <w:r>
              <w:rPr>
                <w:rFonts w:hint="eastAsia" w:ascii="宋体" w:hAnsi="宋体" w:eastAsia="宋体" w:cs="宋体"/>
                <w:kern w:val="0"/>
                <w:sz w:val="24"/>
                <w:lang w:bidi="ar"/>
              </w:rPr>
              <w:t>宽400mm*高500mm*深300mm</w:t>
            </w:r>
            <w:r>
              <w:rPr>
                <w:rFonts w:hint="eastAsia" w:ascii="宋体" w:hAnsi="宋体" w:eastAsia="宋体" w:cs="宋体"/>
                <w:kern w:val="0"/>
                <w:sz w:val="24"/>
                <w:lang w:bidi="ar"/>
              </w:rPr>
              <w:br w:type="textWrapping"/>
            </w:r>
            <w:r>
              <w:rPr>
                <w:rFonts w:hint="eastAsia" w:ascii="宋体" w:hAnsi="宋体" w:eastAsia="宋体" w:cs="宋体"/>
                <w:kern w:val="0"/>
                <w:sz w:val="24"/>
                <w:lang w:bidi="ar"/>
              </w:rPr>
              <w:t>厚度</w:t>
            </w:r>
            <w:r>
              <w:rPr>
                <w:rFonts w:hint="eastAsia" w:ascii="宋体" w:hAnsi="宋体" w:eastAsia="宋体" w:cs="宋体"/>
                <w:kern w:val="0"/>
                <w:sz w:val="24"/>
                <w:lang w:bidi="ar"/>
              </w:rPr>
              <w:br w:type="textWrapping"/>
            </w:r>
            <w:r>
              <w:rPr>
                <w:rFonts w:hint="eastAsia" w:ascii="宋体" w:hAnsi="宋体" w:eastAsia="宋体" w:cs="宋体"/>
                <w:kern w:val="0"/>
                <w:sz w:val="24"/>
                <w:lang w:bidi="ar"/>
              </w:rPr>
              <w:t>0.8mm</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个</w:t>
            </w: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c>
          <w:tcPr>
            <w:tcW w:w="12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sz w:val="24"/>
              </w:rPr>
            </w:pPr>
            <w:r>
              <w:rPr>
                <w:rFonts w:hint="eastAsia" w:ascii="宋体" w:hAnsi="宋体" w:eastAsia="宋体" w:cs="宋体"/>
                <w:i w:val="0"/>
                <w:iCs w:val="0"/>
                <w:color w:val="auto"/>
                <w:kern w:val="0"/>
                <w:sz w:val="24"/>
                <w:szCs w:val="24"/>
                <w:highlight w:val="none"/>
                <w:u w:val="none"/>
                <w:lang w:val="en-US" w:eastAsia="zh-CN" w:bidi="ar"/>
              </w:rPr>
              <w:t>230</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kern w:val="0"/>
                <w:sz w:val="24"/>
                <w:lang w:bidi="ar"/>
              </w:rPr>
            </w:pPr>
          </w:p>
        </w:tc>
      </w:tr>
      <w:tr>
        <w:tblPrEx>
          <w:tblCellMar>
            <w:top w:w="0" w:type="dxa"/>
            <w:left w:w="108" w:type="dxa"/>
            <w:bottom w:w="0" w:type="dxa"/>
            <w:right w:w="108" w:type="dxa"/>
          </w:tblCellMar>
        </w:tblPrEx>
        <w:trPr>
          <w:trHeight w:val="312"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87</w:t>
            </w:r>
          </w:p>
        </w:tc>
        <w:tc>
          <w:tcPr>
            <w:tcW w:w="9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sz w:val="24"/>
              </w:rPr>
            </w:pPr>
          </w:p>
        </w:tc>
        <w:tc>
          <w:tcPr>
            <w:tcW w:w="129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千兆单模单纤光纤收发器</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TP-LINK</w:t>
            </w:r>
          </w:p>
        </w:tc>
        <w:tc>
          <w:tcPr>
            <w:tcW w:w="11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w:t>
            </w:r>
          </w:p>
        </w:tc>
        <w:tc>
          <w:tcPr>
            <w:tcW w:w="1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FC311A-3+FC311B-3</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对</w:t>
            </w: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c>
          <w:tcPr>
            <w:tcW w:w="12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sz w:val="24"/>
              </w:rPr>
            </w:pPr>
            <w:r>
              <w:rPr>
                <w:rFonts w:hint="eastAsia" w:ascii="宋体" w:hAnsi="宋体" w:eastAsia="宋体" w:cs="宋体"/>
                <w:i w:val="0"/>
                <w:iCs w:val="0"/>
                <w:color w:val="auto"/>
                <w:kern w:val="0"/>
                <w:sz w:val="24"/>
                <w:szCs w:val="24"/>
                <w:highlight w:val="none"/>
                <w:u w:val="none"/>
                <w:lang w:val="en-US" w:eastAsia="zh-CN" w:bidi="ar"/>
              </w:rPr>
              <w:t>178</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kern w:val="0"/>
                <w:sz w:val="24"/>
                <w:lang w:bidi="ar"/>
              </w:rPr>
            </w:pPr>
          </w:p>
        </w:tc>
      </w:tr>
      <w:tr>
        <w:tblPrEx>
          <w:tblCellMar>
            <w:top w:w="0" w:type="dxa"/>
            <w:left w:w="108" w:type="dxa"/>
            <w:bottom w:w="0" w:type="dxa"/>
            <w:right w:w="108" w:type="dxa"/>
          </w:tblCellMar>
        </w:tblPrEx>
        <w:trPr>
          <w:trHeight w:val="312"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88</w:t>
            </w:r>
          </w:p>
        </w:tc>
        <w:tc>
          <w:tcPr>
            <w:tcW w:w="9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sz w:val="24"/>
              </w:rPr>
            </w:pPr>
          </w:p>
        </w:tc>
        <w:tc>
          <w:tcPr>
            <w:tcW w:w="129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光纤收发器电源</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TP-LINK</w:t>
            </w:r>
          </w:p>
        </w:tc>
        <w:tc>
          <w:tcPr>
            <w:tcW w:w="11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w:t>
            </w:r>
          </w:p>
        </w:tc>
        <w:tc>
          <w:tcPr>
            <w:tcW w:w="1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TL-P12200A（12VDC/2A）</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个</w:t>
            </w: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c>
          <w:tcPr>
            <w:tcW w:w="12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sz w:val="24"/>
              </w:rPr>
            </w:pPr>
            <w:r>
              <w:rPr>
                <w:rFonts w:hint="eastAsia" w:ascii="宋体" w:hAnsi="宋体" w:eastAsia="宋体" w:cs="宋体"/>
                <w:i w:val="0"/>
                <w:iCs w:val="0"/>
                <w:color w:val="auto"/>
                <w:kern w:val="0"/>
                <w:sz w:val="24"/>
                <w:szCs w:val="24"/>
                <w:highlight w:val="none"/>
                <w:u w:val="none"/>
                <w:lang w:val="en-US" w:eastAsia="zh-CN" w:bidi="ar"/>
              </w:rPr>
              <w:t>49</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kern w:val="0"/>
                <w:sz w:val="24"/>
                <w:lang w:bidi="ar"/>
              </w:rPr>
            </w:pPr>
          </w:p>
        </w:tc>
      </w:tr>
      <w:tr>
        <w:tblPrEx>
          <w:tblCellMar>
            <w:top w:w="0" w:type="dxa"/>
            <w:left w:w="108" w:type="dxa"/>
            <w:bottom w:w="0" w:type="dxa"/>
            <w:right w:w="108" w:type="dxa"/>
          </w:tblCellMar>
        </w:tblPrEx>
        <w:trPr>
          <w:trHeight w:val="312"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89</w:t>
            </w:r>
          </w:p>
        </w:tc>
        <w:tc>
          <w:tcPr>
            <w:tcW w:w="9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sz w:val="24"/>
              </w:rPr>
            </w:pPr>
          </w:p>
        </w:tc>
        <w:tc>
          <w:tcPr>
            <w:tcW w:w="129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光纤跳线</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山泽</w:t>
            </w:r>
          </w:p>
        </w:tc>
        <w:tc>
          <w:tcPr>
            <w:tcW w:w="11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国标</w:t>
            </w:r>
          </w:p>
        </w:tc>
        <w:tc>
          <w:tcPr>
            <w:tcW w:w="1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3米G0-SCFC03</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条</w:t>
            </w: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c>
          <w:tcPr>
            <w:tcW w:w="12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sz w:val="24"/>
              </w:rPr>
            </w:pPr>
            <w:r>
              <w:rPr>
                <w:rFonts w:hint="eastAsia" w:ascii="宋体" w:hAnsi="宋体" w:eastAsia="宋体" w:cs="宋体"/>
                <w:i w:val="0"/>
                <w:iCs w:val="0"/>
                <w:color w:val="auto"/>
                <w:kern w:val="0"/>
                <w:sz w:val="24"/>
                <w:szCs w:val="24"/>
                <w:highlight w:val="none"/>
                <w:u w:val="none"/>
                <w:lang w:val="en-US" w:eastAsia="zh-CN" w:bidi="ar"/>
              </w:rPr>
              <w:t>15.9</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kern w:val="0"/>
                <w:sz w:val="24"/>
                <w:lang w:bidi="ar"/>
              </w:rPr>
            </w:pPr>
          </w:p>
        </w:tc>
      </w:tr>
      <w:tr>
        <w:tblPrEx>
          <w:tblCellMar>
            <w:top w:w="0" w:type="dxa"/>
            <w:left w:w="108" w:type="dxa"/>
            <w:bottom w:w="0" w:type="dxa"/>
            <w:right w:w="108" w:type="dxa"/>
          </w:tblCellMar>
        </w:tblPrEx>
        <w:trPr>
          <w:trHeight w:val="312"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90</w:t>
            </w:r>
          </w:p>
        </w:tc>
        <w:tc>
          <w:tcPr>
            <w:tcW w:w="9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sz w:val="24"/>
              </w:rPr>
            </w:pPr>
          </w:p>
        </w:tc>
        <w:tc>
          <w:tcPr>
            <w:tcW w:w="129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进线电缆</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昆缆胜</w:t>
            </w:r>
          </w:p>
        </w:tc>
        <w:tc>
          <w:tcPr>
            <w:tcW w:w="11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PVC(聚氯乙烯)</w:t>
            </w:r>
          </w:p>
        </w:tc>
        <w:tc>
          <w:tcPr>
            <w:tcW w:w="1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ZC-YJV3*10mm²</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米</w:t>
            </w: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c>
          <w:tcPr>
            <w:tcW w:w="12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sz w:val="24"/>
              </w:rPr>
            </w:pPr>
            <w:r>
              <w:rPr>
                <w:rFonts w:hint="eastAsia" w:ascii="宋体" w:hAnsi="宋体" w:eastAsia="宋体" w:cs="宋体"/>
                <w:i w:val="0"/>
                <w:iCs w:val="0"/>
                <w:color w:val="auto"/>
                <w:kern w:val="0"/>
                <w:sz w:val="24"/>
                <w:szCs w:val="24"/>
                <w:highlight w:val="none"/>
                <w:u w:val="none"/>
                <w:lang w:val="en-US" w:eastAsia="zh-CN" w:bidi="ar"/>
              </w:rPr>
              <w:t>31</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kern w:val="0"/>
                <w:sz w:val="24"/>
                <w:lang w:bidi="ar"/>
              </w:rPr>
            </w:pPr>
          </w:p>
        </w:tc>
      </w:tr>
      <w:tr>
        <w:tblPrEx>
          <w:tblCellMar>
            <w:top w:w="0" w:type="dxa"/>
            <w:left w:w="108" w:type="dxa"/>
            <w:bottom w:w="0" w:type="dxa"/>
            <w:right w:w="108" w:type="dxa"/>
          </w:tblCellMar>
        </w:tblPrEx>
        <w:trPr>
          <w:trHeight w:val="312"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91</w:t>
            </w:r>
          </w:p>
        </w:tc>
        <w:tc>
          <w:tcPr>
            <w:tcW w:w="9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sz w:val="24"/>
              </w:rPr>
            </w:pPr>
          </w:p>
        </w:tc>
        <w:tc>
          <w:tcPr>
            <w:tcW w:w="129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接地线</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隐阳工匠</w:t>
            </w:r>
          </w:p>
        </w:tc>
        <w:tc>
          <w:tcPr>
            <w:tcW w:w="11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纯铜</w:t>
            </w:r>
          </w:p>
        </w:tc>
        <w:tc>
          <w:tcPr>
            <w:tcW w:w="1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ZC-BVR10</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米</w:t>
            </w: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c>
          <w:tcPr>
            <w:tcW w:w="12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sz w:val="24"/>
              </w:rPr>
            </w:pPr>
            <w:r>
              <w:rPr>
                <w:rFonts w:hint="eastAsia" w:ascii="宋体" w:hAnsi="宋体" w:eastAsia="宋体" w:cs="宋体"/>
                <w:i w:val="0"/>
                <w:iCs w:val="0"/>
                <w:color w:val="auto"/>
                <w:kern w:val="0"/>
                <w:sz w:val="24"/>
                <w:szCs w:val="24"/>
                <w:highlight w:val="none"/>
                <w:u w:val="none"/>
                <w:lang w:val="en-US" w:eastAsia="zh-CN" w:bidi="ar"/>
              </w:rPr>
              <w:t>12</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kern w:val="0"/>
                <w:sz w:val="24"/>
                <w:lang w:bidi="ar"/>
              </w:rPr>
            </w:pPr>
          </w:p>
        </w:tc>
      </w:tr>
      <w:tr>
        <w:tblPrEx>
          <w:tblCellMar>
            <w:top w:w="0" w:type="dxa"/>
            <w:left w:w="108" w:type="dxa"/>
            <w:bottom w:w="0" w:type="dxa"/>
            <w:right w:w="108" w:type="dxa"/>
          </w:tblCellMar>
        </w:tblPrEx>
        <w:trPr>
          <w:trHeight w:val="312"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92</w:t>
            </w:r>
          </w:p>
        </w:tc>
        <w:tc>
          <w:tcPr>
            <w:tcW w:w="9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sz w:val="24"/>
              </w:rPr>
            </w:pPr>
          </w:p>
        </w:tc>
        <w:tc>
          <w:tcPr>
            <w:tcW w:w="129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室外光缆</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海康威视</w:t>
            </w:r>
          </w:p>
        </w:tc>
        <w:tc>
          <w:tcPr>
            <w:tcW w:w="11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聚乙烯POE环保材料</w:t>
            </w:r>
          </w:p>
        </w:tc>
        <w:tc>
          <w:tcPr>
            <w:tcW w:w="1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DS-ZCFOS2-24/PE/</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米</w:t>
            </w: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c>
          <w:tcPr>
            <w:tcW w:w="12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sz w:val="24"/>
              </w:rPr>
            </w:pPr>
            <w:r>
              <w:rPr>
                <w:rFonts w:hint="eastAsia" w:ascii="宋体" w:hAnsi="宋体" w:eastAsia="宋体" w:cs="宋体"/>
                <w:i w:val="0"/>
                <w:iCs w:val="0"/>
                <w:color w:val="auto"/>
                <w:kern w:val="0"/>
                <w:sz w:val="24"/>
                <w:szCs w:val="24"/>
                <w:highlight w:val="none"/>
                <w:u w:val="none"/>
                <w:lang w:val="en-US" w:eastAsia="zh-CN" w:bidi="ar"/>
              </w:rPr>
              <w:t>3.5</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kern w:val="0"/>
                <w:sz w:val="24"/>
                <w:lang w:bidi="ar"/>
              </w:rPr>
            </w:pPr>
          </w:p>
        </w:tc>
      </w:tr>
      <w:tr>
        <w:tblPrEx>
          <w:tblCellMar>
            <w:top w:w="0" w:type="dxa"/>
            <w:left w:w="108" w:type="dxa"/>
            <w:bottom w:w="0" w:type="dxa"/>
            <w:right w:w="108" w:type="dxa"/>
          </w:tblCellMar>
        </w:tblPrEx>
        <w:trPr>
          <w:trHeight w:val="1920"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93</w:t>
            </w:r>
          </w:p>
        </w:tc>
        <w:tc>
          <w:tcPr>
            <w:tcW w:w="9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sz w:val="24"/>
              </w:rPr>
            </w:pPr>
          </w:p>
        </w:tc>
        <w:tc>
          <w:tcPr>
            <w:tcW w:w="129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PC控制主机(多用途）</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定制</w:t>
            </w:r>
          </w:p>
        </w:tc>
        <w:tc>
          <w:tcPr>
            <w:tcW w:w="11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定制</w:t>
            </w:r>
          </w:p>
        </w:tc>
        <w:tc>
          <w:tcPr>
            <w:tcW w:w="1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含处理器：英特尔i5 14600K/主板：华硕Z790-PRO WIFI  DDR5/内存条：金士顿32G/6000  DDR5/固态硬盘：WD-SN770 1TB M.2/显卡：七彩虹RTX4060-8G战斧/显示器：AOC Q27V5S2/系统WIN10/机箱：金河田大机箱/电源：航嘉650W电源/散热器：利民360水冷</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台</w:t>
            </w: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c>
          <w:tcPr>
            <w:tcW w:w="12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sz w:val="24"/>
              </w:rPr>
            </w:pPr>
            <w:r>
              <w:rPr>
                <w:rFonts w:hint="eastAsia" w:ascii="宋体" w:hAnsi="宋体" w:eastAsia="宋体" w:cs="宋体"/>
                <w:i w:val="0"/>
                <w:iCs w:val="0"/>
                <w:color w:val="auto"/>
                <w:kern w:val="0"/>
                <w:sz w:val="24"/>
                <w:szCs w:val="24"/>
                <w:highlight w:val="none"/>
                <w:u w:val="none"/>
                <w:lang w:val="en-US" w:eastAsia="zh-CN" w:bidi="ar"/>
              </w:rPr>
              <w:t>10074</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kern w:val="0"/>
                <w:sz w:val="24"/>
                <w:lang w:bidi="ar"/>
              </w:rPr>
            </w:pPr>
          </w:p>
        </w:tc>
      </w:tr>
      <w:tr>
        <w:tblPrEx>
          <w:tblCellMar>
            <w:top w:w="0" w:type="dxa"/>
            <w:left w:w="108" w:type="dxa"/>
            <w:bottom w:w="0" w:type="dxa"/>
            <w:right w:w="108" w:type="dxa"/>
          </w:tblCellMar>
        </w:tblPrEx>
        <w:trPr>
          <w:trHeight w:val="312"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94</w:t>
            </w:r>
          </w:p>
        </w:tc>
        <w:tc>
          <w:tcPr>
            <w:tcW w:w="9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sz w:val="24"/>
              </w:rPr>
            </w:pPr>
          </w:p>
        </w:tc>
        <w:tc>
          <w:tcPr>
            <w:tcW w:w="129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设备主机柜</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图腾</w:t>
            </w:r>
          </w:p>
        </w:tc>
        <w:tc>
          <w:tcPr>
            <w:tcW w:w="11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冷轧钢</w:t>
            </w:r>
          </w:p>
        </w:tc>
        <w:tc>
          <w:tcPr>
            <w:tcW w:w="1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G28642（800x600x2055mm）</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台</w:t>
            </w: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c>
          <w:tcPr>
            <w:tcW w:w="12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sz w:val="24"/>
              </w:rPr>
            </w:pPr>
            <w:r>
              <w:rPr>
                <w:rFonts w:hint="eastAsia" w:ascii="宋体" w:hAnsi="宋体" w:eastAsia="宋体" w:cs="宋体"/>
                <w:i w:val="0"/>
                <w:iCs w:val="0"/>
                <w:color w:val="auto"/>
                <w:kern w:val="0"/>
                <w:sz w:val="24"/>
                <w:szCs w:val="24"/>
                <w:highlight w:val="none"/>
                <w:u w:val="none"/>
                <w:lang w:val="en-US" w:eastAsia="zh-CN" w:bidi="ar"/>
              </w:rPr>
              <w:t>5130</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kern w:val="0"/>
                <w:sz w:val="24"/>
                <w:lang w:bidi="ar"/>
              </w:rPr>
            </w:pPr>
          </w:p>
        </w:tc>
      </w:tr>
      <w:tr>
        <w:tblPrEx>
          <w:tblCellMar>
            <w:top w:w="0" w:type="dxa"/>
            <w:left w:w="108" w:type="dxa"/>
            <w:bottom w:w="0" w:type="dxa"/>
            <w:right w:w="108" w:type="dxa"/>
          </w:tblCellMar>
        </w:tblPrEx>
        <w:trPr>
          <w:trHeight w:val="312"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95</w:t>
            </w:r>
          </w:p>
        </w:tc>
        <w:tc>
          <w:tcPr>
            <w:tcW w:w="9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sz w:val="24"/>
              </w:rPr>
            </w:pPr>
          </w:p>
        </w:tc>
        <w:tc>
          <w:tcPr>
            <w:tcW w:w="129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前端防雷模块</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恒立信</w:t>
            </w:r>
          </w:p>
        </w:tc>
        <w:tc>
          <w:tcPr>
            <w:tcW w:w="11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阻燃塑料</w:t>
            </w:r>
          </w:p>
        </w:tc>
        <w:tc>
          <w:tcPr>
            <w:tcW w:w="1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HM2-40/2</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个</w:t>
            </w: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c>
          <w:tcPr>
            <w:tcW w:w="12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sz w:val="24"/>
              </w:rPr>
            </w:pPr>
            <w:r>
              <w:rPr>
                <w:rFonts w:hint="eastAsia" w:ascii="宋体" w:hAnsi="宋体" w:eastAsia="宋体" w:cs="宋体"/>
                <w:i w:val="0"/>
                <w:iCs w:val="0"/>
                <w:color w:val="auto"/>
                <w:kern w:val="0"/>
                <w:sz w:val="24"/>
                <w:szCs w:val="24"/>
                <w:highlight w:val="none"/>
                <w:u w:val="none"/>
                <w:lang w:val="en-US" w:eastAsia="zh-CN" w:bidi="ar"/>
              </w:rPr>
              <w:t>40</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kern w:val="0"/>
                <w:sz w:val="24"/>
                <w:lang w:bidi="ar"/>
              </w:rPr>
            </w:pPr>
          </w:p>
        </w:tc>
      </w:tr>
      <w:tr>
        <w:tblPrEx>
          <w:tblCellMar>
            <w:top w:w="0" w:type="dxa"/>
            <w:left w:w="108" w:type="dxa"/>
            <w:bottom w:w="0" w:type="dxa"/>
            <w:right w:w="108" w:type="dxa"/>
          </w:tblCellMar>
        </w:tblPrEx>
        <w:trPr>
          <w:trHeight w:val="312"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96</w:t>
            </w:r>
          </w:p>
        </w:tc>
        <w:tc>
          <w:tcPr>
            <w:tcW w:w="9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sz w:val="24"/>
              </w:rPr>
            </w:pPr>
          </w:p>
        </w:tc>
        <w:tc>
          <w:tcPr>
            <w:tcW w:w="129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无线插座</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公牛</w:t>
            </w:r>
          </w:p>
        </w:tc>
        <w:tc>
          <w:tcPr>
            <w:tcW w:w="11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阻燃塑料</w:t>
            </w:r>
          </w:p>
        </w:tc>
        <w:tc>
          <w:tcPr>
            <w:tcW w:w="1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GN-406D</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个</w:t>
            </w: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c>
          <w:tcPr>
            <w:tcW w:w="12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sz w:val="24"/>
              </w:rPr>
            </w:pPr>
            <w:r>
              <w:rPr>
                <w:rFonts w:hint="eastAsia" w:ascii="宋体" w:hAnsi="宋体" w:eastAsia="宋体" w:cs="宋体"/>
                <w:i w:val="0"/>
                <w:iCs w:val="0"/>
                <w:color w:val="auto"/>
                <w:kern w:val="0"/>
                <w:sz w:val="24"/>
                <w:szCs w:val="24"/>
                <w:highlight w:val="none"/>
                <w:u w:val="none"/>
                <w:lang w:val="en-US" w:eastAsia="zh-CN" w:bidi="ar"/>
              </w:rPr>
              <w:t>38.8</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kern w:val="0"/>
                <w:sz w:val="24"/>
                <w:lang w:bidi="ar"/>
              </w:rPr>
            </w:pPr>
          </w:p>
        </w:tc>
      </w:tr>
      <w:tr>
        <w:tblPrEx>
          <w:tblCellMar>
            <w:top w:w="0" w:type="dxa"/>
            <w:left w:w="108" w:type="dxa"/>
            <w:bottom w:w="0" w:type="dxa"/>
            <w:right w:w="108" w:type="dxa"/>
          </w:tblCellMar>
        </w:tblPrEx>
        <w:trPr>
          <w:trHeight w:val="312"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97</w:t>
            </w:r>
          </w:p>
        </w:tc>
        <w:tc>
          <w:tcPr>
            <w:tcW w:w="9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sz w:val="24"/>
              </w:rPr>
            </w:pPr>
          </w:p>
        </w:tc>
        <w:tc>
          <w:tcPr>
            <w:tcW w:w="129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PDU插座</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公牛</w:t>
            </w:r>
          </w:p>
        </w:tc>
        <w:tc>
          <w:tcPr>
            <w:tcW w:w="11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w:t>
            </w:r>
          </w:p>
        </w:tc>
        <w:tc>
          <w:tcPr>
            <w:tcW w:w="1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1.8米GNE-1080（10A）</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个</w:t>
            </w: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c>
          <w:tcPr>
            <w:tcW w:w="12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sz w:val="24"/>
              </w:rPr>
            </w:pPr>
            <w:r>
              <w:rPr>
                <w:rFonts w:hint="eastAsia" w:ascii="宋体" w:hAnsi="宋体" w:eastAsia="宋体" w:cs="宋体"/>
                <w:i w:val="0"/>
                <w:iCs w:val="0"/>
                <w:color w:val="auto"/>
                <w:kern w:val="0"/>
                <w:sz w:val="24"/>
                <w:szCs w:val="24"/>
                <w:highlight w:val="none"/>
                <w:u w:val="none"/>
                <w:lang w:val="en-US" w:eastAsia="zh-CN" w:bidi="ar"/>
              </w:rPr>
              <w:t>165</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kern w:val="0"/>
                <w:sz w:val="24"/>
                <w:lang w:bidi="ar"/>
              </w:rPr>
            </w:pPr>
          </w:p>
        </w:tc>
      </w:tr>
      <w:tr>
        <w:tblPrEx>
          <w:tblCellMar>
            <w:top w:w="0" w:type="dxa"/>
            <w:left w:w="108" w:type="dxa"/>
            <w:bottom w:w="0" w:type="dxa"/>
            <w:right w:w="108" w:type="dxa"/>
          </w:tblCellMar>
        </w:tblPrEx>
        <w:trPr>
          <w:trHeight w:val="432"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98</w:t>
            </w:r>
          </w:p>
        </w:tc>
        <w:tc>
          <w:tcPr>
            <w:tcW w:w="9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sz w:val="24"/>
              </w:rPr>
            </w:pPr>
          </w:p>
        </w:tc>
        <w:tc>
          <w:tcPr>
            <w:tcW w:w="129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线缆标签</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欣码</w:t>
            </w:r>
          </w:p>
        </w:tc>
        <w:tc>
          <w:tcPr>
            <w:tcW w:w="11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合成纸</w:t>
            </w:r>
          </w:p>
        </w:tc>
        <w:tc>
          <w:tcPr>
            <w:tcW w:w="1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37*26+47（尾长）*10（300贴）</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卷</w:t>
            </w: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c>
          <w:tcPr>
            <w:tcW w:w="12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sz w:val="24"/>
              </w:rPr>
            </w:pPr>
            <w:r>
              <w:rPr>
                <w:rFonts w:hint="eastAsia" w:ascii="宋体" w:hAnsi="宋体" w:eastAsia="宋体" w:cs="宋体"/>
                <w:i w:val="0"/>
                <w:iCs w:val="0"/>
                <w:color w:val="auto"/>
                <w:kern w:val="0"/>
                <w:sz w:val="24"/>
                <w:szCs w:val="24"/>
                <w:highlight w:val="none"/>
                <w:u w:val="none"/>
                <w:lang w:val="en-US" w:eastAsia="zh-CN" w:bidi="ar"/>
              </w:rPr>
              <w:t>22</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kern w:val="0"/>
                <w:sz w:val="24"/>
                <w:lang w:bidi="ar"/>
              </w:rPr>
            </w:pPr>
          </w:p>
        </w:tc>
      </w:tr>
      <w:tr>
        <w:tblPrEx>
          <w:tblCellMar>
            <w:top w:w="0" w:type="dxa"/>
            <w:left w:w="108" w:type="dxa"/>
            <w:bottom w:w="0" w:type="dxa"/>
            <w:right w:w="108" w:type="dxa"/>
          </w:tblCellMar>
        </w:tblPrEx>
        <w:trPr>
          <w:trHeight w:val="312"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99</w:t>
            </w:r>
          </w:p>
        </w:tc>
        <w:tc>
          <w:tcPr>
            <w:tcW w:w="9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sz w:val="24"/>
              </w:rPr>
            </w:pPr>
          </w:p>
        </w:tc>
        <w:tc>
          <w:tcPr>
            <w:tcW w:w="129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接地棒</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惠利得</w:t>
            </w:r>
          </w:p>
        </w:tc>
        <w:tc>
          <w:tcPr>
            <w:tcW w:w="11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镀铜</w:t>
            </w:r>
          </w:p>
        </w:tc>
        <w:tc>
          <w:tcPr>
            <w:tcW w:w="1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14.2*1500mm</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根</w:t>
            </w: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c>
          <w:tcPr>
            <w:tcW w:w="12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sz w:val="24"/>
              </w:rPr>
            </w:pPr>
            <w:r>
              <w:rPr>
                <w:rFonts w:hint="eastAsia" w:ascii="宋体" w:hAnsi="宋体" w:eastAsia="宋体" w:cs="宋体"/>
                <w:i w:val="0"/>
                <w:iCs w:val="0"/>
                <w:color w:val="auto"/>
                <w:kern w:val="0"/>
                <w:sz w:val="24"/>
                <w:szCs w:val="24"/>
                <w:highlight w:val="none"/>
                <w:u w:val="none"/>
                <w:lang w:val="en-US" w:eastAsia="zh-CN" w:bidi="ar"/>
              </w:rPr>
              <w:t>60</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kern w:val="0"/>
                <w:sz w:val="24"/>
                <w:lang w:bidi="ar"/>
              </w:rPr>
            </w:pPr>
          </w:p>
        </w:tc>
      </w:tr>
      <w:tr>
        <w:tblPrEx>
          <w:tblCellMar>
            <w:top w:w="0" w:type="dxa"/>
            <w:left w:w="108" w:type="dxa"/>
            <w:bottom w:w="0" w:type="dxa"/>
            <w:right w:w="108" w:type="dxa"/>
          </w:tblCellMar>
        </w:tblPrEx>
        <w:trPr>
          <w:trHeight w:val="312"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100</w:t>
            </w:r>
          </w:p>
        </w:tc>
        <w:tc>
          <w:tcPr>
            <w:tcW w:w="9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sz w:val="24"/>
              </w:rPr>
            </w:pPr>
          </w:p>
        </w:tc>
        <w:tc>
          <w:tcPr>
            <w:tcW w:w="129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空气开关</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施耐德</w:t>
            </w:r>
          </w:p>
        </w:tc>
        <w:tc>
          <w:tcPr>
            <w:tcW w:w="11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阻燃材料</w:t>
            </w:r>
          </w:p>
        </w:tc>
        <w:tc>
          <w:tcPr>
            <w:tcW w:w="1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A9F18263（2P63A）</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个</w:t>
            </w: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c>
          <w:tcPr>
            <w:tcW w:w="12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sz w:val="24"/>
              </w:rPr>
            </w:pPr>
            <w:r>
              <w:rPr>
                <w:rFonts w:hint="eastAsia" w:ascii="宋体" w:hAnsi="宋体" w:eastAsia="宋体" w:cs="宋体"/>
                <w:i w:val="0"/>
                <w:iCs w:val="0"/>
                <w:color w:val="auto"/>
                <w:kern w:val="0"/>
                <w:sz w:val="24"/>
                <w:szCs w:val="24"/>
                <w:highlight w:val="none"/>
                <w:u w:val="none"/>
                <w:lang w:val="en-US" w:eastAsia="zh-CN" w:bidi="ar"/>
              </w:rPr>
              <w:t>112</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kern w:val="0"/>
                <w:sz w:val="24"/>
                <w:lang w:bidi="ar"/>
              </w:rPr>
            </w:pPr>
          </w:p>
        </w:tc>
      </w:tr>
      <w:tr>
        <w:tblPrEx>
          <w:tblCellMar>
            <w:top w:w="0" w:type="dxa"/>
            <w:left w:w="108" w:type="dxa"/>
            <w:bottom w:w="0" w:type="dxa"/>
            <w:right w:w="108" w:type="dxa"/>
          </w:tblCellMar>
        </w:tblPrEx>
        <w:trPr>
          <w:trHeight w:val="312"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101</w:t>
            </w:r>
          </w:p>
        </w:tc>
        <w:tc>
          <w:tcPr>
            <w:tcW w:w="9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sz w:val="24"/>
              </w:rPr>
            </w:pPr>
          </w:p>
        </w:tc>
        <w:tc>
          <w:tcPr>
            <w:tcW w:w="129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空气开关</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施耐德</w:t>
            </w:r>
          </w:p>
        </w:tc>
        <w:tc>
          <w:tcPr>
            <w:tcW w:w="11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阻燃材料</w:t>
            </w:r>
          </w:p>
        </w:tc>
        <w:tc>
          <w:tcPr>
            <w:tcW w:w="1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A9F18225（2P25A）</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个</w:t>
            </w: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c>
          <w:tcPr>
            <w:tcW w:w="12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sz w:val="24"/>
              </w:rPr>
            </w:pPr>
            <w:r>
              <w:rPr>
                <w:rFonts w:hint="eastAsia" w:ascii="宋体" w:hAnsi="宋体" w:eastAsia="宋体" w:cs="宋体"/>
                <w:i w:val="0"/>
                <w:iCs w:val="0"/>
                <w:color w:val="auto"/>
                <w:kern w:val="0"/>
                <w:sz w:val="24"/>
                <w:szCs w:val="24"/>
                <w:highlight w:val="none"/>
                <w:u w:val="none"/>
                <w:lang w:val="en-US" w:eastAsia="zh-CN" w:bidi="ar"/>
              </w:rPr>
              <w:t>76</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kern w:val="0"/>
                <w:sz w:val="24"/>
                <w:lang w:bidi="ar"/>
              </w:rPr>
            </w:pPr>
          </w:p>
        </w:tc>
      </w:tr>
      <w:tr>
        <w:tblPrEx>
          <w:tblCellMar>
            <w:top w:w="0" w:type="dxa"/>
            <w:left w:w="108" w:type="dxa"/>
            <w:bottom w:w="0" w:type="dxa"/>
            <w:right w:w="108" w:type="dxa"/>
          </w:tblCellMar>
        </w:tblPrEx>
        <w:trPr>
          <w:trHeight w:val="312"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102</w:t>
            </w:r>
          </w:p>
        </w:tc>
        <w:tc>
          <w:tcPr>
            <w:tcW w:w="9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sz w:val="24"/>
              </w:rPr>
            </w:pPr>
          </w:p>
        </w:tc>
        <w:tc>
          <w:tcPr>
            <w:tcW w:w="129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空气开关</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施耐德</w:t>
            </w:r>
          </w:p>
        </w:tc>
        <w:tc>
          <w:tcPr>
            <w:tcW w:w="11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阻燃材料</w:t>
            </w:r>
          </w:p>
        </w:tc>
        <w:tc>
          <w:tcPr>
            <w:tcW w:w="1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A9F18220（2P20A）</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个</w:t>
            </w: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c>
          <w:tcPr>
            <w:tcW w:w="12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sz w:val="24"/>
              </w:rPr>
            </w:pPr>
            <w:r>
              <w:rPr>
                <w:rFonts w:hint="eastAsia" w:ascii="宋体" w:hAnsi="宋体" w:eastAsia="宋体" w:cs="宋体"/>
                <w:i w:val="0"/>
                <w:iCs w:val="0"/>
                <w:color w:val="auto"/>
                <w:kern w:val="0"/>
                <w:sz w:val="24"/>
                <w:szCs w:val="24"/>
                <w:highlight w:val="none"/>
                <w:u w:val="none"/>
                <w:lang w:val="en-US" w:eastAsia="zh-CN" w:bidi="ar"/>
              </w:rPr>
              <w:t>68</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kern w:val="0"/>
                <w:sz w:val="24"/>
                <w:lang w:bidi="ar"/>
              </w:rPr>
            </w:pPr>
          </w:p>
        </w:tc>
      </w:tr>
      <w:tr>
        <w:tblPrEx>
          <w:tblCellMar>
            <w:top w:w="0" w:type="dxa"/>
            <w:left w:w="108" w:type="dxa"/>
            <w:bottom w:w="0" w:type="dxa"/>
            <w:right w:w="108" w:type="dxa"/>
          </w:tblCellMar>
        </w:tblPrEx>
        <w:trPr>
          <w:trHeight w:val="312"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103</w:t>
            </w:r>
          </w:p>
        </w:tc>
        <w:tc>
          <w:tcPr>
            <w:tcW w:w="9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sz w:val="24"/>
              </w:rPr>
            </w:pPr>
          </w:p>
        </w:tc>
        <w:tc>
          <w:tcPr>
            <w:tcW w:w="129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高清数据线</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绿联</w:t>
            </w:r>
          </w:p>
        </w:tc>
        <w:tc>
          <w:tcPr>
            <w:tcW w:w="11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w:t>
            </w:r>
          </w:p>
        </w:tc>
        <w:tc>
          <w:tcPr>
            <w:tcW w:w="1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5米4K HDMI</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条</w:t>
            </w: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c>
          <w:tcPr>
            <w:tcW w:w="12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sz w:val="24"/>
              </w:rPr>
            </w:pPr>
            <w:r>
              <w:rPr>
                <w:rFonts w:hint="eastAsia" w:ascii="宋体" w:hAnsi="宋体" w:eastAsia="宋体" w:cs="宋体"/>
                <w:i w:val="0"/>
                <w:iCs w:val="0"/>
                <w:color w:val="auto"/>
                <w:kern w:val="0"/>
                <w:sz w:val="24"/>
                <w:szCs w:val="24"/>
                <w:highlight w:val="none"/>
                <w:u w:val="none"/>
                <w:lang w:val="en-US" w:eastAsia="zh-CN" w:bidi="ar"/>
              </w:rPr>
              <w:t>59</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kern w:val="0"/>
                <w:sz w:val="24"/>
                <w:lang w:bidi="ar"/>
              </w:rPr>
            </w:pPr>
          </w:p>
        </w:tc>
      </w:tr>
      <w:tr>
        <w:tblPrEx>
          <w:tblCellMar>
            <w:top w:w="0" w:type="dxa"/>
            <w:left w:w="108" w:type="dxa"/>
            <w:bottom w:w="0" w:type="dxa"/>
            <w:right w:w="108" w:type="dxa"/>
          </w:tblCellMar>
        </w:tblPrEx>
        <w:trPr>
          <w:trHeight w:val="312"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104</w:t>
            </w:r>
          </w:p>
        </w:tc>
        <w:tc>
          <w:tcPr>
            <w:tcW w:w="9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sz w:val="24"/>
              </w:rPr>
            </w:pPr>
          </w:p>
        </w:tc>
        <w:tc>
          <w:tcPr>
            <w:tcW w:w="129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高清数据线</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绿联</w:t>
            </w:r>
          </w:p>
        </w:tc>
        <w:tc>
          <w:tcPr>
            <w:tcW w:w="11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w:t>
            </w:r>
          </w:p>
        </w:tc>
        <w:tc>
          <w:tcPr>
            <w:tcW w:w="1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3米4K HDMI</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条</w:t>
            </w: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c>
          <w:tcPr>
            <w:tcW w:w="12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sz w:val="24"/>
              </w:rPr>
            </w:pPr>
            <w:r>
              <w:rPr>
                <w:rFonts w:hint="eastAsia" w:ascii="宋体" w:hAnsi="宋体" w:eastAsia="宋体" w:cs="宋体"/>
                <w:i w:val="0"/>
                <w:iCs w:val="0"/>
                <w:color w:val="auto"/>
                <w:kern w:val="0"/>
                <w:sz w:val="24"/>
                <w:szCs w:val="24"/>
                <w:highlight w:val="none"/>
                <w:u w:val="none"/>
                <w:lang w:val="en-US" w:eastAsia="zh-CN" w:bidi="ar"/>
              </w:rPr>
              <w:t>40</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kern w:val="0"/>
                <w:sz w:val="24"/>
                <w:lang w:bidi="ar"/>
              </w:rPr>
            </w:pPr>
          </w:p>
        </w:tc>
      </w:tr>
      <w:tr>
        <w:tblPrEx>
          <w:tblCellMar>
            <w:top w:w="0" w:type="dxa"/>
            <w:left w:w="108" w:type="dxa"/>
            <w:bottom w:w="0" w:type="dxa"/>
            <w:right w:w="108" w:type="dxa"/>
          </w:tblCellMar>
        </w:tblPrEx>
        <w:trPr>
          <w:trHeight w:val="312"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105</w:t>
            </w:r>
          </w:p>
        </w:tc>
        <w:tc>
          <w:tcPr>
            <w:tcW w:w="9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sz w:val="24"/>
              </w:rPr>
            </w:pPr>
          </w:p>
        </w:tc>
        <w:tc>
          <w:tcPr>
            <w:tcW w:w="129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ODF盒</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思诺亿舟</w:t>
            </w:r>
          </w:p>
        </w:tc>
        <w:tc>
          <w:tcPr>
            <w:tcW w:w="11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冷轧钢板</w:t>
            </w:r>
          </w:p>
        </w:tc>
        <w:tc>
          <w:tcPr>
            <w:tcW w:w="1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S952-72SC-SM（满配）</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套</w:t>
            </w: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c>
          <w:tcPr>
            <w:tcW w:w="12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sz w:val="24"/>
              </w:rPr>
            </w:pPr>
            <w:r>
              <w:rPr>
                <w:rFonts w:hint="eastAsia" w:ascii="宋体" w:hAnsi="宋体" w:eastAsia="宋体" w:cs="宋体"/>
                <w:i w:val="0"/>
                <w:iCs w:val="0"/>
                <w:color w:val="auto"/>
                <w:kern w:val="0"/>
                <w:sz w:val="24"/>
                <w:szCs w:val="24"/>
                <w:highlight w:val="none"/>
                <w:u w:val="none"/>
                <w:lang w:val="en-US" w:eastAsia="zh-CN" w:bidi="ar"/>
              </w:rPr>
              <w:t>910</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kern w:val="0"/>
                <w:sz w:val="24"/>
                <w:lang w:bidi="ar"/>
              </w:rPr>
            </w:pPr>
          </w:p>
        </w:tc>
      </w:tr>
      <w:tr>
        <w:tblPrEx>
          <w:tblCellMar>
            <w:top w:w="0" w:type="dxa"/>
            <w:left w:w="108" w:type="dxa"/>
            <w:bottom w:w="0" w:type="dxa"/>
            <w:right w:w="108" w:type="dxa"/>
          </w:tblCellMar>
        </w:tblPrEx>
        <w:trPr>
          <w:trHeight w:val="312"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106</w:t>
            </w:r>
          </w:p>
        </w:tc>
        <w:tc>
          <w:tcPr>
            <w:tcW w:w="9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sz w:val="24"/>
              </w:rPr>
            </w:pPr>
          </w:p>
        </w:tc>
        <w:tc>
          <w:tcPr>
            <w:tcW w:w="129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ODF盒</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思诺亿舟</w:t>
            </w:r>
          </w:p>
        </w:tc>
        <w:tc>
          <w:tcPr>
            <w:tcW w:w="11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冷轧钢板</w:t>
            </w:r>
          </w:p>
        </w:tc>
        <w:tc>
          <w:tcPr>
            <w:tcW w:w="1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S952-12SC-SM（满配）</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套</w:t>
            </w: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c>
          <w:tcPr>
            <w:tcW w:w="12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sz w:val="24"/>
              </w:rPr>
            </w:pPr>
            <w:r>
              <w:rPr>
                <w:rFonts w:hint="eastAsia" w:ascii="宋体" w:hAnsi="宋体" w:eastAsia="宋体" w:cs="宋体"/>
                <w:i w:val="0"/>
                <w:iCs w:val="0"/>
                <w:color w:val="auto"/>
                <w:kern w:val="0"/>
                <w:sz w:val="24"/>
                <w:szCs w:val="24"/>
                <w:highlight w:val="none"/>
                <w:u w:val="none"/>
                <w:lang w:val="en-US" w:eastAsia="zh-CN" w:bidi="ar"/>
              </w:rPr>
              <w:t>285</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kern w:val="0"/>
                <w:sz w:val="24"/>
                <w:lang w:bidi="ar"/>
              </w:rPr>
            </w:pPr>
          </w:p>
        </w:tc>
      </w:tr>
      <w:tr>
        <w:tblPrEx>
          <w:tblCellMar>
            <w:top w:w="0" w:type="dxa"/>
            <w:left w:w="108" w:type="dxa"/>
            <w:bottom w:w="0" w:type="dxa"/>
            <w:right w:w="108" w:type="dxa"/>
          </w:tblCellMar>
        </w:tblPrEx>
        <w:trPr>
          <w:trHeight w:val="312"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107</w:t>
            </w:r>
          </w:p>
        </w:tc>
        <w:tc>
          <w:tcPr>
            <w:tcW w:w="9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sz w:val="24"/>
              </w:rPr>
            </w:pPr>
          </w:p>
        </w:tc>
        <w:tc>
          <w:tcPr>
            <w:tcW w:w="129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理线架</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山泽</w:t>
            </w:r>
          </w:p>
        </w:tc>
        <w:tc>
          <w:tcPr>
            <w:tcW w:w="11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冷轧钢板</w:t>
            </w:r>
          </w:p>
        </w:tc>
        <w:tc>
          <w:tcPr>
            <w:tcW w:w="1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WAN-66（24口）</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个</w:t>
            </w: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c>
          <w:tcPr>
            <w:tcW w:w="12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sz w:val="24"/>
              </w:rPr>
            </w:pPr>
            <w:r>
              <w:rPr>
                <w:rFonts w:hint="eastAsia" w:ascii="宋体" w:hAnsi="宋体" w:eastAsia="宋体" w:cs="宋体"/>
                <w:i w:val="0"/>
                <w:iCs w:val="0"/>
                <w:color w:val="auto"/>
                <w:kern w:val="0"/>
                <w:sz w:val="24"/>
                <w:szCs w:val="24"/>
                <w:highlight w:val="none"/>
                <w:u w:val="none"/>
                <w:lang w:val="en-US" w:eastAsia="zh-CN" w:bidi="ar"/>
              </w:rPr>
              <w:t>219</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kern w:val="0"/>
                <w:sz w:val="24"/>
                <w:lang w:bidi="ar"/>
              </w:rPr>
            </w:pPr>
          </w:p>
        </w:tc>
      </w:tr>
      <w:tr>
        <w:tblPrEx>
          <w:tblCellMar>
            <w:top w:w="0" w:type="dxa"/>
            <w:left w:w="108" w:type="dxa"/>
            <w:bottom w:w="0" w:type="dxa"/>
            <w:right w:w="108" w:type="dxa"/>
          </w:tblCellMar>
        </w:tblPrEx>
        <w:trPr>
          <w:trHeight w:val="312"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108</w:t>
            </w:r>
          </w:p>
        </w:tc>
        <w:tc>
          <w:tcPr>
            <w:tcW w:w="9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sz w:val="24"/>
              </w:rPr>
            </w:pPr>
          </w:p>
        </w:tc>
        <w:tc>
          <w:tcPr>
            <w:tcW w:w="129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工程专用光纤盒</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YOUYSI</w:t>
            </w:r>
          </w:p>
        </w:tc>
        <w:tc>
          <w:tcPr>
            <w:tcW w:w="11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冷轧板</w:t>
            </w:r>
          </w:p>
        </w:tc>
        <w:tc>
          <w:tcPr>
            <w:tcW w:w="1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YYS-CQB-3U</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个</w:t>
            </w: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c>
          <w:tcPr>
            <w:tcW w:w="12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sz w:val="24"/>
              </w:rPr>
            </w:pPr>
            <w:r>
              <w:rPr>
                <w:rFonts w:hint="eastAsia" w:ascii="宋体" w:hAnsi="宋体" w:eastAsia="宋体" w:cs="宋体"/>
                <w:i w:val="0"/>
                <w:iCs w:val="0"/>
                <w:color w:val="auto"/>
                <w:kern w:val="0"/>
                <w:sz w:val="24"/>
                <w:szCs w:val="24"/>
                <w:highlight w:val="none"/>
                <w:u w:val="none"/>
                <w:lang w:val="en-US" w:eastAsia="zh-CN" w:bidi="ar"/>
              </w:rPr>
              <w:t>69</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kern w:val="0"/>
                <w:sz w:val="24"/>
                <w:lang w:bidi="ar"/>
              </w:rPr>
            </w:pPr>
          </w:p>
        </w:tc>
      </w:tr>
      <w:tr>
        <w:tblPrEx>
          <w:tblCellMar>
            <w:top w:w="0" w:type="dxa"/>
            <w:left w:w="108" w:type="dxa"/>
            <w:bottom w:w="0" w:type="dxa"/>
            <w:right w:w="108" w:type="dxa"/>
          </w:tblCellMar>
        </w:tblPrEx>
        <w:trPr>
          <w:trHeight w:val="312"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109</w:t>
            </w:r>
          </w:p>
        </w:tc>
        <w:tc>
          <w:tcPr>
            <w:tcW w:w="9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sz w:val="24"/>
              </w:rPr>
            </w:pPr>
          </w:p>
        </w:tc>
        <w:tc>
          <w:tcPr>
            <w:tcW w:w="129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中心防雷模块</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恒立信</w:t>
            </w:r>
          </w:p>
        </w:tc>
        <w:tc>
          <w:tcPr>
            <w:tcW w:w="11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阻燃塑料</w:t>
            </w:r>
          </w:p>
        </w:tc>
        <w:tc>
          <w:tcPr>
            <w:tcW w:w="1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HM1-60/2-2.0kV</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个</w:t>
            </w: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c>
          <w:tcPr>
            <w:tcW w:w="12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sz w:val="24"/>
              </w:rPr>
            </w:pPr>
            <w:r>
              <w:rPr>
                <w:rFonts w:hint="eastAsia" w:ascii="宋体" w:hAnsi="宋体" w:eastAsia="宋体" w:cs="宋体"/>
                <w:i w:val="0"/>
                <w:iCs w:val="0"/>
                <w:color w:val="auto"/>
                <w:kern w:val="0"/>
                <w:sz w:val="24"/>
                <w:szCs w:val="24"/>
                <w:highlight w:val="none"/>
                <w:u w:val="none"/>
                <w:lang w:val="en-US" w:eastAsia="zh-CN" w:bidi="ar"/>
              </w:rPr>
              <w:t>43</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kern w:val="0"/>
                <w:sz w:val="24"/>
                <w:lang w:bidi="ar"/>
              </w:rPr>
            </w:pPr>
          </w:p>
        </w:tc>
      </w:tr>
      <w:tr>
        <w:tblPrEx>
          <w:tblCellMar>
            <w:top w:w="0" w:type="dxa"/>
            <w:left w:w="108" w:type="dxa"/>
            <w:bottom w:w="0" w:type="dxa"/>
            <w:right w:w="108" w:type="dxa"/>
          </w:tblCellMar>
        </w:tblPrEx>
        <w:trPr>
          <w:trHeight w:val="432"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110</w:t>
            </w:r>
          </w:p>
        </w:tc>
        <w:tc>
          <w:tcPr>
            <w:tcW w:w="9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sz w:val="24"/>
              </w:rPr>
            </w:pPr>
          </w:p>
        </w:tc>
        <w:tc>
          <w:tcPr>
            <w:tcW w:w="129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烤漆桥架</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京助</w:t>
            </w:r>
          </w:p>
        </w:tc>
        <w:tc>
          <w:tcPr>
            <w:tcW w:w="11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镀锌板</w:t>
            </w:r>
          </w:p>
        </w:tc>
        <w:tc>
          <w:tcPr>
            <w:tcW w:w="1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150*100mm，足1.2mm厚度，盖板足1.0mm厚度</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米</w:t>
            </w: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c>
          <w:tcPr>
            <w:tcW w:w="12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sz w:val="24"/>
              </w:rPr>
            </w:pPr>
            <w:r>
              <w:rPr>
                <w:rFonts w:hint="eastAsia" w:ascii="宋体" w:hAnsi="宋体" w:eastAsia="宋体" w:cs="宋体"/>
                <w:i w:val="0"/>
                <w:iCs w:val="0"/>
                <w:color w:val="auto"/>
                <w:kern w:val="0"/>
                <w:sz w:val="24"/>
                <w:szCs w:val="24"/>
                <w:highlight w:val="none"/>
                <w:u w:val="none"/>
                <w:lang w:val="en-US" w:eastAsia="zh-CN" w:bidi="ar"/>
              </w:rPr>
              <w:t>80.5</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kern w:val="0"/>
                <w:sz w:val="24"/>
                <w:lang w:bidi="ar"/>
              </w:rPr>
            </w:pPr>
          </w:p>
        </w:tc>
      </w:tr>
      <w:tr>
        <w:tblPrEx>
          <w:tblCellMar>
            <w:top w:w="0" w:type="dxa"/>
            <w:left w:w="108" w:type="dxa"/>
            <w:bottom w:w="0" w:type="dxa"/>
            <w:right w:w="108" w:type="dxa"/>
          </w:tblCellMar>
        </w:tblPrEx>
        <w:trPr>
          <w:trHeight w:val="432"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111</w:t>
            </w:r>
          </w:p>
        </w:tc>
        <w:tc>
          <w:tcPr>
            <w:tcW w:w="9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sz w:val="24"/>
              </w:rPr>
            </w:pPr>
          </w:p>
        </w:tc>
        <w:tc>
          <w:tcPr>
            <w:tcW w:w="129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烤漆桥架</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京助</w:t>
            </w:r>
          </w:p>
        </w:tc>
        <w:tc>
          <w:tcPr>
            <w:tcW w:w="11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镀锌板</w:t>
            </w:r>
          </w:p>
        </w:tc>
        <w:tc>
          <w:tcPr>
            <w:tcW w:w="1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200*100mm，足1.2mm厚度，盖板足1.0mm厚度</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米</w:t>
            </w: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c>
          <w:tcPr>
            <w:tcW w:w="12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sz w:val="24"/>
              </w:rPr>
            </w:pPr>
            <w:r>
              <w:rPr>
                <w:rFonts w:hint="eastAsia" w:ascii="宋体" w:hAnsi="宋体" w:eastAsia="宋体" w:cs="宋体"/>
                <w:i w:val="0"/>
                <w:iCs w:val="0"/>
                <w:color w:val="auto"/>
                <w:kern w:val="0"/>
                <w:sz w:val="24"/>
                <w:szCs w:val="24"/>
                <w:highlight w:val="none"/>
                <w:u w:val="none"/>
                <w:lang w:val="en-US" w:eastAsia="zh-CN" w:bidi="ar"/>
              </w:rPr>
              <w:t>94</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kern w:val="0"/>
                <w:sz w:val="24"/>
                <w:lang w:bidi="ar"/>
              </w:rPr>
            </w:pPr>
          </w:p>
        </w:tc>
      </w:tr>
      <w:tr>
        <w:tblPrEx>
          <w:tblCellMar>
            <w:top w:w="0" w:type="dxa"/>
            <w:left w:w="108" w:type="dxa"/>
            <w:bottom w:w="0" w:type="dxa"/>
            <w:right w:w="108" w:type="dxa"/>
          </w:tblCellMar>
        </w:tblPrEx>
        <w:trPr>
          <w:trHeight w:val="432"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112</w:t>
            </w:r>
          </w:p>
        </w:tc>
        <w:tc>
          <w:tcPr>
            <w:tcW w:w="9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sz w:val="24"/>
              </w:rPr>
            </w:pPr>
          </w:p>
        </w:tc>
        <w:tc>
          <w:tcPr>
            <w:tcW w:w="129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烤漆桥架</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京助</w:t>
            </w:r>
          </w:p>
        </w:tc>
        <w:tc>
          <w:tcPr>
            <w:tcW w:w="11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镀锌板</w:t>
            </w:r>
          </w:p>
        </w:tc>
        <w:tc>
          <w:tcPr>
            <w:tcW w:w="1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300*100mm，足1.2mm厚度，盖板足1.0mm厚度</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米</w:t>
            </w: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c>
          <w:tcPr>
            <w:tcW w:w="12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sz w:val="24"/>
              </w:rPr>
            </w:pPr>
            <w:r>
              <w:rPr>
                <w:rFonts w:hint="eastAsia" w:ascii="宋体" w:hAnsi="宋体" w:eastAsia="宋体" w:cs="宋体"/>
                <w:i w:val="0"/>
                <w:iCs w:val="0"/>
                <w:color w:val="auto"/>
                <w:kern w:val="0"/>
                <w:sz w:val="24"/>
                <w:szCs w:val="24"/>
                <w:highlight w:val="none"/>
                <w:u w:val="none"/>
                <w:lang w:val="en-US" w:eastAsia="zh-CN" w:bidi="ar"/>
              </w:rPr>
              <w:t>117</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kern w:val="0"/>
                <w:sz w:val="24"/>
                <w:lang w:bidi="ar"/>
              </w:rPr>
            </w:pPr>
          </w:p>
        </w:tc>
      </w:tr>
      <w:tr>
        <w:tblPrEx>
          <w:tblCellMar>
            <w:top w:w="0" w:type="dxa"/>
            <w:left w:w="108" w:type="dxa"/>
            <w:bottom w:w="0" w:type="dxa"/>
            <w:right w:w="108" w:type="dxa"/>
          </w:tblCellMar>
        </w:tblPrEx>
        <w:trPr>
          <w:trHeight w:val="312"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113</w:t>
            </w:r>
          </w:p>
        </w:tc>
        <w:tc>
          <w:tcPr>
            <w:tcW w:w="9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sz w:val="24"/>
              </w:rPr>
            </w:pPr>
          </w:p>
        </w:tc>
        <w:tc>
          <w:tcPr>
            <w:tcW w:w="129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桥架烤漆托臂</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京助</w:t>
            </w:r>
          </w:p>
        </w:tc>
        <w:tc>
          <w:tcPr>
            <w:tcW w:w="11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镀锌板</w:t>
            </w:r>
          </w:p>
        </w:tc>
        <w:tc>
          <w:tcPr>
            <w:tcW w:w="1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长度200mm厚度3mm高50mm</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米</w:t>
            </w: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c>
          <w:tcPr>
            <w:tcW w:w="12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sz w:val="24"/>
              </w:rPr>
            </w:pPr>
            <w:r>
              <w:rPr>
                <w:rFonts w:hint="eastAsia" w:ascii="宋体" w:hAnsi="宋体" w:eastAsia="宋体" w:cs="宋体"/>
                <w:i w:val="0"/>
                <w:iCs w:val="0"/>
                <w:color w:val="auto"/>
                <w:kern w:val="0"/>
                <w:sz w:val="24"/>
                <w:szCs w:val="24"/>
                <w:highlight w:val="none"/>
                <w:u w:val="none"/>
                <w:lang w:val="en-US" w:eastAsia="zh-CN" w:bidi="ar"/>
              </w:rPr>
              <w:t>13</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kern w:val="0"/>
                <w:sz w:val="24"/>
                <w:lang w:bidi="ar"/>
              </w:rPr>
            </w:pPr>
          </w:p>
        </w:tc>
      </w:tr>
      <w:tr>
        <w:tblPrEx>
          <w:tblCellMar>
            <w:top w:w="0" w:type="dxa"/>
            <w:left w:w="108" w:type="dxa"/>
            <w:bottom w:w="0" w:type="dxa"/>
            <w:right w:w="108" w:type="dxa"/>
          </w:tblCellMar>
        </w:tblPrEx>
        <w:trPr>
          <w:trHeight w:val="312"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114</w:t>
            </w:r>
          </w:p>
        </w:tc>
        <w:tc>
          <w:tcPr>
            <w:tcW w:w="9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sz w:val="24"/>
              </w:rPr>
            </w:pPr>
          </w:p>
        </w:tc>
        <w:tc>
          <w:tcPr>
            <w:tcW w:w="129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桥架烤漆托臂</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京助</w:t>
            </w:r>
          </w:p>
        </w:tc>
        <w:tc>
          <w:tcPr>
            <w:tcW w:w="11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镀锌板</w:t>
            </w:r>
          </w:p>
        </w:tc>
        <w:tc>
          <w:tcPr>
            <w:tcW w:w="1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长度300mm厚度3mm高60mm</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米</w:t>
            </w: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c>
          <w:tcPr>
            <w:tcW w:w="12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sz w:val="24"/>
              </w:rPr>
            </w:pPr>
            <w:r>
              <w:rPr>
                <w:rFonts w:hint="eastAsia" w:ascii="宋体" w:hAnsi="宋体" w:eastAsia="宋体" w:cs="宋体"/>
                <w:i w:val="0"/>
                <w:iCs w:val="0"/>
                <w:color w:val="auto"/>
                <w:kern w:val="0"/>
                <w:sz w:val="24"/>
                <w:szCs w:val="24"/>
                <w:highlight w:val="none"/>
                <w:u w:val="none"/>
                <w:lang w:val="en-US" w:eastAsia="zh-CN" w:bidi="ar"/>
              </w:rPr>
              <w:t>16</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kern w:val="0"/>
                <w:sz w:val="24"/>
                <w:lang w:bidi="ar"/>
              </w:rPr>
            </w:pPr>
          </w:p>
        </w:tc>
      </w:tr>
      <w:tr>
        <w:tblPrEx>
          <w:tblCellMar>
            <w:top w:w="0" w:type="dxa"/>
            <w:left w:w="108" w:type="dxa"/>
            <w:bottom w:w="0" w:type="dxa"/>
            <w:right w:w="108" w:type="dxa"/>
          </w:tblCellMar>
        </w:tblPrEx>
        <w:trPr>
          <w:trHeight w:val="312"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115</w:t>
            </w:r>
          </w:p>
        </w:tc>
        <w:tc>
          <w:tcPr>
            <w:tcW w:w="9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sz w:val="24"/>
              </w:rPr>
            </w:pPr>
          </w:p>
        </w:tc>
        <w:tc>
          <w:tcPr>
            <w:tcW w:w="129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桥架烤漆托臂</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京助</w:t>
            </w:r>
          </w:p>
        </w:tc>
        <w:tc>
          <w:tcPr>
            <w:tcW w:w="11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镀锌板</w:t>
            </w:r>
          </w:p>
        </w:tc>
        <w:tc>
          <w:tcPr>
            <w:tcW w:w="1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长度400mm厚度3mm高70mm</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米</w:t>
            </w: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c>
          <w:tcPr>
            <w:tcW w:w="12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sz w:val="24"/>
              </w:rPr>
            </w:pPr>
            <w:r>
              <w:rPr>
                <w:rFonts w:hint="eastAsia" w:ascii="宋体" w:hAnsi="宋体" w:eastAsia="宋体" w:cs="宋体"/>
                <w:i w:val="0"/>
                <w:iCs w:val="0"/>
                <w:color w:val="auto"/>
                <w:kern w:val="0"/>
                <w:sz w:val="24"/>
                <w:szCs w:val="24"/>
                <w:highlight w:val="none"/>
                <w:u w:val="none"/>
                <w:lang w:val="en-US" w:eastAsia="zh-CN" w:bidi="ar"/>
              </w:rPr>
              <w:t>22</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kern w:val="0"/>
                <w:sz w:val="24"/>
                <w:lang w:bidi="ar"/>
              </w:rPr>
            </w:pPr>
          </w:p>
        </w:tc>
      </w:tr>
      <w:tr>
        <w:tblPrEx>
          <w:tblCellMar>
            <w:top w:w="0" w:type="dxa"/>
            <w:left w:w="108" w:type="dxa"/>
            <w:bottom w:w="0" w:type="dxa"/>
            <w:right w:w="108" w:type="dxa"/>
          </w:tblCellMar>
        </w:tblPrEx>
        <w:trPr>
          <w:trHeight w:val="312"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116</w:t>
            </w:r>
          </w:p>
        </w:tc>
        <w:tc>
          <w:tcPr>
            <w:tcW w:w="9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sz w:val="24"/>
              </w:rPr>
            </w:pPr>
          </w:p>
        </w:tc>
        <w:tc>
          <w:tcPr>
            <w:tcW w:w="129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支架固定爆炸螺丝</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佰瑞特</w:t>
            </w:r>
          </w:p>
        </w:tc>
        <w:tc>
          <w:tcPr>
            <w:tcW w:w="11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不锈钢304</w:t>
            </w:r>
          </w:p>
        </w:tc>
        <w:tc>
          <w:tcPr>
            <w:tcW w:w="1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M6*60mm</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套</w:t>
            </w: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c>
          <w:tcPr>
            <w:tcW w:w="12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sz w:val="24"/>
              </w:rPr>
            </w:pPr>
            <w:r>
              <w:rPr>
                <w:rFonts w:hint="eastAsia" w:ascii="宋体" w:hAnsi="宋体" w:eastAsia="宋体" w:cs="宋体"/>
                <w:i w:val="0"/>
                <w:iCs w:val="0"/>
                <w:color w:val="auto"/>
                <w:kern w:val="0"/>
                <w:sz w:val="24"/>
                <w:szCs w:val="24"/>
                <w:highlight w:val="none"/>
                <w:u w:val="none"/>
                <w:lang w:val="en-US" w:eastAsia="zh-CN" w:bidi="ar"/>
              </w:rPr>
              <w:t>0.72</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kern w:val="0"/>
                <w:sz w:val="24"/>
                <w:lang w:bidi="ar"/>
              </w:rPr>
            </w:pPr>
          </w:p>
        </w:tc>
      </w:tr>
      <w:tr>
        <w:tblPrEx>
          <w:tblCellMar>
            <w:top w:w="0" w:type="dxa"/>
            <w:left w:w="108" w:type="dxa"/>
            <w:bottom w:w="0" w:type="dxa"/>
            <w:right w:w="108" w:type="dxa"/>
          </w:tblCellMar>
        </w:tblPrEx>
        <w:trPr>
          <w:trHeight w:val="312"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117</w:t>
            </w:r>
          </w:p>
        </w:tc>
        <w:tc>
          <w:tcPr>
            <w:tcW w:w="9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sz w:val="24"/>
              </w:rPr>
            </w:pPr>
          </w:p>
        </w:tc>
        <w:tc>
          <w:tcPr>
            <w:tcW w:w="129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支架固定爆炸螺丝</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佰瑞特</w:t>
            </w:r>
          </w:p>
        </w:tc>
        <w:tc>
          <w:tcPr>
            <w:tcW w:w="11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不锈钢304</w:t>
            </w:r>
          </w:p>
        </w:tc>
        <w:tc>
          <w:tcPr>
            <w:tcW w:w="1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M8*60mm</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套</w:t>
            </w: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c>
          <w:tcPr>
            <w:tcW w:w="12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sz w:val="24"/>
              </w:rPr>
            </w:pPr>
            <w:r>
              <w:rPr>
                <w:rFonts w:hint="eastAsia" w:ascii="宋体" w:hAnsi="宋体" w:eastAsia="宋体" w:cs="宋体"/>
                <w:i w:val="0"/>
                <w:iCs w:val="0"/>
                <w:color w:val="auto"/>
                <w:kern w:val="0"/>
                <w:sz w:val="24"/>
                <w:szCs w:val="24"/>
                <w:highlight w:val="none"/>
                <w:u w:val="none"/>
                <w:lang w:val="en-US" w:eastAsia="zh-CN" w:bidi="ar"/>
              </w:rPr>
              <w:t>1.2</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kern w:val="0"/>
                <w:sz w:val="24"/>
                <w:lang w:bidi="ar"/>
              </w:rPr>
            </w:pPr>
          </w:p>
        </w:tc>
      </w:tr>
      <w:tr>
        <w:tblPrEx>
          <w:tblCellMar>
            <w:top w:w="0" w:type="dxa"/>
            <w:left w:w="108" w:type="dxa"/>
            <w:bottom w:w="0" w:type="dxa"/>
            <w:right w:w="108" w:type="dxa"/>
          </w:tblCellMar>
        </w:tblPrEx>
        <w:trPr>
          <w:trHeight w:val="312"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118</w:t>
            </w:r>
          </w:p>
        </w:tc>
        <w:tc>
          <w:tcPr>
            <w:tcW w:w="9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sz w:val="24"/>
              </w:rPr>
            </w:pPr>
          </w:p>
        </w:tc>
        <w:tc>
          <w:tcPr>
            <w:tcW w:w="129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支架固定爆炸螺丝</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佰瑞特</w:t>
            </w:r>
          </w:p>
        </w:tc>
        <w:tc>
          <w:tcPr>
            <w:tcW w:w="11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不锈钢304</w:t>
            </w:r>
          </w:p>
        </w:tc>
        <w:tc>
          <w:tcPr>
            <w:tcW w:w="1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M10*60mm</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套</w:t>
            </w: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c>
          <w:tcPr>
            <w:tcW w:w="12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sz w:val="24"/>
              </w:rPr>
            </w:pPr>
            <w:r>
              <w:rPr>
                <w:rFonts w:hint="eastAsia" w:ascii="宋体" w:hAnsi="宋体" w:eastAsia="宋体" w:cs="宋体"/>
                <w:i w:val="0"/>
                <w:iCs w:val="0"/>
                <w:color w:val="auto"/>
                <w:kern w:val="0"/>
                <w:sz w:val="24"/>
                <w:szCs w:val="24"/>
                <w:highlight w:val="none"/>
                <w:u w:val="none"/>
                <w:lang w:val="en-US" w:eastAsia="zh-CN" w:bidi="ar"/>
              </w:rPr>
              <w:t>2.1</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kern w:val="0"/>
                <w:sz w:val="24"/>
                <w:lang w:bidi="ar"/>
              </w:rPr>
            </w:pPr>
          </w:p>
        </w:tc>
      </w:tr>
      <w:tr>
        <w:tblPrEx>
          <w:tblCellMar>
            <w:top w:w="0" w:type="dxa"/>
            <w:left w:w="108" w:type="dxa"/>
            <w:bottom w:w="0" w:type="dxa"/>
            <w:right w:w="108" w:type="dxa"/>
          </w:tblCellMar>
        </w:tblPrEx>
        <w:trPr>
          <w:trHeight w:val="312"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119</w:t>
            </w:r>
          </w:p>
        </w:tc>
        <w:tc>
          <w:tcPr>
            <w:tcW w:w="9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sz w:val="24"/>
              </w:rPr>
            </w:pPr>
          </w:p>
        </w:tc>
        <w:tc>
          <w:tcPr>
            <w:tcW w:w="129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桥架夹扣</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纳汇</w:t>
            </w:r>
          </w:p>
        </w:tc>
        <w:tc>
          <w:tcPr>
            <w:tcW w:w="11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不锈钢304</w:t>
            </w:r>
          </w:p>
        </w:tc>
        <w:tc>
          <w:tcPr>
            <w:tcW w:w="1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50长型直角</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个</w:t>
            </w: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c>
          <w:tcPr>
            <w:tcW w:w="12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sz w:val="24"/>
              </w:rPr>
            </w:pPr>
            <w:r>
              <w:rPr>
                <w:rFonts w:hint="eastAsia" w:ascii="宋体" w:hAnsi="宋体" w:eastAsia="宋体" w:cs="宋体"/>
                <w:i w:val="0"/>
                <w:iCs w:val="0"/>
                <w:color w:val="auto"/>
                <w:kern w:val="0"/>
                <w:sz w:val="24"/>
                <w:szCs w:val="24"/>
                <w:highlight w:val="none"/>
                <w:u w:val="none"/>
                <w:lang w:val="en-US" w:eastAsia="zh-CN" w:bidi="ar"/>
              </w:rPr>
              <w:t>4.9</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kern w:val="0"/>
                <w:sz w:val="24"/>
                <w:lang w:bidi="ar"/>
              </w:rPr>
            </w:pPr>
          </w:p>
        </w:tc>
      </w:tr>
      <w:tr>
        <w:tblPrEx>
          <w:tblCellMar>
            <w:top w:w="0" w:type="dxa"/>
            <w:left w:w="108" w:type="dxa"/>
            <w:bottom w:w="0" w:type="dxa"/>
            <w:right w:w="108" w:type="dxa"/>
          </w:tblCellMar>
        </w:tblPrEx>
        <w:trPr>
          <w:trHeight w:val="312"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120</w:t>
            </w:r>
          </w:p>
        </w:tc>
        <w:tc>
          <w:tcPr>
            <w:tcW w:w="9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sz w:val="24"/>
              </w:rPr>
            </w:pPr>
          </w:p>
        </w:tc>
        <w:tc>
          <w:tcPr>
            <w:tcW w:w="129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桥架连接螺丝</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史堡</w:t>
            </w:r>
          </w:p>
        </w:tc>
        <w:tc>
          <w:tcPr>
            <w:tcW w:w="11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不锈钢304</w:t>
            </w:r>
          </w:p>
        </w:tc>
        <w:tc>
          <w:tcPr>
            <w:tcW w:w="1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M6*16包含法兰螺母</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套</w:t>
            </w: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c>
          <w:tcPr>
            <w:tcW w:w="12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sz w:val="24"/>
              </w:rPr>
            </w:pPr>
            <w:r>
              <w:rPr>
                <w:rFonts w:hint="eastAsia" w:ascii="宋体" w:hAnsi="宋体" w:eastAsia="宋体" w:cs="宋体"/>
                <w:i w:val="0"/>
                <w:iCs w:val="0"/>
                <w:color w:val="auto"/>
                <w:kern w:val="0"/>
                <w:sz w:val="24"/>
                <w:szCs w:val="24"/>
                <w:highlight w:val="none"/>
                <w:u w:val="none"/>
                <w:lang w:val="en-US" w:eastAsia="zh-CN" w:bidi="ar"/>
              </w:rPr>
              <w:t>0.27</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kern w:val="0"/>
                <w:sz w:val="24"/>
                <w:lang w:bidi="ar"/>
              </w:rPr>
            </w:pPr>
          </w:p>
        </w:tc>
      </w:tr>
      <w:tr>
        <w:tblPrEx>
          <w:tblCellMar>
            <w:top w:w="0" w:type="dxa"/>
            <w:left w:w="108" w:type="dxa"/>
            <w:bottom w:w="0" w:type="dxa"/>
            <w:right w:w="108" w:type="dxa"/>
          </w:tblCellMar>
        </w:tblPrEx>
        <w:trPr>
          <w:trHeight w:val="312"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121</w:t>
            </w:r>
          </w:p>
        </w:tc>
        <w:tc>
          <w:tcPr>
            <w:tcW w:w="9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sz w:val="24"/>
              </w:rPr>
            </w:pPr>
          </w:p>
        </w:tc>
        <w:tc>
          <w:tcPr>
            <w:tcW w:w="129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桥架连接地线</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JIMDZ</w:t>
            </w:r>
          </w:p>
        </w:tc>
        <w:tc>
          <w:tcPr>
            <w:tcW w:w="11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无氧紫铜</w:t>
            </w:r>
          </w:p>
        </w:tc>
        <w:tc>
          <w:tcPr>
            <w:tcW w:w="1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2.5平方 孔径6mm-长350mm</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条</w:t>
            </w: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c>
          <w:tcPr>
            <w:tcW w:w="12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sz w:val="24"/>
              </w:rPr>
            </w:pPr>
            <w:r>
              <w:rPr>
                <w:rFonts w:hint="eastAsia" w:ascii="宋体" w:hAnsi="宋体" w:eastAsia="宋体" w:cs="宋体"/>
                <w:i w:val="0"/>
                <w:iCs w:val="0"/>
                <w:color w:val="auto"/>
                <w:kern w:val="0"/>
                <w:sz w:val="24"/>
                <w:szCs w:val="24"/>
                <w:highlight w:val="none"/>
                <w:u w:val="none"/>
                <w:lang w:val="en-US" w:eastAsia="zh-CN" w:bidi="ar"/>
              </w:rPr>
              <w:t>1.5</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kern w:val="0"/>
                <w:sz w:val="24"/>
                <w:lang w:bidi="ar"/>
              </w:rPr>
            </w:pPr>
          </w:p>
        </w:tc>
      </w:tr>
      <w:tr>
        <w:tblPrEx>
          <w:tblCellMar>
            <w:top w:w="0" w:type="dxa"/>
            <w:left w:w="108" w:type="dxa"/>
            <w:bottom w:w="0" w:type="dxa"/>
            <w:right w:w="108" w:type="dxa"/>
          </w:tblCellMar>
        </w:tblPrEx>
        <w:trPr>
          <w:trHeight w:val="312"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122</w:t>
            </w:r>
          </w:p>
        </w:tc>
        <w:tc>
          <w:tcPr>
            <w:tcW w:w="9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sz w:val="24"/>
              </w:rPr>
            </w:pPr>
          </w:p>
        </w:tc>
        <w:tc>
          <w:tcPr>
            <w:tcW w:w="129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联网报警主机</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时刻</w:t>
            </w:r>
          </w:p>
        </w:tc>
        <w:tc>
          <w:tcPr>
            <w:tcW w:w="11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w:t>
            </w:r>
          </w:p>
        </w:tc>
        <w:tc>
          <w:tcPr>
            <w:tcW w:w="1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SK-239C-NET(1主机2遥控）</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台</w:t>
            </w: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c>
          <w:tcPr>
            <w:tcW w:w="12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sz w:val="24"/>
              </w:rPr>
            </w:pPr>
            <w:r>
              <w:rPr>
                <w:rFonts w:hint="eastAsia" w:ascii="宋体" w:hAnsi="宋体" w:eastAsia="宋体" w:cs="宋体"/>
                <w:i w:val="0"/>
                <w:iCs w:val="0"/>
                <w:color w:val="auto"/>
                <w:kern w:val="0"/>
                <w:sz w:val="24"/>
                <w:szCs w:val="24"/>
                <w:highlight w:val="none"/>
                <w:u w:val="none"/>
                <w:lang w:val="en-US" w:eastAsia="zh-CN" w:bidi="ar"/>
              </w:rPr>
              <w:t>600</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kern w:val="0"/>
                <w:sz w:val="24"/>
                <w:lang w:bidi="ar"/>
              </w:rPr>
            </w:pPr>
          </w:p>
        </w:tc>
      </w:tr>
      <w:tr>
        <w:tblPrEx>
          <w:tblCellMar>
            <w:top w:w="0" w:type="dxa"/>
            <w:left w:w="108" w:type="dxa"/>
            <w:bottom w:w="0" w:type="dxa"/>
            <w:right w:w="108" w:type="dxa"/>
          </w:tblCellMar>
        </w:tblPrEx>
        <w:trPr>
          <w:trHeight w:val="312"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123</w:t>
            </w:r>
          </w:p>
        </w:tc>
        <w:tc>
          <w:tcPr>
            <w:tcW w:w="9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sz w:val="24"/>
              </w:rPr>
            </w:pPr>
          </w:p>
        </w:tc>
        <w:tc>
          <w:tcPr>
            <w:tcW w:w="129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无线红外探测器</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时刻</w:t>
            </w:r>
          </w:p>
        </w:tc>
        <w:tc>
          <w:tcPr>
            <w:tcW w:w="11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w:t>
            </w:r>
          </w:p>
        </w:tc>
        <w:tc>
          <w:tcPr>
            <w:tcW w:w="1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SK-160L</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个</w:t>
            </w: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c>
          <w:tcPr>
            <w:tcW w:w="12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sz w:val="24"/>
              </w:rPr>
            </w:pPr>
            <w:r>
              <w:rPr>
                <w:rFonts w:hint="eastAsia" w:ascii="宋体" w:hAnsi="宋体" w:eastAsia="宋体" w:cs="宋体"/>
                <w:i w:val="0"/>
                <w:iCs w:val="0"/>
                <w:color w:val="auto"/>
                <w:kern w:val="0"/>
                <w:sz w:val="24"/>
                <w:szCs w:val="24"/>
                <w:highlight w:val="none"/>
                <w:u w:val="none"/>
                <w:lang w:val="en-US" w:eastAsia="zh-CN" w:bidi="ar"/>
              </w:rPr>
              <w:t>65</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kern w:val="0"/>
                <w:sz w:val="24"/>
                <w:lang w:bidi="ar"/>
              </w:rPr>
            </w:pPr>
          </w:p>
        </w:tc>
      </w:tr>
      <w:tr>
        <w:tblPrEx>
          <w:tblCellMar>
            <w:top w:w="0" w:type="dxa"/>
            <w:left w:w="108" w:type="dxa"/>
            <w:bottom w:w="0" w:type="dxa"/>
            <w:right w:w="108" w:type="dxa"/>
          </w:tblCellMar>
        </w:tblPrEx>
        <w:trPr>
          <w:trHeight w:val="312"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124</w:t>
            </w:r>
          </w:p>
        </w:tc>
        <w:tc>
          <w:tcPr>
            <w:tcW w:w="9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sz w:val="24"/>
              </w:rPr>
            </w:pPr>
          </w:p>
        </w:tc>
        <w:tc>
          <w:tcPr>
            <w:tcW w:w="129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无线门磁探测器</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时刻</w:t>
            </w:r>
          </w:p>
        </w:tc>
        <w:tc>
          <w:tcPr>
            <w:tcW w:w="11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w:t>
            </w:r>
          </w:p>
        </w:tc>
        <w:tc>
          <w:tcPr>
            <w:tcW w:w="1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SK-09W</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个</w:t>
            </w: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c>
          <w:tcPr>
            <w:tcW w:w="12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sz w:val="24"/>
              </w:rPr>
            </w:pPr>
            <w:r>
              <w:rPr>
                <w:rFonts w:hint="eastAsia" w:ascii="宋体" w:hAnsi="宋体" w:eastAsia="宋体" w:cs="宋体"/>
                <w:i w:val="0"/>
                <w:iCs w:val="0"/>
                <w:color w:val="auto"/>
                <w:kern w:val="0"/>
                <w:sz w:val="24"/>
                <w:szCs w:val="24"/>
                <w:highlight w:val="none"/>
                <w:u w:val="none"/>
                <w:lang w:val="en-US" w:eastAsia="zh-CN" w:bidi="ar"/>
              </w:rPr>
              <w:t>30</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kern w:val="0"/>
                <w:sz w:val="24"/>
                <w:lang w:bidi="ar"/>
              </w:rPr>
            </w:pPr>
          </w:p>
        </w:tc>
      </w:tr>
      <w:tr>
        <w:tblPrEx>
          <w:tblCellMar>
            <w:top w:w="0" w:type="dxa"/>
            <w:left w:w="108" w:type="dxa"/>
            <w:bottom w:w="0" w:type="dxa"/>
            <w:right w:w="108" w:type="dxa"/>
          </w:tblCellMar>
        </w:tblPrEx>
        <w:trPr>
          <w:trHeight w:val="312"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125</w:t>
            </w:r>
          </w:p>
        </w:tc>
        <w:tc>
          <w:tcPr>
            <w:tcW w:w="93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人脸识别门禁一体机设备</w:t>
            </w:r>
          </w:p>
        </w:tc>
        <w:tc>
          <w:tcPr>
            <w:tcW w:w="129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无线遥控器</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时刻</w:t>
            </w:r>
          </w:p>
        </w:tc>
        <w:tc>
          <w:tcPr>
            <w:tcW w:w="11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w:t>
            </w:r>
          </w:p>
        </w:tc>
        <w:tc>
          <w:tcPr>
            <w:tcW w:w="1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SK-A10</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个</w:t>
            </w: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c>
          <w:tcPr>
            <w:tcW w:w="12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sz w:val="24"/>
              </w:rPr>
            </w:pPr>
            <w:r>
              <w:rPr>
                <w:rFonts w:hint="eastAsia" w:ascii="宋体" w:hAnsi="宋体" w:eastAsia="宋体" w:cs="宋体"/>
                <w:i w:val="0"/>
                <w:iCs w:val="0"/>
                <w:color w:val="auto"/>
                <w:kern w:val="0"/>
                <w:sz w:val="24"/>
                <w:szCs w:val="24"/>
                <w:highlight w:val="none"/>
                <w:u w:val="none"/>
                <w:lang w:val="en-US" w:eastAsia="zh-CN" w:bidi="ar"/>
              </w:rPr>
              <w:t>30</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kern w:val="0"/>
                <w:sz w:val="24"/>
                <w:lang w:bidi="ar"/>
              </w:rPr>
            </w:pPr>
          </w:p>
        </w:tc>
      </w:tr>
      <w:tr>
        <w:tblPrEx>
          <w:tblCellMar>
            <w:top w:w="0" w:type="dxa"/>
            <w:left w:w="108" w:type="dxa"/>
            <w:bottom w:w="0" w:type="dxa"/>
            <w:right w:w="108" w:type="dxa"/>
          </w:tblCellMar>
        </w:tblPrEx>
        <w:trPr>
          <w:trHeight w:val="312"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126</w:t>
            </w:r>
          </w:p>
        </w:tc>
        <w:tc>
          <w:tcPr>
            <w:tcW w:w="9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sz w:val="24"/>
              </w:rPr>
            </w:pPr>
          </w:p>
        </w:tc>
        <w:tc>
          <w:tcPr>
            <w:tcW w:w="129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有线光栅探测</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时刻</w:t>
            </w:r>
          </w:p>
        </w:tc>
        <w:tc>
          <w:tcPr>
            <w:tcW w:w="11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w:t>
            </w:r>
          </w:p>
        </w:tc>
        <w:tc>
          <w:tcPr>
            <w:tcW w:w="1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SK-ABI【6光束100米】108cm</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对</w:t>
            </w: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c>
          <w:tcPr>
            <w:tcW w:w="12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sz w:val="24"/>
              </w:rPr>
            </w:pPr>
            <w:r>
              <w:rPr>
                <w:rFonts w:hint="eastAsia" w:ascii="宋体" w:hAnsi="宋体" w:eastAsia="宋体" w:cs="宋体"/>
                <w:i w:val="0"/>
                <w:iCs w:val="0"/>
                <w:color w:val="auto"/>
                <w:kern w:val="0"/>
                <w:sz w:val="24"/>
                <w:szCs w:val="24"/>
                <w:highlight w:val="none"/>
                <w:u w:val="none"/>
                <w:lang w:val="en-US" w:eastAsia="zh-CN" w:bidi="ar"/>
              </w:rPr>
              <w:t>525</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kern w:val="0"/>
                <w:sz w:val="24"/>
                <w:lang w:bidi="ar"/>
              </w:rPr>
            </w:pPr>
          </w:p>
        </w:tc>
      </w:tr>
      <w:tr>
        <w:tblPrEx>
          <w:tblCellMar>
            <w:top w:w="0" w:type="dxa"/>
            <w:left w:w="108" w:type="dxa"/>
            <w:bottom w:w="0" w:type="dxa"/>
            <w:right w:w="108" w:type="dxa"/>
          </w:tblCellMar>
        </w:tblPrEx>
        <w:trPr>
          <w:trHeight w:val="432"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127</w:t>
            </w:r>
          </w:p>
        </w:tc>
        <w:tc>
          <w:tcPr>
            <w:tcW w:w="9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sz w:val="24"/>
              </w:rPr>
            </w:pPr>
          </w:p>
        </w:tc>
        <w:tc>
          <w:tcPr>
            <w:tcW w:w="129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有线声光告警器</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时刻</w:t>
            </w:r>
          </w:p>
        </w:tc>
        <w:tc>
          <w:tcPr>
            <w:tcW w:w="11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w:t>
            </w:r>
          </w:p>
        </w:tc>
        <w:tc>
          <w:tcPr>
            <w:tcW w:w="1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LM-103有线声光可调节音量（120分贝）</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个</w:t>
            </w: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c>
          <w:tcPr>
            <w:tcW w:w="12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sz w:val="24"/>
              </w:rPr>
            </w:pPr>
            <w:r>
              <w:rPr>
                <w:rFonts w:hint="eastAsia" w:ascii="宋体" w:hAnsi="宋体" w:eastAsia="宋体" w:cs="宋体"/>
                <w:i w:val="0"/>
                <w:iCs w:val="0"/>
                <w:color w:val="auto"/>
                <w:kern w:val="0"/>
                <w:sz w:val="24"/>
                <w:szCs w:val="24"/>
                <w:highlight w:val="none"/>
                <w:u w:val="none"/>
                <w:lang w:val="en-US" w:eastAsia="zh-CN" w:bidi="ar"/>
              </w:rPr>
              <w:t>38</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kern w:val="0"/>
                <w:sz w:val="24"/>
                <w:lang w:bidi="ar"/>
              </w:rPr>
            </w:pPr>
          </w:p>
        </w:tc>
      </w:tr>
      <w:tr>
        <w:tblPrEx>
          <w:tblCellMar>
            <w:top w:w="0" w:type="dxa"/>
            <w:left w:w="108" w:type="dxa"/>
            <w:bottom w:w="0" w:type="dxa"/>
            <w:right w:w="108" w:type="dxa"/>
          </w:tblCellMar>
        </w:tblPrEx>
        <w:trPr>
          <w:trHeight w:val="312"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128</w:t>
            </w:r>
          </w:p>
        </w:tc>
        <w:tc>
          <w:tcPr>
            <w:tcW w:w="9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sz w:val="24"/>
              </w:rPr>
            </w:pPr>
          </w:p>
        </w:tc>
        <w:tc>
          <w:tcPr>
            <w:tcW w:w="129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有线温湿度探测器</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时刻</w:t>
            </w:r>
          </w:p>
        </w:tc>
        <w:tc>
          <w:tcPr>
            <w:tcW w:w="11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w:t>
            </w:r>
          </w:p>
        </w:tc>
        <w:tc>
          <w:tcPr>
            <w:tcW w:w="1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SK-192</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个</w:t>
            </w: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c>
          <w:tcPr>
            <w:tcW w:w="12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sz w:val="24"/>
              </w:rPr>
            </w:pPr>
            <w:r>
              <w:rPr>
                <w:rFonts w:hint="eastAsia" w:ascii="宋体" w:hAnsi="宋体" w:eastAsia="宋体" w:cs="宋体"/>
                <w:i w:val="0"/>
                <w:iCs w:val="0"/>
                <w:color w:val="auto"/>
                <w:kern w:val="0"/>
                <w:sz w:val="24"/>
                <w:szCs w:val="24"/>
                <w:highlight w:val="none"/>
                <w:u w:val="none"/>
                <w:lang w:val="en-US" w:eastAsia="zh-CN" w:bidi="ar"/>
              </w:rPr>
              <w:t>150</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kern w:val="0"/>
                <w:sz w:val="24"/>
                <w:lang w:bidi="ar"/>
              </w:rPr>
            </w:pPr>
          </w:p>
        </w:tc>
      </w:tr>
      <w:tr>
        <w:tblPrEx>
          <w:tblCellMar>
            <w:top w:w="0" w:type="dxa"/>
            <w:left w:w="108" w:type="dxa"/>
            <w:bottom w:w="0" w:type="dxa"/>
            <w:right w:w="108" w:type="dxa"/>
          </w:tblCellMar>
        </w:tblPrEx>
        <w:trPr>
          <w:trHeight w:val="312"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129</w:t>
            </w:r>
          </w:p>
        </w:tc>
        <w:tc>
          <w:tcPr>
            <w:tcW w:w="9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sz w:val="24"/>
              </w:rPr>
            </w:pPr>
          </w:p>
        </w:tc>
        <w:tc>
          <w:tcPr>
            <w:tcW w:w="129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人脸识别门禁一体机</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海康威视</w:t>
            </w:r>
          </w:p>
        </w:tc>
        <w:tc>
          <w:tcPr>
            <w:tcW w:w="11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w:t>
            </w:r>
          </w:p>
        </w:tc>
        <w:tc>
          <w:tcPr>
            <w:tcW w:w="1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K1T673MW人脸刷卡WiFi</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台</w:t>
            </w: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c>
          <w:tcPr>
            <w:tcW w:w="12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sz w:val="24"/>
              </w:rPr>
            </w:pPr>
            <w:r>
              <w:rPr>
                <w:rFonts w:hint="eastAsia" w:ascii="宋体" w:hAnsi="宋体" w:eastAsia="宋体" w:cs="宋体"/>
                <w:i w:val="0"/>
                <w:iCs w:val="0"/>
                <w:color w:val="auto"/>
                <w:kern w:val="0"/>
                <w:sz w:val="24"/>
                <w:szCs w:val="24"/>
                <w:highlight w:val="none"/>
                <w:u w:val="none"/>
                <w:lang w:val="en-US" w:eastAsia="zh-CN" w:bidi="ar"/>
              </w:rPr>
              <w:t>1662</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kern w:val="0"/>
                <w:sz w:val="24"/>
                <w:lang w:bidi="ar"/>
              </w:rPr>
            </w:pPr>
          </w:p>
        </w:tc>
      </w:tr>
      <w:tr>
        <w:tblPrEx>
          <w:tblCellMar>
            <w:top w:w="0" w:type="dxa"/>
            <w:left w:w="108" w:type="dxa"/>
            <w:bottom w:w="0" w:type="dxa"/>
            <w:right w:w="108" w:type="dxa"/>
          </w:tblCellMar>
        </w:tblPrEx>
        <w:trPr>
          <w:trHeight w:val="312"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130</w:t>
            </w:r>
          </w:p>
        </w:tc>
        <w:tc>
          <w:tcPr>
            <w:tcW w:w="9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sz w:val="24"/>
              </w:rPr>
            </w:pPr>
          </w:p>
        </w:tc>
        <w:tc>
          <w:tcPr>
            <w:tcW w:w="129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指纹门禁一体机</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中控</w:t>
            </w:r>
          </w:p>
        </w:tc>
        <w:tc>
          <w:tcPr>
            <w:tcW w:w="11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w:t>
            </w:r>
          </w:p>
        </w:tc>
        <w:tc>
          <w:tcPr>
            <w:tcW w:w="1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F7PLUS标配</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台</w:t>
            </w: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c>
          <w:tcPr>
            <w:tcW w:w="12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sz w:val="24"/>
              </w:rPr>
            </w:pPr>
            <w:r>
              <w:rPr>
                <w:rFonts w:hint="eastAsia" w:ascii="宋体" w:hAnsi="宋体" w:eastAsia="宋体" w:cs="宋体"/>
                <w:i w:val="0"/>
                <w:iCs w:val="0"/>
                <w:color w:val="auto"/>
                <w:kern w:val="0"/>
                <w:sz w:val="24"/>
                <w:szCs w:val="24"/>
                <w:highlight w:val="none"/>
                <w:u w:val="none"/>
                <w:lang w:val="en-US" w:eastAsia="zh-CN" w:bidi="ar"/>
              </w:rPr>
              <w:t>490</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kern w:val="0"/>
                <w:sz w:val="24"/>
                <w:lang w:bidi="ar"/>
              </w:rPr>
            </w:pPr>
          </w:p>
        </w:tc>
      </w:tr>
      <w:tr>
        <w:tblPrEx>
          <w:tblCellMar>
            <w:top w:w="0" w:type="dxa"/>
            <w:left w:w="108" w:type="dxa"/>
            <w:bottom w:w="0" w:type="dxa"/>
            <w:right w:w="108" w:type="dxa"/>
          </w:tblCellMar>
        </w:tblPrEx>
        <w:trPr>
          <w:trHeight w:val="312"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131</w:t>
            </w:r>
          </w:p>
        </w:tc>
        <w:tc>
          <w:tcPr>
            <w:tcW w:w="9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sz w:val="24"/>
              </w:rPr>
            </w:pPr>
          </w:p>
        </w:tc>
        <w:tc>
          <w:tcPr>
            <w:tcW w:w="129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单门磁力锁</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屹禧</w:t>
            </w:r>
          </w:p>
        </w:tc>
        <w:tc>
          <w:tcPr>
            <w:tcW w:w="11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w:t>
            </w:r>
          </w:p>
        </w:tc>
        <w:tc>
          <w:tcPr>
            <w:tcW w:w="1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足500KG单门明装5线带信号反馈</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把</w:t>
            </w: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c>
          <w:tcPr>
            <w:tcW w:w="12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sz w:val="24"/>
              </w:rPr>
            </w:pPr>
            <w:r>
              <w:rPr>
                <w:rFonts w:hint="eastAsia" w:ascii="宋体" w:hAnsi="宋体" w:eastAsia="宋体" w:cs="宋体"/>
                <w:i w:val="0"/>
                <w:iCs w:val="0"/>
                <w:color w:val="auto"/>
                <w:kern w:val="0"/>
                <w:sz w:val="24"/>
                <w:szCs w:val="24"/>
                <w:highlight w:val="none"/>
                <w:u w:val="none"/>
                <w:lang w:val="en-US" w:eastAsia="zh-CN" w:bidi="ar"/>
              </w:rPr>
              <w:t>269</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kern w:val="0"/>
                <w:sz w:val="24"/>
                <w:lang w:bidi="ar"/>
              </w:rPr>
            </w:pPr>
          </w:p>
        </w:tc>
      </w:tr>
      <w:tr>
        <w:tblPrEx>
          <w:tblCellMar>
            <w:top w:w="0" w:type="dxa"/>
            <w:left w:w="108" w:type="dxa"/>
            <w:bottom w:w="0" w:type="dxa"/>
            <w:right w:w="108" w:type="dxa"/>
          </w:tblCellMar>
        </w:tblPrEx>
        <w:trPr>
          <w:trHeight w:val="312"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132</w:t>
            </w:r>
          </w:p>
        </w:tc>
        <w:tc>
          <w:tcPr>
            <w:tcW w:w="9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sz w:val="24"/>
              </w:rPr>
            </w:pPr>
          </w:p>
        </w:tc>
        <w:tc>
          <w:tcPr>
            <w:tcW w:w="129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电插锁</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固尚</w:t>
            </w:r>
          </w:p>
        </w:tc>
        <w:tc>
          <w:tcPr>
            <w:tcW w:w="11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w:t>
            </w:r>
          </w:p>
        </w:tc>
        <w:tc>
          <w:tcPr>
            <w:tcW w:w="1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GSON-828</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把</w:t>
            </w: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c>
          <w:tcPr>
            <w:tcW w:w="12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sz w:val="24"/>
              </w:rPr>
            </w:pPr>
            <w:r>
              <w:rPr>
                <w:rFonts w:hint="eastAsia" w:ascii="宋体" w:hAnsi="宋体" w:eastAsia="宋体" w:cs="宋体"/>
                <w:i w:val="0"/>
                <w:iCs w:val="0"/>
                <w:color w:val="auto"/>
                <w:kern w:val="0"/>
                <w:sz w:val="24"/>
                <w:szCs w:val="24"/>
                <w:highlight w:val="none"/>
                <w:u w:val="none"/>
                <w:lang w:val="en-US" w:eastAsia="zh-CN" w:bidi="ar"/>
              </w:rPr>
              <w:t>89</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kern w:val="0"/>
                <w:sz w:val="24"/>
                <w:lang w:bidi="ar"/>
              </w:rPr>
            </w:pPr>
          </w:p>
        </w:tc>
      </w:tr>
      <w:tr>
        <w:tblPrEx>
          <w:tblCellMar>
            <w:top w:w="0" w:type="dxa"/>
            <w:left w:w="108" w:type="dxa"/>
            <w:bottom w:w="0" w:type="dxa"/>
            <w:right w:w="108" w:type="dxa"/>
          </w:tblCellMar>
        </w:tblPrEx>
        <w:trPr>
          <w:trHeight w:val="312"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133</w:t>
            </w:r>
          </w:p>
        </w:tc>
        <w:tc>
          <w:tcPr>
            <w:tcW w:w="9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sz w:val="24"/>
              </w:rPr>
            </w:pPr>
          </w:p>
        </w:tc>
        <w:tc>
          <w:tcPr>
            <w:tcW w:w="129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电机锁</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博克</w:t>
            </w:r>
          </w:p>
        </w:tc>
        <w:tc>
          <w:tcPr>
            <w:tcW w:w="11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w:t>
            </w:r>
          </w:p>
        </w:tc>
        <w:tc>
          <w:tcPr>
            <w:tcW w:w="1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RD-224</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把</w:t>
            </w: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c>
          <w:tcPr>
            <w:tcW w:w="12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sz w:val="24"/>
              </w:rPr>
            </w:pPr>
            <w:r>
              <w:rPr>
                <w:rFonts w:hint="eastAsia" w:ascii="宋体" w:hAnsi="宋体" w:eastAsia="宋体" w:cs="宋体"/>
                <w:i w:val="0"/>
                <w:iCs w:val="0"/>
                <w:color w:val="auto"/>
                <w:kern w:val="0"/>
                <w:sz w:val="24"/>
                <w:szCs w:val="24"/>
                <w:highlight w:val="none"/>
                <w:u w:val="none"/>
                <w:lang w:val="en-US" w:eastAsia="zh-CN" w:bidi="ar"/>
              </w:rPr>
              <w:t>306</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kern w:val="0"/>
                <w:sz w:val="24"/>
                <w:lang w:bidi="ar"/>
              </w:rPr>
            </w:pPr>
          </w:p>
        </w:tc>
      </w:tr>
      <w:tr>
        <w:tblPrEx>
          <w:tblCellMar>
            <w:top w:w="0" w:type="dxa"/>
            <w:left w:w="108" w:type="dxa"/>
            <w:bottom w:w="0" w:type="dxa"/>
            <w:right w:w="108" w:type="dxa"/>
          </w:tblCellMar>
        </w:tblPrEx>
        <w:trPr>
          <w:trHeight w:val="312"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134</w:t>
            </w:r>
          </w:p>
        </w:tc>
        <w:tc>
          <w:tcPr>
            <w:tcW w:w="9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sz w:val="24"/>
              </w:rPr>
            </w:pPr>
          </w:p>
        </w:tc>
        <w:tc>
          <w:tcPr>
            <w:tcW w:w="129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开门按钮</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固尚</w:t>
            </w:r>
          </w:p>
        </w:tc>
        <w:tc>
          <w:tcPr>
            <w:tcW w:w="11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塑胶</w:t>
            </w:r>
          </w:p>
        </w:tc>
        <w:tc>
          <w:tcPr>
            <w:tcW w:w="1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GSON-722</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个</w:t>
            </w: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c>
          <w:tcPr>
            <w:tcW w:w="12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sz w:val="24"/>
              </w:rPr>
            </w:pPr>
            <w:r>
              <w:rPr>
                <w:rFonts w:hint="eastAsia" w:ascii="宋体" w:hAnsi="宋体" w:eastAsia="宋体" w:cs="宋体"/>
                <w:i w:val="0"/>
                <w:iCs w:val="0"/>
                <w:color w:val="auto"/>
                <w:kern w:val="0"/>
                <w:sz w:val="24"/>
                <w:szCs w:val="24"/>
                <w:highlight w:val="none"/>
                <w:u w:val="none"/>
                <w:lang w:val="en-US" w:eastAsia="zh-CN" w:bidi="ar"/>
              </w:rPr>
              <w:t>19.6</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kern w:val="0"/>
                <w:sz w:val="24"/>
                <w:lang w:bidi="ar"/>
              </w:rPr>
            </w:pPr>
          </w:p>
        </w:tc>
      </w:tr>
      <w:tr>
        <w:tblPrEx>
          <w:tblCellMar>
            <w:top w:w="0" w:type="dxa"/>
            <w:left w:w="108" w:type="dxa"/>
            <w:bottom w:w="0" w:type="dxa"/>
            <w:right w:w="108" w:type="dxa"/>
          </w:tblCellMar>
        </w:tblPrEx>
        <w:trPr>
          <w:trHeight w:val="312"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135</w:t>
            </w:r>
          </w:p>
        </w:tc>
        <w:tc>
          <w:tcPr>
            <w:tcW w:w="9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sz w:val="24"/>
              </w:rPr>
            </w:pPr>
          </w:p>
        </w:tc>
        <w:tc>
          <w:tcPr>
            <w:tcW w:w="129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门禁主机室外防水箱</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ZKAT</w:t>
            </w:r>
          </w:p>
        </w:tc>
        <w:tc>
          <w:tcPr>
            <w:tcW w:w="11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ABS工程塑材</w:t>
            </w:r>
          </w:p>
        </w:tc>
        <w:tc>
          <w:tcPr>
            <w:tcW w:w="1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带盖板适用宽14cm以内主机</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台</w:t>
            </w: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c>
          <w:tcPr>
            <w:tcW w:w="12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sz w:val="24"/>
              </w:rPr>
            </w:pPr>
            <w:r>
              <w:rPr>
                <w:rFonts w:hint="eastAsia" w:ascii="宋体" w:hAnsi="宋体" w:eastAsia="宋体" w:cs="宋体"/>
                <w:i w:val="0"/>
                <w:iCs w:val="0"/>
                <w:color w:val="auto"/>
                <w:kern w:val="0"/>
                <w:sz w:val="24"/>
                <w:szCs w:val="24"/>
                <w:highlight w:val="none"/>
                <w:u w:val="none"/>
                <w:lang w:val="en-US" w:eastAsia="zh-CN" w:bidi="ar"/>
              </w:rPr>
              <w:t>35</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kern w:val="0"/>
                <w:sz w:val="24"/>
                <w:lang w:bidi="ar"/>
              </w:rPr>
            </w:pPr>
          </w:p>
        </w:tc>
      </w:tr>
      <w:tr>
        <w:tblPrEx>
          <w:tblCellMar>
            <w:top w:w="0" w:type="dxa"/>
            <w:left w:w="108" w:type="dxa"/>
            <w:bottom w:w="0" w:type="dxa"/>
            <w:right w:w="108" w:type="dxa"/>
          </w:tblCellMar>
        </w:tblPrEx>
        <w:trPr>
          <w:trHeight w:val="312"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136</w:t>
            </w:r>
          </w:p>
        </w:tc>
        <w:tc>
          <w:tcPr>
            <w:tcW w:w="9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sz w:val="24"/>
              </w:rPr>
            </w:pPr>
          </w:p>
        </w:tc>
        <w:tc>
          <w:tcPr>
            <w:tcW w:w="129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门禁专用电源电源控制器</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固尚</w:t>
            </w:r>
          </w:p>
        </w:tc>
        <w:tc>
          <w:tcPr>
            <w:tcW w:w="11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w:t>
            </w:r>
          </w:p>
        </w:tc>
        <w:tc>
          <w:tcPr>
            <w:tcW w:w="1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GSON-A5BB</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台</w:t>
            </w: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c>
          <w:tcPr>
            <w:tcW w:w="12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sz w:val="24"/>
              </w:rPr>
            </w:pPr>
            <w:r>
              <w:rPr>
                <w:rFonts w:hint="eastAsia" w:ascii="宋体" w:hAnsi="宋体" w:eastAsia="宋体" w:cs="宋体"/>
                <w:i w:val="0"/>
                <w:iCs w:val="0"/>
                <w:color w:val="auto"/>
                <w:kern w:val="0"/>
                <w:sz w:val="24"/>
                <w:szCs w:val="24"/>
                <w:highlight w:val="none"/>
                <w:u w:val="none"/>
                <w:lang w:val="en-US" w:eastAsia="zh-CN" w:bidi="ar"/>
              </w:rPr>
              <w:t>222</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kern w:val="0"/>
                <w:sz w:val="24"/>
                <w:lang w:bidi="ar"/>
              </w:rPr>
            </w:pPr>
          </w:p>
        </w:tc>
      </w:tr>
      <w:tr>
        <w:tblPrEx>
          <w:tblCellMar>
            <w:top w:w="0" w:type="dxa"/>
            <w:left w:w="108" w:type="dxa"/>
            <w:bottom w:w="0" w:type="dxa"/>
            <w:right w:w="108" w:type="dxa"/>
          </w:tblCellMar>
        </w:tblPrEx>
        <w:trPr>
          <w:trHeight w:val="1296"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137</w:t>
            </w:r>
          </w:p>
        </w:tc>
        <w:tc>
          <w:tcPr>
            <w:tcW w:w="93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访客机设备配件</w:t>
            </w:r>
          </w:p>
        </w:tc>
        <w:tc>
          <w:tcPr>
            <w:tcW w:w="129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访客机主板</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智升科世达</w:t>
            </w:r>
          </w:p>
        </w:tc>
        <w:tc>
          <w:tcPr>
            <w:tcW w:w="11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w:t>
            </w:r>
          </w:p>
        </w:tc>
        <w:tc>
          <w:tcPr>
            <w:tcW w:w="1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板载集成i3四核2.0处理器，集成HDA 5.1音效声卡、内置立体声喇叭，集成10/100M自适应网卡，防雷设计，集成Intel HD显卡,支持双EDP+LVDS双屏同步 双屏异显</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块</w:t>
            </w: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c>
          <w:tcPr>
            <w:tcW w:w="12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sz w:val="24"/>
              </w:rPr>
            </w:pPr>
            <w:r>
              <w:rPr>
                <w:rFonts w:hint="eastAsia" w:ascii="宋体" w:hAnsi="宋体" w:eastAsia="宋体" w:cs="宋体"/>
                <w:i w:val="0"/>
                <w:iCs w:val="0"/>
                <w:color w:val="auto"/>
                <w:kern w:val="0"/>
                <w:sz w:val="24"/>
                <w:szCs w:val="24"/>
                <w:highlight w:val="none"/>
                <w:u w:val="none"/>
                <w:lang w:val="en-US" w:eastAsia="zh-CN" w:bidi="ar"/>
              </w:rPr>
              <w:t>2574</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kern w:val="0"/>
                <w:sz w:val="24"/>
                <w:lang w:bidi="ar"/>
              </w:rPr>
            </w:pPr>
          </w:p>
        </w:tc>
      </w:tr>
      <w:tr>
        <w:tblPrEx>
          <w:tblCellMar>
            <w:top w:w="0" w:type="dxa"/>
            <w:left w:w="108" w:type="dxa"/>
            <w:bottom w:w="0" w:type="dxa"/>
            <w:right w:w="108" w:type="dxa"/>
          </w:tblCellMar>
        </w:tblPrEx>
        <w:trPr>
          <w:trHeight w:val="312"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138</w:t>
            </w:r>
          </w:p>
        </w:tc>
        <w:tc>
          <w:tcPr>
            <w:tcW w:w="9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sz w:val="24"/>
              </w:rPr>
            </w:pPr>
          </w:p>
        </w:tc>
        <w:tc>
          <w:tcPr>
            <w:tcW w:w="129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访客机内存</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智升科世达</w:t>
            </w:r>
          </w:p>
        </w:tc>
        <w:tc>
          <w:tcPr>
            <w:tcW w:w="11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w:t>
            </w:r>
          </w:p>
        </w:tc>
        <w:tc>
          <w:tcPr>
            <w:tcW w:w="1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金士顿4GB/1600MHz</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条</w:t>
            </w: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c>
          <w:tcPr>
            <w:tcW w:w="12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sz w:val="24"/>
              </w:rPr>
            </w:pPr>
            <w:r>
              <w:rPr>
                <w:rFonts w:hint="eastAsia" w:ascii="宋体" w:hAnsi="宋体" w:eastAsia="宋体" w:cs="宋体"/>
                <w:i w:val="0"/>
                <w:iCs w:val="0"/>
                <w:color w:val="auto"/>
                <w:kern w:val="0"/>
                <w:sz w:val="24"/>
                <w:szCs w:val="24"/>
                <w:highlight w:val="none"/>
                <w:u w:val="none"/>
                <w:lang w:val="en-US" w:eastAsia="zh-CN" w:bidi="ar"/>
              </w:rPr>
              <w:t>377</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kern w:val="0"/>
                <w:sz w:val="24"/>
                <w:lang w:bidi="ar"/>
              </w:rPr>
            </w:pPr>
          </w:p>
        </w:tc>
      </w:tr>
      <w:tr>
        <w:tblPrEx>
          <w:tblCellMar>
            <w:top w:w="0" w:type="dxa"/>
            <w:left w:w="108" w:type="dxa"/>
            <w:bottom w:w="0" w:type="dxa"/>
            <w:right w:w="108" w:type="dxa"/>
          </w:tblCellMar>
        </w:tblPrEx>
        <w:trPr>
          <w:trHeight w:val="312"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139</w:t>
            </w:r>
          </w:p>
        </w:tc>
        <w:tc>
          <w:tcPr>
            <w:tcW w:w="9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sz w:val="24"/>
              </w:rPr>
            </w:pPr>
          </w:p>
        </w:tc>
        <w:tc>
          <w:tcPr>
            <w:tcW w:w="129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访客机硬盘</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智升科世达</w:t>
            </w:r>
          </w:p>
        </w:tc>
        <w:tc>
          <w:tcPr>
            <w:tcW w:w="11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w:t>
            </w:r>
          </w:p>
        </w:tc>
        <w:tc>
          <w:tcPr>
            <w:tcW w:w="1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朗科128G/SSD固态硬盘</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个</w:t>
            </w: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c>
          <w:tcPr>
            <w:tcW w:w="12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sz w:val="24"/>
              </w:rPr>
            </w:pPr>
            <w:r>
              <w:rPr>
                <w:rFonts w:hint="eastAsia" w:ascii="宋体" w:hAnsi="宋体" w:eastAsia="宋体" w:cs="宋体"/>
                <w:i w:val="0"/>
                <w:iCs w:val="0"/>
                <w:color w:val="auto"/>
                <w:kern w:val="0"/>
                <w:sz w:val="24"/>
                <w:szCs w:val="24"/>
                <w:highlight w:val="none"/>
                <w:u w:val="none"/>
                <w:lang w:val="en-US" w:eastAsia="zh-CN" w:bidi="ar"/>
              </w:rPr>
              <w:t>416</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kern w:val="0"/>
                <w:sz w:val="24"/>
                <w:lang w:bidi="ar"/>
              </w:rPr>
            </w:pPr>
          </w:p>
        </w:tc>
      </w:tr>
      <w:tr>
        <w:tblPrEx>
          <w:tblCellMar>
            <w:top w:w="0" w:type="dxa"/>
            <w:left w:w="108" w:type="dxa"/>
            <w:bottom w:w="0" w:type="dxa"/>
            <w:right w:w="108" w:type="dxa"/>
          </w:tblCellMar>
        </w:tblPrEx>
        <w:trPr>
          <w:trHeight w:val="432"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140</w:t>
            </w:r>
          </w:p>
        </w:tc>
        <w:tc>
          <w:tcPr>
            <w:tcW w:w="9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sz w:val="24"/>
              </w:rPr>
            </w:pPr>
          </w:p>
        </w:tc>
        <w:tc>
          <w:tcPr>
            <w:tcW w:w="129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访客机显示屏</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智升科世达</w:t>
            </w:r>
          </w:p>
        </w:tc>
        <w:tc>
          <w:tcPr>
            <w:tcW w:w="11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w:t>
            </w:r>
          </w:p>
        </w:tc>
        <w:tc>
          <w:tcPr>
            <w:tcW w:w="1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内置15.6寸LED液晶屏、分辨率：1920×1080，lvds接口</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块</w:t>
            </w: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c>
          <w:tcPr>
            <w:tcW w:w="12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sz w:val="24"/>
              </w:rPr>
            </w:pPr>
            <w:r>
              <w:rPr>
                <w:rFonts w:hint="eastAsia" w:ascii="宋体" w:hAnsi="宋体" w:eastAsia="宋体" w:cs="宋体"/>
                <w:i w:val="0"/>
                <w:iCs w:val="0"/>
                <w:color w:val="auto"/>
                <w:kern w:val="0"/>
                <w:sz w:val="24"/>
                <w:szCs w:val="24"/>
                <w:highlight w:val="none"/>
                <w:u w:val="none"/>
                <w:lang w:val="en-US" w:eastAsia="zh-CN" w:bidi="ar"/>
              </w:rPr>
              <w:t>908</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kern w:val="0"/>
                <w:sz w:val="24"/>
                <w:lang w:bidi="ar"/>
              </w:rPr>
            </w:pPr>
          </w:p>
        </w:tc>
      </w:tr>
      <w:tr>
        <w:tblPrEx>
          <w:tblCellMar>
            <w:top w:w="0" w:type="dxa"/>
            <w:left w:w="108" w:type="dxa"/>
            <w:bottom w:w="0" w:type="dxa"/>
            <w:right w:w="108" w:type="dxa"/>
          </w:tblCellMar>
        </w:tblPrEx>
        <w:trPr>
          <w:trHeight w:val="648"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141</w:t>
            </w:r>
          </w:p>
        </w:tc>
        <w:tc>
          <w:tcPr>
            <w:tcW w:w="9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sz w:val="24"/>
              </w:rPr>
            </w:pPr>
          </w:p>
        </w:tc>
        <w:tc>
          <w:tcPr>
            <w:tcW w:w="129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访客机触摸屏</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智升科世达</w:t>
            </w:r>
          </w:p>
        </w:tc>
        <w:tc>
          <w:tcPr>
            <w:tcW w:w="11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w:t>
            </w:r>
          </w:p>
        </w:tc>
        <w:tc>
          <w:tcPr>
            <w:tcW w:w="1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内置15.6寸电容触控一体屏、支持10点触控，分辨率：1920×1080</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块</w:t>
            </w: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c>
          <w:tcPr>
            <w:tcW w:w="12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sz w:val="24"/>
              </w:rPr>
            </w:pPr>
            <w:r>
              <w:rPr>
                <w:rFonts w:hint="eastAsia" w:ascii="宋体" w:hAnsi="宋体" w:eastAsia="宋体" w:cs="宋体"/>
                <w:i w:val="0"/>
                <w:iCs w:val="0"/>
                <w:color w:val="auto"/>
                <w:kern w:val="0"/>
                <w:sz w:val="24"/>
                <w:szCs w:val="24"/>
                <w:highlight w:val="none"/>
                <w:u w:val="none"/>
                <w:lang w:val="en-US" w:eastAsia="zh-CN" w:bidi="ar"/>
              </w:rPr>
              <w:t>364</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kern w:val="0"/>
                <w:sz w:val="24"/>
                <w:lang w:bidi="ar"/>
              </w:rPr>
            </w:pPr>
          </w:p>
        </w:tc>
      </w:tr>
      <w:tr>
        <w:tblPrEx>
          <w:tblCellMar>
            <w:top w:w="0" w:type="dxa"/>
            <w:left w:w="108" w:type="dxa"/>
            <w:bottom w:w="0" w:type="dxa"/>
            <w:right w:w="108" w:type="dxa"/>
          </w:tblCellMar>
        </w:tblPrEx>
        <w:trPr>
          <w:trHeight w:val="432"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142</w:t>
            </w:r>
          </w:p>
        </w:tc>
        <w:tc>
          <w:tcPr>
            <w:tcW w:w="9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sz w:val="24"/>
              </w:rPr>
            </w:pPr>
          </w:p>
        </w:tc>
        <w:tc>
          <w:tcPr>
            <w:tcW w:w="129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访客机客显屏</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智升科世达</w:t>
            </w:r>
          </w:p>
        </w:tc>
        <w:tc>
          <w:tcPr>
            <w:tcW w:w="11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w:t>
            </w:r>
          </w:p>
        </w:tc>
        <w:tc>
          <w:tcPr>
            <w:tcW w:w="1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11.6寸液晶客显屏，分辨率：1366×768</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块</w:t>
            </w: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c>
          <w:tcPr>
            <w:tcW w:w="12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sz w:val="24"/>
              </w:rPr>
            </w:pPr>
            <w:r>
              <w:rPr>
                <w:rFonts w:hint="eastAsia" w:ascii="宋体" w:hAnsi="宋体" w:eastAsia="宋体" w:cs="宋体"/>
                <w:i w:val="0"/>
                <w:iCs w:val="0"/>
                <w:color w:val="auto"/>
                <w:kern w:val="0"/>
                <w:sz w:val="24"/>
                <w:szCs w:val="24"/>
                <w:highlight w:val="none"/>
                <w:u w:val="none"/>
                <w:lang w:val="en-US" w:eastAsia="zh-CN" w:bidi="ar"/>
              </w:rPr>
              <w:t>517</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kern w:val="0"/>
                <w:sz w:val="24"/>
                <w:lang w:bidi="ar"/>
              </w:rPr>
            </w:pPr>
          </w:p>
        </w:tc>
      </w:tr>
      <w:tr>
        <w:tblPrEx>
          <w:tblCellMar>
            <w:top w:w="0" w:type="dxa"/>
            <w:left w:w="108" w:type="dxa"/>
            <w:bottom w:w="0" w:type="dxa"/>
            <w:right w:w="108" w:type="dxa"/>
          </w:tblCellMar>
        </w:tblPrEx>
        <w:trPr>
          <w:trHeight w:val="1944"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143</w:t>
            </w:r>
          </w:p>
        </w:tc>
        <w:tc>
          <w:tcPr>
            <w:tcW w:w="9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sz w:val="24"/>
              </w:rPr>
            </w:pPr>
          </w:p>
        </w:tc>
        <w:tc>
          <w:tcPr>
            <w:tcW w:w="129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访客机身份证阅读器</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智升科世达</w:t>
            </w:r>
          </w:p>
        </w:tc>
        <w:tc>
          <w:tcPr>
            <w:tcW w:w="11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w:t>
            </w:r>
          </w:p>
        </w:tc>
        <w:tc>
          <w:tcPr>
            <w:tcW w:w="1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中控本地身份证阅读器</w:t>
            </w:r>
            <w:r>
              <w:rPr>
                <w:rFonts w:hint="eastAsia" w:ascii="宋体" w:hAnsi="宋体" w:eastAsia="宋体" w:cs="宋体"/>
                <w:kern w:val="0"/>
                <w:sz w:val="24"/>
                <w:lang w:bidi="ar"/>
              </w:rPr>
              <w:br w:type="textWrapping"/>
            </w:r>
            <w:r>
              <w:rPr>
                <w:rFonts w:hint="eastAsia" w:ascii="宋体" w:hAnsi="宋体" w:eastAsia="宋体" w:cs="宋体"/>
                <w:kern w:val="0"/>
                <w:sz w:val="24"/>
                <w:lang w:bidi="ar"/>
              </w:rPr>
              <w:t>符合ISO14443  Type-B标准射频技术.</w:t>
            </w:r>
            <w:r>
              <w:rPr>
                <w:rFonts w:hint="eastAsia" w:ascii="宋体" w:hAnsi="宋体" w:eastAsia="宋体" w:cs="宋体"/>
                <w:kern w:val="0"/>
                <w:sz w:val="24"/>
                <w:lang w:bidi="ar"/>
              </w:rPr>
              <w:br w:type="textWrapping"/>
            </w:r>
            <w:r>
              <w:rPr>
                <w:rFonts w:hint="eastAsia" w:ascii="宋体" w:hAnsi="宋体" w:eastAsia="宋体" w:cs="宋体"/>
                <w:kern w:val="0"/>
                <w:sz w:val="24"/>
                <w:lang w:bidi="ar"/>
              </w:rPr>
              <w:t>居民身份证验证安全控制解密模块</w:t>
            </w:r>
            <w:r>
              <w:rPr>
                <w:rFonts w:hint="eastAsia" w:ascii="宋体" w:hAnsi="宋体" w:eastAsia="宋体" w:cs="宋体"/>
                <w:kern w:val="0"/>
                <w:sz w:val="24"/>
                <w:lang w:bidi="ar"/>
              </w:rPr>
              <w:br w:type="textWrapping"/>
            </w:r>
            <w:r>
              <w:rPr>
                <w:rFonts w:hint="eastAsia" w:ascii="宋体" w:hAnsi="宋体" w:eastAsia="宋体" w:cs="宋体"/>
                <w:kern w:val="0"/>
                <w:sz w:val="24"/>
                <w:lang w:bidi="ar"/>
              </w:rPr>
              <w:t>支持二代身份证、IC卡类型</w:t>
            </w:r>
            <w:r>
              <w:rPr>
                <w:rFonts w:hint="eastAsia" w:ascii="宋体" w:hAnsi="宋体" w:eastAsia="宋体" w:cs="宋体"/>
                <w:kern w:val="0"/>
                <w:sz w:val="24"/>
                <w:lang w:bidi="ar"/>
              </w:rPr>
              <w:br w:type="textWrapping"/>
            </w:r>
            <w:r>
              <w:rPr>
                <w:rFonts w:hint="eastAsia" w:ascii="宋体" w:hAnsi="宋体" w:eastAsia="宋体" w:cs="宋体"/>
                <w:kern w:val="0"/>
                <w:sz w:val="24"/>
                <w:lang w:bidi="ar"/>
              </w:rPr>
              <w:t>读取速度：身份证读取&lt;1.5秒，读卡时间&lt;1秒.</w:t>
            </w:r>
            <w:r>
              <w:rPr>
                <w:rFonts w:hint="eastAsia" w:ascii="宋体" w:hAnsi="宋体" w:eastAsia="宋体" w:cs="宋体"/>
                <w:kern w:val="0"/>
                <w:sz w:val="24"/>
                <w:lang w:bidi="ar"/>
              </w:rPr>
              <w:br w:type="textWrapping"/>
            </w:r>
            <w:r>
              <w:rPr>
                <w:rFonts w:hint="eastAsia" w:ascii="宋体" w:hAnsi="宋体" w:eastAsia="宋体" w:cs="宋体"/>
                <w:kern w:val="0"/>
                <w:sz w:val="24"/>
                <w:lang w:bidi="ar"/>
              </w:rPr>
              <w:t>阅读距离：0-30mm</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个</w:t>
            </w: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c>
          <w:tcPr>
            <w:tcW w:w="12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sz w:val="24"/>
              </w:rPr>
            </w:pPr>
            <w:r>
              <w:rPr>
                <w:rFonts w:hint="eastAsia" w:ascii="宋体" w:hAnsi="宋体" w:eastAsia="宋体" w:cs="宋体"/>
                <w:i w:val="0"/>
                <w:iCs w:val="0"/>
                <w:color w:val="auto"/>
                <w:kern w:val="0"/>
                <w:sz w:val="24"/>
                <w:szCs w:val="24"/>
                <w:highlight w:val="none"/>
                <w:u w:val="none"/>
                <w:lang w:val="en-US" w:eastAsia="zh-CN" w:bidi="ar"/>
              </w:rPr>
              <w:t>1300</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kern w:val="0"/>
                <w:sz w:val="24"/>
                <w:lang w:bidi="ar"/>
              </w:rPr>
            </w:pPr>
          </w:p>
        </w:tc>
      </w:tr>
      <w:tr>
        <w:tblPrEx>
          <w:tblCellMar>
            <w:top w:w="0" w:type="dxa"/>
            <w:left w:w="108" w:type="dxa"/>
            <w:bottom w:w="0" w:type="dxa"/>
            <w:right w:w="108" w:type="dxa"/>
          </w:tblCellMar>
        </w:tblPrEx>
        <w:trPr>
          <w:trHeight w:val="864"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144</w:t>
            </w:r>
          </w:p>
        </w:tc>
        <w:tc>
          <w:tcPr>
            <w:tcW w:w="9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sz w:val="24"/>
              </w:rPr>
            </w:pPr>
          </w:p>
        </w:tc>
        <w:tc>
          <w:tcPr>
            <w:tcW w:w="129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访客机OCR证件扫描识别</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智升科世达</w:t>
            </w:r>
          </w:p>
        </w:tc>
        <w:tc>
          <w:tcPr>
            <w:tcW w:w="11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w:t>
            </w:r>
          </w:p>
        </w:tc>
        <w:tc>
          <w:tcPr>
            <w:tcW w:w="1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文通证件扫描仪：扫描识别二代身份证、护照、驾驶证、行驶证、广东居住证、军官证、警官证、律师证等自动文字识别</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个</w:t>
            </w: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c>
          <w:tcPr>
            <w:tcW w:w="12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sz w:val="24"/>
              </w:rPr>
            </w:pPr>
            <w:r>
              <w:rPr>
                <w:rFonts w:hint="eastAsia" w:ascii="宋体" w:hAnsi="宋体" w:eastAsia="宋体" w:cs="宋体"/>
                <w:i w:val="0"/>
                <w:iCs w:val="0"/>
                <w:color w:val="auto"/>
                <w:kern w:val="0"/>
                <w:sz w:val="24"/>
                <w:szCs w:val="24"/>
                <w:highlight w:val="none"/>
                <w:u w:val="none"/>
                <w:lang w:val="en-US" w:eastAsia="zh-CN" w:bidi="ar"/>
              </w:rPr>
              <w:t>3250</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kern w:val="0"/>
                <w:sz w:val="24"/>
                <w:lang w:bidi="ar"/>
              </w:rPr>
            </w:pPr>
          </w:p>
        </w:tc>
      </w:tr>
      <w:tr>
        <w:tblPrEx>
          <w:tblCellMar>
            <w:top w:w="0" w:type="dxa"/>
            <w:left w:w="108" w:type="dxa"/>
            <w:bottom w:w="0" w:type="dxa"/>
            <w:right w:w="108" w:type="dxa"/>
          </w:tblCellMar>
        </w:tblPrEx>
        <w:trPr>
          <w:trHeight w:val="1296"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145</w:t>
            </w:r>
          </w:p>
        </w:tc>
        <w:tc>
          <w:tcPr>
            <w:tcW w:w="9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sz w:val="24"/>
              </w:rPr>
            </w:pPr>
          </w:p>
        </w:tc>
        <w:tc>
          <w:tcPr>
            <w:tcW w:w="129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访客机二维码识别仪</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智升科世达</w:t>
            </w:r>
          </w:p>
        </w:tc>
        <w:tc>
          <w:tcPr>
            <w:tcW w:w="11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w:t>
            </w:r>
          </w:p>
        </w:tc>
        <w:tc>
          <w:tcPr>
            <w:tcW w:w="1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内置二维码扫描仪：光源：LED；识度模式:CMOS；分辨率：752*480；</w:t>
            </w:r>
            <w:r>
              <w:rPr>
                <w:rFonts w:hint="eastAsia" w:ascii="宋体" w:hAnsi="宋体" w:eastAsia="宋体" w:cs="宋体"/>
                <w:kern w:val="0"/>
                <w:sz w:val="24"/>
                <w:lang w:bidi="ar"/>
              </w:rPr>
              <w:br w:type="textWrapping"/>
            </w:r>
            <w:r>
              <w:rPr>
                <w:rFonts w:hint="eastAsia" w:ascii="宋体" w:hAnsi="宋体" w:eastAsia="宋体" w:cs="宋体"/>
                <w:kern w:val="0"/>
                <w:sz w:val="24"/>
                <w:lang w:bidi="ar"/>
              </w:rPr>
              <w:t>识读码制：1D/2D；识读精度：≥3mil；识读景深：35mm~210mm</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个</w:t>
            </w: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c>
          <w:tcPr>
            <w:tcW w:w="12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sz w:val="24"/>
              </w:rPr>
            </w:pPr>
            <w:r>
              <w:rPr>
                <w:rFonts w:hint="eastAsia" w:ascii="宋体" w:hAnsi="宋体" w:eastAsia="宋体" w:cs="宋体"/>
                <w:i w:val="0"/>
                <w:iCs w:val="0"/>
                <w:color w:val="auto"/>
                <w:kern w:val="0"/>
                <w:sz w:val="24"/>
                <w:szCs w:val="24"/>
                <w:highlight w:val="none"/>
                <w:u w:val="none"/>
                <w:lang w:val="en-US" w:eastAsia="zh-CN" w:bidi="ar"/>
              </w:rPr>
              <w:t>338</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kern w:val="0"/>
                <w:sz w:val="24"/>
                <w:lang w:bidi="ar"/>
              </w:rPr>
            </w:pPr>
          </w:p>
        </w:tc>
      </w:tr>
      <w:tr>
        <w:tblPrEx>
          <w:tblCellMar>
            <w:top w:w="0" w:type="dxa"/>
            <w:left w:w="108" w:type="dxa"/>
            <w:bottom w:w="0" w:type="dxa"/>
            <w:right w:w="108" w:type="dxa"/>
          </w:tblCellMar>
        </w:tblPrEx>
        <w:trPr>
          <w:trHeight w:val="432"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146</w:t>
            </w:r>
          </w:p>
        </w:tc>
        <w:tc>
          <w:tcPr>
            <w:tcW w:w="9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sz w:val="24"/>
              </w:rPr>
            </w:pPr>
          </w:p>
        </w:tc>
        <w:tc>
          <w:tcPr>
            <w:tcW w:w="129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访客机打印机</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智升科世达</w:t>
            </w:r>
          </w:p>
        </w:tc>
        <w:tc>
          <w:tcPr>
            <w:tcW w:w="11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w:t>
            </w:r>
          </w:p>
        </w:tc>
        <w:tc>
          <w:tcPr>
            <w:tcW w:w="1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58mm热敏打印，速度30-50mm/秒，纸卷直径50mm</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个</w:t>
            </w: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c>
          <w:tcPr>
            <w:tcW w:w="12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sz w:val="24"/>
              </w:rPr>
            </w:pPr>
            <w:r>
              <w:rPr>
                <w:rFonts w:hint="eastAsia" w:ascii="宋体" w:hAnsi="宋体" w:eastAsia="宋体" w:cs="宋体"/>
                <w:i w:val="0"/>
                <w:iCs w:val="0"/>
                <w:color w:val="auto"/>
                <w:kern w:val="0"/>
                <w:sz w:val="24"/>
                <w:szCs w:val="24"/>
                <w:highlight w:val="none"/>
                <w:u w:val="none"/>
                <w:lang w:val="en-US" w:eastAsia="zh-CN" w:bidi="ar"/>
              </w:rPr>
              <w:t>364</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kern w:val="0"/>
                <w:sz w:val="24"/>
                <w:lang w:bidi="ar"/>
              </w:rPr>
            </w:pPr>
          </w:p>
        </w:tc>
      </w:tr>
      <w:tr>
        <w:tblPrEx>
          <w:tblCellMar>
            <w:top w:w="0" w:type="dxa"/>
            <w:left w:w="108" w:type="dxa"/>
            <w:bottom w:w="0" w:type="dxa"/>
            <w:right w:w="108" w:type="dxa"/>
          </w:tblCellMar>
        </w:tblPrEx>
        <w:trPr>
          <w:trHeight w:val="432"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147</w:t>
            </w:r>
          </w:p>
        </w:tc>
        <w:tc>
          <w:tcPr>
            <w:tcW w:w="9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sz w:val="24"/>
              </w:rPr>
            </w:pPr>
          </w:p>
        </w:tc>
        <w:tc>
          <w:tcPr>
            <w:tcW w:w="129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访客机人证摄像头</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智升科世达</w:t>
            </w:r>
          </w:p>
        </w:tc>
        <w:tc>
          <w:tcPr>
            <w:tcW w:w="11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w:t>
            </w:r>
          </w:p>
        </w:tc>
        <w:tc>
          <w:tcPr>
            <w:tcW w:w="1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人证核验广角摄像头200W像素；电动上下调节；支持CMOS传感器</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个</w:t>
            </w: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c>
          <w:tcPr>
            <w:tcW w:w="12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sz w:val="24"/>
              </w:rPr>
            </w:pPr>
            <w:r>
              <w:rPr>
                <w:rFonts w:hint="eastAsia" w:ascii="宋体" w:hAnsi="宋体" w:eastAsia="宋体" w:cs="宋体"/>
                <w:i w:val="0"/>
                <w:iCs w:val="0"/>
                <w:color w:val="auto"/>
                <w:kern w:val="0"/>
                <w:sz w:val="24"/>
                <w:szCs w:val="24"/>
                <w:highlight w:val="none"/>
                <w:u w:val="none"/>
                <w:lang w:val="en-US" w:eastAsia="zh-CN" w:bidi="ar"/>
              </w:rPr>
              <w:t>370</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kern w:val="0"/>
                <w:sz w:val="24"/>
                <w:lang w:bidi="ar"/>
              </w:rPr>
            </w:pPr>
          </w:p>
        </w:tc>
      </w:tr>
      <w:tr>
        <w:tblPrEx>
          <w:tblCellMar>
            <w:top w:w="0" w:type="dxa"/>
            <w:left w:w="108" w:type="dxa"/>
            <w:bottom w:w="0" w:type="dxa"/>
            <w:right w:w="108" w:type="dxa"/>
          </w:tblCellMar>
        </w:tblPrEx>
        <w:trPr>
          <w:trHeight w:val="432"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148</w:t>
            </w:r>
          </w:p>
        </w:tc>
        <w:tc>
          <w:tcPr>
            <w:tcW w:w="9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sz w:val="24"/>
              </w:rPr>
            </w:pPr>
          </w:p>
        </w:tc>
        <w:tc>
          <w:tcPr>
            <w:tcW w:w="129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电源适配器</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智升科世达</w:t>
            </w:r>
          </w:p>
        </w:tc>
        <w:tc>
          <w:tcPr>
            <w:tcW w:w="11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w:t>
            </w:r>
          </w:p>
        </w:tc>
        <w:tc>
          <w:tcPr>
            <w:tcW w:w="1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出入220V/50hz输出12V8A电源适配器</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个</w:t>
            </w: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c>
          <w:tcPr>
            <w:tcW w:w="12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sz w:val="24"/>
              </w:rPr>
            </w:pPr>
            <w:r>
              <w:rPr>
                <w:rFonts w:hint="eastAsia" w:ascii="宋体" w:hAnsi="宋体" w:eastAsia="宋体" w:cs="宋体"/>
                <w:i w:val="0"/>
                <w:iCs w:val="0"/>
                <w:color w:val="auto"/>
                <w:kern w:val="0"/>
                <w:sz w:val="24"/>
                <w:szCs w:val="24"/>
                <w:highlight w:val="none"/>
                <w:u w:val="none"/>
                <w:lang w:val="en-US" w:eastAsia="zh-CN" w:bidi="ar"/>
              </w:rPr>
              <w:t>126</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kern w:val="0"/>
                <w:sz w:val="24"/>
                <w:lang w:bidi="ar"/>
              </w:rPr>
            </w:pPr>
          </w:p>
        </w:tc>
      </w:tr>
      <w:tr>
        <w:tblPrEx>
          <w:tblCellMar>
            <w:top w:w="0" w:type="dxa"/>
            <w:left w:w="108" w:type="dxa"/>
            <w:bottom w:w="0" w:type="dxa"/>
            <w:right w:w="108" w:type="dxa"/>
          </w:tblCellMar>
        </w:tblPrEx>
        <w:trPr>
          <w:trHeight w:val="432"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149</w:t>
            </w:r>
          </w:p>
        </w:tc>
        <w:tc>
          <w:tcPr>
            <w:tcW w:w="9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sz w:val="24"/>
              </w:rPr>
            </w:pPr>
          </w:p>
        </w:tc>
        <w:tc>
          <w:tcPr>
            <w:tcW w:w="129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访客机机箱电源</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智升科世达</w:t>
            </w:r>
          </w:p>
        </w:tc>
        <w:tc>
          <w:tcPr>
            <w:tcW w:w="11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w:t>
            </w:r>
          </w:p>
        </w:tc>
        <w:tc>
          <w:tcPr>
            <w:tcW w:w="1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钣金结构一体机箱，含支架含开机按钮，补光灯开关</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个</w:t>
            </w: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c>
          <w:tcPr>
            <w:tcW w:w="12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sz w:val="24"/>
              </w:rPr>
            </w:pPr>
            <w:r>
              <w:rPr>
                <w:rFonts w:hint="eastAsia" w:ascii="宋体" w:hAnsi="宋体" w:eastAsia="宋体" w:cs="宋体"/>
                <w:i w:val="0"/>
                <w:iCs w:val="0"/>
                <w:color w:val="auto"/>
                <w:kern w:val="0"/>
                <w:sz w:val="24"/>
                <w:szCs w:val="24"/>
                <w:highlight w:val="none"/>
                <w:u w:val="none"/>
                <w:lang w:val="en-US" w:eastAsia="zh-CN" w:bidi="ar"/>
              </w:rPr>
              <w:t>1378</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kern w:val="0"/>
                <w:sz w:val="24"/>
                <w:lang w:bidi="ar"/>
              </w:rPr>
            </w:pPr>
          </w:p>
        </w:tc>
      </w:tr>
      <w:tr>
        <w:tblPrEx>
          <w:tblCellMar>
            <w:top w:w="0" w:type="dxa"/>
            <w:left w:w="108" w:type="dxa"/>
            <w:bottom w:w="0" w:type="dxa"/>
            <w:right w:w="108" w:type="dxa"/>
          </w:tblCellMar>
        </w:tblPrEx>
        <w:trPr>
          <w:trHeight w:val="312"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150</w:t>
            </w:r>
          </w:p>
        </w:tc>
        <w:tc>
          <w:tcPr>
            <w:tcW w:w="9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sz w:val="24"/>
              </w:rPr>
            </w:pPr>
          </w:p>
        </w:tc>
        <w:tc>
          <w:tcPr>
            <w:tcW w:w="129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访客机语音喇叭</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智升科世达</w:t>
            </w:r>
          </w:p>
        </w:tc>
        <w:tc>
          <w:tcPr>
            <w:tcW w:w="11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w:t>
            </w:r>
          </w:p>
        </w:tc>
        <w:tc>
          <w:tcPr>
            <w:tcW w:w="1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2个4欧立体声喇叭语音提示</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套</w:t>
            </w: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c>
          <w:tcPr>
            <w:tcW w:w="12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sz w:val="24"/>
              </w:rPr>
            </w:pPr>
            <w:r>
              <w:rPr>
                <w:rFonts w:hint="eastAsia" w:ascii="宋体" w:hAnsi="宋体" w:eastAsia="宋体" w:cs="宋体"/>
                <w:i w:val="0"/>
                <w:iCs w:val="0"/>
                <w:color w:val="auto"/>
                <w:kern w:val="0"/>
                <w:sz w:val="24"/>
                <w:szCs w:val="24"/>
                <w:highlight w:val="none"/>
                <w:u w:val="none"/>
                <w:lang w:val="en-US" w:eastAsia="zh-CN" w:bidi="ar"/>
              </w:rPr>
              <w:t>42</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kern w:val="0"/>
                <w:sz w:val="24"/>
                <w:lang w:bidi="ar"/>
              </w:rPr>
            </w:pPr>
          </w:p>
        </w:tc>
      </w:tr>
      <w:tr>
        <w:tblPrEx>
          <w:tblCellMar>
            <w:top w:w="0" w:type="dxa"/>
            <w:left w:w="108" w:type="dxa"/>
            <w:bottom w:w="0" w:type="dxa"/>
            <w:right w:w="108" w:type="dxa"/>
          </w:tblCellMar>
        </w:tblPrEx>
        <w:trPr>
          <w:trHeight w:val="312"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151</w:t>
            </w:r>
          </w:p>
        </w:tc>
        <w:tc>
          <w:tcPr>
            <w:tcW w:w="9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sz w:val="24"/>
              </w:rPr>
            </w:pPr>
          </w:p>
        </w:tc>
        <w:tc>
          <w:tcPr>
            <w:tcW w:w="129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访客机LED补光灯</w:t>
            </w:r>
          </w:p>
        </w:tc>
        <w:tc>
          <w:tcPr>
            <w:tcW w:w="7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智升科世达</w:t>
            </w:r>
          </w:p>
        </w:tc>
        <w:tc>
          <w:tcPr>
            <w:tcW w:w="11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w:t>
            </w:r>
          </w:p>
        </w:tc>
        <w:tc>
          <w:tcPr>
            <w:tcW w:w="1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LED白色补光灯1对</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对</w:t>
            </w: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c>
          <w:tcPr>
            <w:tcW w:w="12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sz w:val="24"/>
              </w:rPr>
            </w:pPr>
            <w:r>
              <w:rPr>
                <w:rFonts w:hint="eastAsia" w:ascii="宋体" w:hAnsi="宋体" w:eastAsia="宋体" w:cs="宋体"/>
                <w:i w:val="0"/>
                <w:iCs w:val="0"/>
                <w:color w:val="auto"/>
                <w:kern w:val="0"/>
                <w:sz w:val="24"/>
                <w:szCs w:val="24"/>
                <w:highlight w:val="none"/>
                <w:u w:val="none"/>
                <w:lang w:val="en-US" w:eastAsia="zh-CN" w:bidi="ar"/>
              </w:rPr>
              <w:t>26</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kern w:val="0"/>
                <w:sz w:val="24"/>
                <w:lang w:bidi="ar"/>
              </w:rPr>
            </w:pPr>
          </w:p>
        </w:tc>
      </w:tr>
      <w:tr>
        <w:tblPrEx>
          <w:tblCellMar>
            <w:top w:w="0" w:type="dxa"/>
            <w:left w:w="108" w:type="dxa"/>
            <w:bottom w:w="0" w:type="dxa"/>
            <w:right w:w="108" w:type="dxa"/>
          </w:tblCellMar>
        </w:tblPrEx>
        <w:trPr>
          <w:trHeight w:val="432"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152</w:t>
            </w:r>
          </w:p>
        </w:tc>
        <w:tc>
          <w:tcPr>
            <w:tcW w:w="192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leftChars="-8" w:hanging="16" w:hangingChars="7"/>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访客机维护</w:t>
            </w:r>
          </w:p>
          <w:p>
            <w:pPr>
              <w:widowControl/>
              <w:ind w:leftChars="-8" w:hanging="16" w:hangingChars="7"/>
              <w:jc w:val="center"/>
              <w:textAlignment w:val="center"/>
              <w:rPr>
                <w:rFonts w:ascii="宋体" w:hAnsi="宋体" w:eastAsia="宋体" w:cs="宋体"/>
                <w:sz w:val="24"/>
              </w:rPr>
            </w:pPr>
            <w:r>
              <w:rPr>
                <w:rFonts w:hint="eastAsia" w:ascii="宋体" w:hAnsi="宋体" w:eastAsia="宋体" w:cs="宋体"/>
                <w:kern w:val="0"/>
                <w:sz w:val="24"/>
                <w:lang w:bidi="ar"/>
              </w:rPr>
              <w:t>服务费用</w:t>
            </w:r>
          </w:p>
        </w:tc>
        <w:tc>
          <w:tcPr>
            <w:tcW w:w="385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软件系统升级、更新、检测</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次</w:t>
            </w: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c>
          <w:tcPr>
            <w:tcW w:w="12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sz w:val="24"/>
              </w:rPr>
            </w:pPr>
            <w:r>
              <w:rPr>
                <w:rFonts w:hint="eastAsia" w:ascii="宋体" w:hAnsi="宋体" w:eastAsia="宋体" w:cs="宋体"/>
                <w:i w:val="0"/>
                <w:iCs w:val="0"/>
                <w:color w:val="auto"/>
                <w:kern w:val="0"/>
                <w:sz w:val="24"/>
                <w:szCs w:val="24"/>
                <w:highlight w:val="none"/>
                <w:u w:val="none"/>
                <w:lang w:val="en-US" w:eastAsia="zh-CN" w:bidi="ar"/>
              </w:rPr>
              <w:t>500</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kern w:val="0"/>
                <w:sz w:val="24"/>
                <w:lang w:bidi="ar"/>
              </w:rPr>
            </w:pPr>
          </w:p>
        </w:tc>
      </w:tr>
      <w:tr>
        <w:tblPrEx>
          <w:tblCellMar>
            <w:top w:w="0" w:type="dxa"/>
            <w:left w:w="108" w:type="dxa"/>
            <w:bottom w:w="0" w:type="dxa"/>
            <w:right w:w="108" w:type="dxa"/>
          </w:tblCellMar>
        </w:tblPrEx>
        <w:trPr>
          <w:trHeight w:val="432"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153</w:t>
            </w:r>
          </w:p>
        </w:tc>
        <w:tc>
          <w:tcPr>
            <w:tcW w:w="192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kern w:val="0"/>
                <w:sz w:val="24"/>
                <w:lang w:bidi="ar"/>
              </w:rPr>
            </w:pPr>
            <w:r>
              <w:rPr>
                <w:rFonts w:hint="eastAsia" w:ascii="宋体" w:hAnsi="宋体" w:eastAsia="宋体" w:cs="宋体"/>
                <w:kern w:val="0"/>
                <w:sz w:val="24"/>
                <w:lang w:bidi="ar"/>
              </w:rPr>
              <w:t>树枝杂草</w:t>
            </w:r>
          </w:p>
          <w:p>
            <w:pPr>
              <w:widowControl/>
              <w:jc w:val="center"/>
              <w:textAlignment w:val="center"/>
              <w:rPr>
                <w:rFonts w:ascii="宋体" w:hAnsi="宋体" w:eastAsia="宋体" w:cs="宋体"/>
                <w:sz w:val="24"/>
              </w:rPr>
            </w:pPr>
            <w:r>
              <w:rPr>
                <w:rFonts w:hint="eastAsia" w:ascii="宋体" w:hAnsi="宋体" w:eastAsia="宋体" w:cs="宋体"/>
                <w:kern w:val="0"/>
                <w:sz w:val="24"/>
                <w:lang w:bidi="ar"/>
              </w:rPr>
              <w:t>修剪人工费</w:t>
            </w:r>
          </w:p>
        </w:tc>
        <w:tc>
          <w:tcPr>
            <w:tcW w:w="385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电子围栏系统周边树枝杂草修剪清理服务人工费（8小时制）</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人/天</w:t>
            </w: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c>
          <w:tcPr>
            <w:tcW w:w="127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sz w:val="24"/>
              </w:rPr>
            </w:pPr>
            <w:r>
              <w:rPr>
                <w:rFonts w:hint="eastAsia" w:ascii="宋体" w:hAnsi="宋体" w:eastAsia="宋体" w:cs="宋体"/>
                <w:i w:val="0"/>
                <w:iCs w:val="0"/>
                <w:color w:val="auto"/>
                <w:kern w:val="0"/>
                <w:sz w:val="24"/>
                <w:szCs w:val="24"/>
                <w:highlight w:val="none"/>
                <w:u w:val="none"/>
                <w:lang w:val="en-US" w:eastAsia="zh-CN" w:bidi="ar"/>
              </w:rPr>
              <w:t>600</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宋体" w:hAnsi="宋体" w:eastAsia="宋体" w:cs="宋体"/>
                <w:kern w:val="0"/>
                <w:sz w:val="24"/>
                <w:lang w:bidi="ar"/>
              </w:rPr>
            </w:pPr>
          </w:p>
        </w:tc>
      </w:tr>
      <w:tr>
        <w:tblPrEx>
          <w:tblCellMar>
            <w:top w:w="0" w:type="dxa"/>
            <w:left w:w="108" w:type="dxa"/>
            <w:bottom w:w="0" w:type="dxa"/>
            <w:right w:w="108" w:type="dxa"/>
          </w:tblCellMar>
        </w:tblPrEx>
        <w:trPr>
          <w:trHeight w:val="433" w:hRule="atLeast"/>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154</w:t>
            </w:r>
          </w:p>
        </w:tc>
        <w:tc>
          <w:tcPr>
            <w:tcW w:w="192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维修费</w:t>
            </w:r>
          </w:p>
        </w:tc>
        <w:tc>
          <w:tcPr>
            <w:tcW w:w="3854"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设备故障上门处理或者安装费</w:t>
            </w:r>
          </w:p>
        </w:tc>
        <w:tc>
          <w:tcPr>
            <w:tcW w:w="7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小时</w:t>
            </w:r>
          </w:p>
        </w:tc>
        <w:tc>
          <w:tcPr>
            <w:tcW w:w="786" w:type="dxa"/>
            <w:tcBorders>
              <w:top w:val="single" w:color="000000" w:sz="4" w:space="0"/>
              <w:left w:val="single" w:color="000000" w:sz="4" w:space="0"/>
              <w:bottom w:val="single" w:color="000000" w:sz="4" w:space="0"/>
              <w:right w:val="single" w:color="auto" w:sz="4" w:space="0"/>
            </w:tcBorders>
            <w:shd w:val="clear" w:color="auto" w:fill="FFFFFF"/>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lang w:bidi="ar"/>
              </w:rPr>
              <w:t>1</w:t>
            </w:r>
          </w:p>
        </w:tc>
        <w:tc>
          <w:tcPr>
            <w:tcW w:w="1271" w:type="dxa"/>
            <w:tcBorders>
              <w:top w:val="single" w:color="000000" w:sz="4" w:space="0"/>
              <w:left w:val="single" w:color="auto" w:sz="4" w:space="0"/>
              <w:bottom w:val="single" w:color="000000" w:sz="4" w:space="0"/>
              <w:right w:val="single" w:color="auto" w:sz="4" w:space="0"/>
            </w:tcBorders>
            <w:shd w:val="clear" w:color="auto" w:fill="FFFFFF"/>
            <w:vAlign w:val="center"/>
          </w:tcPr>
          <w:p>
            <w:pPr>
              <w:keepNext w:val="0"/>
              <w:keepLines w:val="0"/>
              <w:widowControl/>
              <w:suppressLineNumbers w:val="0"/>
              <w:jc w:val="center"/>
              <w:textAlignment w:val="center"/>
              <w:rPr>
                <w:rFonts w:ascii="宋体" w:hAnsi="宋体" w:eastAsia="宋体" w:cs="宋体"/>
                <w:sz w:val="24"/>
              </w:rPr>
            </w:pPr>
            <w:r>
              <w:rPr>
                <w:rFonts w:hint="eastAsia" w:ascii="宋体" w:hAnsi="宋体" w:eastAsia="宋体" w:cs="宋体"/>
                <w:i w:val="0"/>
                <w:iCs w:val="0"/>
                <w:color w:val="auto"/>
                <w:kern w:val="0"/>
                <w:sz w:val="24"/>
                <w:szCs w:val="24"/>
                <w:highlight w:val="none"/>
                <w:u w:val="none"/>
                <w:lang w:val="en-US" w:eastAsia="zh-CN" w:bidi="ar"/>
              </w:rPr>
              <w:t>150</w:t>
            </w:r>
          </w:p>
        </w:tc>
        <w:tc>
          <w:tcPr>
            <w:tcW w:w="1049" w:type="dxa"/>
            <w:tcBorders>
              <w:top w:val="single" w:color="000000" w:sz="4" w:space="0"/>
              <w:left w:val="single" w:color="auto"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lang w:bidi="ar"/>
              </w:rPr>
            </w:pPr>
          </w:p>
        </w:tc>
      </w:tr>
      <w:tr>
        <w:tblPrEx>
          <w:tblCellMar>
            <w:top w:w="0" w:type="dxa"/>
            <w:left w:w="108" w:type="dxa"/>
            <w:bottom w:w="0" w:type="dxa"/>
            <w:right w:w="108" w:type="dxa"/>
          </w:tblCellMar>
        </w:tblPrEx>
        <w:trPr>
          <w:trHeight w:val="433" w:hRule="atLeast"/>
        </w:trPr>
        <w:tc>
          <w:tcPr>
            <w:tcW w:w="251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kern w:val="0"/>
                <w:sz w:val="24"/>
                <w:lang w:bidi="ar"/>
              </w:rPr>
            </w:pPr>
            <w:r>
              <w:rPr>
                <w:rFonts w:hint="eastAsia" w:ascii="宋体" w:hAnsi="宋体" w:cs="Arial"/>
                <w:bCs/>
                <w:sz w:val="24"/>
              </w:rPr>
              <w:t>报价总价（元）</w:t>
            </w:r>
          </w:p>
        </w:tc>
        <w:tc>
          <w:tcPr>
            <w:tcW w:w="6657" w:type="dxa"/>
            <w:gridSpan w:val="7"/>
            <w:tcBorders>
              <w:top w:val="single" w:color="000000" w:sz="4" w:space="0"/>
              <w:left w:val="single" w:color="000000" w:sz="4" w:space="0"/>
              <w:bottom w:val="single" w:color="000000" w:sz="4" w:space="0"/>
              <w:right w:val="single" w:color="auto" w:sz="4" w:space="0"/>
            </w:tcBorders>
            <w:shd w:val="clear" w:color="auto" w:fill="FFFFFF"/>
            <w:vAlign w:val="center"/>
          </w:tcPr>
          <w:p>
            <w:pPr>
              <w:pStyle w:val="2"/>
              <w:ind w:left="0" w:leftChars="0"/>
              <w:jc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人民币玖万壹仟肆佰叁拾伍元捌角玖分 (</w:t>
            </w:r>
            <w:r>
              <w:rPr>
                <w:rFonts w:hint="default" w:ascii="Arial" w:hAnsi="Arial" w:eastAsia="宋体" w:cs="Arial"/>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91,435.89)</w:t>
            </w:r>
          </w:p>
        </w:tc>
        <w:tc>
          <w:tcPr>
            <w:tcW w:w="1049" w:type="dxa"/>
            <w:tcBorders>
              <w:top w:val="single" w:color="000000" w:sz="4" w:space="0"/>
              <w:left w:val="single" w:color="auto" w:sz="4" w:space="0"/>
              <w:bottom w:val="single" w:color="000000" w:sz="4" w:space="0"/>
              <w:right w:val="single" w:color="000000" w:sz="4" w:space="0"/>
            </w:tcBorders>
            <w:shd w:val="clear" w:color="auto" w:fill="FFFFFF"/>
            <w:vAlign w:val="center"/>
          </w:tcPr>
          <w:p>
            <w:pPr>
              <w:pStyle w:val="2"/>
              <w:ind w:left="0" w:leftChars="0"/>
              <w:jc w:val="center"/>
              <w:rPr>
                <w:rFonts w:hint="eastAsia" w:ascii="宋体" w:hAnsi="宋体" w:eastAsia="宋体" w:cs="宋体"/>
                <w:i w:val="0"/>
                <w:iCs w:val="0"/>
                <w:color w:val="auto"/>
                <w:kern w:val="0"/>
                <w:sz w:val="24"/>
                <w:szCs w:val="24"/>
                <w:highlight w:val="none"/>
                <w:u w:val="none"/>
                <w:lang w:val="en-US" w:eastAsia="zh-CN" w:bidi="ar"/>
              </w:rPr>
            </w:pPr>
          </w:p>
        </w:tc>
      </w:tr>
    </w:tbl>
    <w:p>
      <w:pPr>
        <w:pStyle w:val="2"/>
        <w:spacing w:after="0" w:line="240" w:lineRule="auto"/>
        <w:ind w:left="0" w:leftChars="0"/>
        <w:rPr>
          <w:rFonts w:hint="eastAsia"/>
          <w:lang w:val="en-US" w:eastAsia="zh-CN"/>
        </w:rPr>
      </w:pPr>
    </w:p>
    <w:p>
      <w:pPr>
        <w:pStyle w:val="2"/>
        <w:ind w:left="0" w:leftChars="0" w:firstLine="0" w:firstLineChars="0"/>
        <w:rPr>
          <w:rFonts w:hint="eastAsia"/>
          <w:lang w:val="en-US" w:eastAsia="zh-CN"/>
        </w:rPr>
      </w:pPr>
      <w:bookmarkStart w:id="145" w:name="_Toc511647392"/>
    </w:p>
    <w:p>
      <w:pPr>
        <w:rPr>
          <w:rFonts w:hint="eastAsia"/>
          <w:lang w:val="en-US" w:eastAsia="zh-CN"/>
        </w:rPr>
      </w:pPr>
    </w:p>
    <w:p>
      <w:pPr>
        <w:rPr>
          <w:rFonts w:hint="eastAsia"/>
          <w:lang w:val="en-US" w:eastAsia="zh-CN"/>
        </w:rPr>
      </w:pPr>
    </w:p>
    <w:p>
      <w:pPr>
        <w:rPr>
          <w:rFonts w:hint="eastAsia"/>
          <w:lang w:val="en-US" w:eastAsia="zh-CN"/>
        </w:rPr>
      </w:pPr>
    </w:p>
    <w:bookmarkEnd w:id="145"/>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MS Gothic">
    <w:panose1 w:val="020B0609070205080204"/>
    <w:charset w:val="80"/>
    <w:family w:val="modern"/>
    <w:pitch w:val="default"/>
    <w:sig w:usb0="E00002FF" w:usb1="6AC7FDFB" w:usb2="08000012" w:usb3="00000000" w:csb0="4002009F" w:csb1="DFD70000"/>
  </w:font>
  <w:font w:name="Batang">
    <w:altName w:val="Malgun Gothic"/>
    <w:panose1 w:val="02030600000101010101"/>
    <w:charset w:val="81"/>
    <w:family w:val="auto"/>
    <w:pitch w:val="default"/>
    <w:sig w:usb0="00000000" w:usb1="00000000" w:usb2="00000030" w:usb3="00000000" w:csb0="4008009F" w:csb1="DFD70000"/>
  </w:font>
  <w:font w:name="Segoe UI Symbol">
    <w:panose1 w:val="020B0502040204020203"/>
    <w:charset w:val="00"/>
    <w:family w:val="swiss"/>
    <w:pitch w:val="default"/>
    <w:sig w:usb0="800001E3" w:usb1="1200FFEF" w:usb2="00040000" w:usb3="04000000" w:csb0="00000001" w:csb1="4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fldChar w:fldCharType="begin"/>
    </w:r>
    <w:r>
      <w:instrText xml:space="preserve"> PAGE   \* MERGEFORMAT </w:instrText>
    </w:r>
    <w:r>
      <w:fldChar w:fldCharType="separate"/>
    </w:r>
    <w:r>
      <w:rPr>
        <w:lang w:val="zh-CN"/>
      </w:rPr>
      <w:t>20</w:t>
    </w:r>
    <w:r>
      <w:fldChar w:fldCharType="end"/>
    </w: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23"/>
      </w:rPr>
    </w:pPr>
    <w:r>
      <w:rPr>
        <w:rStyle w:val="23"/>
      </w:rPr>
      <w:fldChar w:fldCharType="begin"/>
    </w:r>
    <w:r>
      <w:rPr>
        <w:rStyle w:val="23"/>
      </w:rPr>
      <w:instrText xml:space="preserve">PAGE  </w:instrText>
    </w:r>
    <w:r>
      <w:rPr>
        <w:rStyle w:val="23"/>
      </w:rPr>
      <w:fldChar w:fldCharType="end"/>
    </w:r>
  </w:p>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1D2557"/>
    <w:multiLevelType w:val="singleLevel"/>
    <w:tmpl w:val="D31D2557"/>
    <w:lvl w:ilvl="0" w:tentative="0">
      <w:start w:val="3"/>
      <w:numFmt w:val="decimal"/>
      <w:suff w:val="nothing"/>
      <w:lvlText w:val="%1、"/>
      <w:lvlJc w:val="left"/>
    </w:lvl>
  </w:abstractNum>
  <w:abstractNum w:abstractNumId="1">
    <w:nsid w:val="076560FA"/>
    <w:multiLevelType w:val="multilevel"/>
    <w:tmpl w:val="076560F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9EE35C0"/>
    <w:multiLevelType w:val="multilevel"/>
    <w:tmpl w:val="59EE35C0"/>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46FF2D8"/>
    <w:multiLevelType w:val="singleLevel"/>
    <w:tmpl w:val="646FF2D8"/>
    <w:lvl w:ilvl="0" w:tentative="0">
      <w:start w:val="1"/>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4MDVjNDllM2Q4ZmQ3NWE0ODIyN2Y1NGVlZTI3N2YifQ=="/>
    <w:docVar w:name="KSO_WPS_MARK_KEY" w:val="8f61553a-ce68-47d1-acdd-b983d866f06f"/>
  </w:docVars>
  <w:rsids>
    <w:rsidRoot w:val="00172A27"/>
    <w:rsid w:val="00034E48"/>
    <w:rsid w:val="000A16F0"/>
    <w:rsid w:val="000B2F62"/>
    <w:rsid w:val="00294310"/>
    <w:rsid w:val="002A38EB"/>
    <w:rsid w:val="002B369C"/>
    <w:rsid w:val="002E0962"/>
    <w:rsid w:val="00304264"/>
    <w:rsid w:val="003B4B8A"/>
    <w:rsid w:val="003D3F97"/>
    <w:rsid w:val="00522DE3"/>
    <w:rsid w:val="005D207C"/>
    <w:rsid w:val="006260AC"/>
    <w:rsid w:val="006B2E93"/>
    <w:rsid w:val="006D1CEA"/>
    <w:rsid w:val="006E0C0E"/>
    <w:rsid w:val="007C5F60"/>
    <w:rsid w:val="00861EF6"/>
    <w:rsid w:val="00864F45"/>
    <w:rsid w:val="00891FBB"/>
    <w:rsid w:val="00905CA1"/>
    <w:rsid w:val="00922F25"/>
    <w:rsid w:val="009B47B0"/>
    <w:rsid w:val="00A305A7"/>
    <w:rsid w:val="00A67BF3"/>
    <w:rsid w:val="00B26821"/>
    <w:rsid w:val="00B32E6C"/>
    <w:rsid w:val="00B45DCE"/>
    <w:rsid w:val="00B965DA"/>
    <w:rsid w:val="00C66792"/>
    <w:rsid w:val="00C853AC"/>
    <w:rsid w:val="00CA2A4D"/>
    <w:rsid w:val="00D66179"/>
    <w:rsid w:val="00D9756E"/>
    <w:rsid w:val="00DD343F"/>
    <w:rsid w:val="00DD5526"/>
    <w:rsid w:val="00DF25B4"/>
    <w:rsid w:val="00E01F60"/>
    <w:rsid w:val="00E146BD"/>
    <w:rsid w:val="00E2301B"/>
    <w:rsid w:val="00E30280"/>
    <w:rsid w:val="00ED31B4"/>
    <w:rsid w:val="00F14F56"/>
    <w:rsid w:val="00F60BB9"/>
    <w:rsid w:val="012273D1"/>
    <w:rsid w:val="01B61B02"/>
    <w:rsid w:val="01C35FE1"/>
    <w:rsid w:val="01E473C8"/>
    <w:rsid w:val="03A42F63"/>
    <w:rsid w:val="0489204F"/>
    <w:rsid w:val="06F41350"/>
    <w:rsid w:val="070C50AC"/>
    <w:rsid w:val="07682227"/>
    <w:rsid w:val="08166EC6"/>
    <w:rsid w:val="08E8216D"/>
    <w:rsid w:val="08F63846"/>
    <w:rsid w:val="092931D4"/>
    <w:rsid w:val="094F6250"/>
    <w:rsid w:val="09E137F6"/>
    <w:rsid w:val="0B435FC5"/>
    <w:rsid w:val="0DB31B7B"/>
    <w:rsid w:val="0F3C1EB4"/>
    <w:rsid w:val="0F4B2F11"/>
    <w:rsid w:val="109E0A4B"/>
    <w:rsid w:val="12222190"/>
    <w:rsid w:val="12843C71"/>
    <w:rsid w:val="13204CEE"/>
    <w:rsid w:val="14CD5A99"/>
    <w:rsid w:val="15E909BB"/>
    <w:rsid w:val="1783099B"/>
    <w:rsid w:val="18EC3795"/>
    <w:rsid w:val="199D5544"/>
    <w:rsid w:val="19AF5C20"/>
    <w:rsid w:val="19FD5DF5"/>
    <w:rsid w:val="1C7B042D"/>
    <w:rsid w:val="1ED91D06"/>
    <w:rsid w:val="1F3376D5"/>
    <w:rsid w:val="201725C8"/>
    <w:rsid w:val="2167701F"/>
    <w:rsid w:val="21DD0514"/>
    <w:rsid w:val="22461509"/>
    <w:rsid w:val="224F7F58"/>
    <w:rsid w:val="23C9020C"/>
    <w:rsid w:val="24763D61"/>
    <w:rsid w:val="25616C8B"/>
    <w:rsid w:val="26F032BA"/>
    <w:rsid w:val="2719283E"/>
    <w:rsid w:val="277349C2"/>
    <w:rsid w:val="28B53AE5"/>
    <w:rsid w:val="28BF0D83"/>
    <w:rsid w:val="29BD5F8E"/>
    <w:rsid w:val="2BB25FB9"/>
    <w:rsid w:val="2D521101"/>
    <w:rsid w:val="2E594EF6"/>
    <w:rsid w:val="2F3829CF"/>
    <w:rsid w:val="2F4E2587"/>
    <w:rsid w:val="300A7A53"/>
    <w:rsid w:val="315D7D07"/>
    <w:rsid w:val="326964C0"/>
    <w:rsid w:val="32D65480"/>
    <w:rsid w:val="333818D9"/>
    <w:rsid w:val="33530A28"/>
    <w:rsid w:val="349A54AC"/>
    <w:rsid w:val="34AA4D08"/>
    <w:rsid w:val="34DD6E77"/>
    <w:rsid w:val="35493D7B"/>
    <w:rsid w:val="35D315D0"/>
    <w:rsid w:val="363D4645"/>
    <w:rsid w:val="37C87E10"/>
    <w:rsid w:val="37D1113C"/>
    <w:rsid w:val="37D4400A"/>
    <w:rsid w:val="39180229"/>
    <w:rsid w:val="394D27AC"/>
    <w:rsid w:val="397523E2"/>
    <w:rsid w:val="3A7F5D35"/>
    <w:rsid w:val="3B04035F"/>
    <w:rsid w:val="3B250565"/>
    <w:rsid w:val="3BDC16AF"/>
    <w:rsid w:val="3CFE7735"/>
    <w:rsid w:val="3DB733BA"/>
    <w:rsid w:val="3E4B4DCF"/>
    <w:rsid w:val="3E717CAC"/>
    <w:rsid w:val="3EC11C25"/>
    <w:rsid w:val="3F7D78FA"/>
    <w:rsid w:val="40C84C01"/>
    <w:rsid w:val="41D426CF"/>
    <w:rsid w:val="423E2768"/>
    <w:rsid w:val="425E7F1E"/>
    <w:rsid w:val="42BB3C2E"/>
    <w:rsid w:val="43B32A55"/>
    <w:rsid w:val="43F7309A"/>
    <w:rsid w:val="446D1E97"/>
    <w:rsid w:val="45B87C4D"/>
    <w:rsid w:val="45F11042"/>
    <w:rsid w:val="465D66D7"/>
    <w:rsid w:val="469C583B"/>
    <w:rsid w:val="46B94527"/>
    <w:rsid w:val="47240FA3"/>
    <w:rsid w:val="474A228A"/>
    <w:rsid w:val="47B24109"/>
    <w:rsid w:val="48A86109"/>
    <w:rsid w:val="48CC21DC"/>
    <w:rsid w:val="49E42A74"/>
    <w:rsid w:val="4AA037D8"/>
    <w:rsid w:val="4B0F0CC7"/>
    <w:rsid w:val="4B2D6676"/>
    <w:rsid w:val="4C810799"/>
    <w:rsid w:val="4DBF1A26"/>
    <w:rsid w:val="4DE81F80"/>
    <w:rsid w:val="4F1E64D4"/>
    <w:rsid w:val="50D61757"/>
    <w:rsid w:val="51667D18"/>
    <w:rsid w:val="51E27E6A"/>
    <w:rsid w:val="525E064A"/>
    <w:rsid w:val="53241429"/>
    <w:rsid w:val="53A27940"/>
    <w:rsid w:val="53DC79D5"/>
    <w:rsid w:val="544D19CE"/>
    <w:rsid w:val="57250B4B"/>
    <w:rsid w:val="5BD36EFC"/>
    <w:rsid w:val="5CAE7E7D"/>
    <w:rsid w:val="5D137698"/>
    <w:rsid w:val="5F984F22"/>
    <w:rsid w:val="5FA547D0"/>
    <w:rsid w:val="612105D5"/>
    <w:rsid w:val="61E3583C"/>
    <w:rsid w:val="620E1436"/>
    <w:rsid w:val="651B38FB"/>
    <w:rsid w:val="655D3EF7"/>
    <w:rsid w:val="65896632"/>
    <w:rsid w:val="65A148FD"/>
    <w:rsid w:val="68561AC1"/>
    <w:rsid w:val="68AA7587"/>
    <w:rsid w:val="6963102B"/>
    <w:rsid w:val="6B28036D"/>
    <w:rsid w:val="6B817182"/>
    <w:rsid w:val="6C1A2E7D"/>
    <w:rsid w:val="6CA55762"/>
    <w:rsid w:val="6DDD7455"/>
    <w:rsid w:val="6E993D43"/>
    <w:rsid w:val="6F40521A"/>
    <w:rsid w:val="705B566E"/>
    <w:rsid w:val="72D77435"/>
    <w:rsid w:val="748C5069"/>
    <w:rsid w:val="74D3353D"/>
    <w:rsid w:val="75BD48CC"/>
    <w:rsid w:val="765B1D26"/>
    <w:rsid w:val="767F3C8A"/>
    <w:rsid w:val="76DD66B0"/>
    <w:rsid w:val="77440DA3"/>
    <w:rsid w:val="78770683"/>
    <w:rsid w:val="7972358A"/>
    <w:rsid w:val="79982D5D"/>
    <w:rsid w:val="7A257788"/>
    <w:rsid w:val="7C1F350C"/>
    <w:rsid w:val="7C335B6D"/>
    <w:rsid w:val="7C451EE2"/>
    <w:rsid w:val="7CE704CD"/>
    <w:rsid w:val="7D9368C6"/>
    <w:rsid w:val="7EA46AA1"/>
    <w:rsid w:val="7ECF60FD"/>
    <w:rsid w:val="7F2E0A10"/>
    <w:rsid w:val="7F361B89"/>
    <w:rsid w:val="7F3620F1"/>
    <w:rsid w:val="7FA9780B"/>
    <w:rsid w:val="7FAE7F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4"/>
    <w:link w:val="24"/>
    <w:qFormat/>
    <w:uiPriority w:val="0"/>
    <w:pPr>
      <w:spacing w:before="120" w:after="120"/>
      <w:jc w:val="center"/>
      <w:outlineLvl w:val="0"/>
    </w:pPr>
    <w:rPr>
      <w:rFonts w:eastAsia="黑体"/>
      <w:b/>
      <w:bCs/>
      <w:kern w:val="44"/>
      <w:sz w:val="28"/>
      <w:szCs w:val="28"/>
    </w:rPr>
  </w:style>
  <w:style w:type="paragraph" w:styleId="4">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next w:val="1"/>
    <w:unhideWhenUsed/>
    <w:qFormat/>
    <w:uiPriority w:val="99"/>
    <w:pPr>
      <w:spacing w:after="120" w:line="480" w:lineRule="auto"/>
      <w:ind w:left="420" w:leftChars="200"/>
    </w:pPr>
    <w:rPr>
      <w:rFonts w:ascii="Calibri" w:hAnsi="Calibri"/>
    </w:rPr>
  </w:style>
  <w:style w:type="paragraph" w:styleId="5">
    <w:name w:val="Normal Indent"/>
    <w:basedOn w:val="1"/>
    <w:unhideWhenUsed/>
    <w:qFormat/>
    <w:uiPriority w:val="0"/>
    <w:pPr>
      <w:ind w:firstLine="420" w:firstLineChars="200"/>
    </w:pPr>
  </w:style>
  <w:style w:type="paragraph" w:styleId="6">
    <w:name w:val="annotation text"/>
    <w:basedOn w:val="1"/>
    <w:qFormat/>
    <w:uiPriority w:val="0"/>
    <w:pPr>
      <w:jc w:val="left"/>
    </w:pPr>
  </w:style>
  <w:style w:type="paragraph" w:styleId="7">
    <w:name w:val="Body Text"/>
    <w:basedOn w:val="1"/>
    <w:next w:val="1"/>
    <w:qFormat/>
    <w:uiPriority w:val="0"/>
    <w:pPr>
      <w:spacing w:after="120"/>
    </w:pPr>
  </w:style>
  <w:style w:type="paragraph" w:styleId="8">
    <w:name w:val="Body Text Indent"/>
    <w:basedOn w:val="1"/>
    <w:next w:val="9"/>
    <w:qFormat/>
    <w:uiPriority w:val="0"/>
    <w:pPr>
      <w:spacing w:after="120"/>
      <w:ind w:left="420" w:leftChars="200"/>
    </w:pPr>
  </w:style>
  <w:style w:type="paragraph" w:styleId="9">
    <w:name w:val="envelope return"/>
    <w:basedOn w:val="1"/>
    <w:qFormat/>
    <w:uiPriority w:val="0"/>
    <w:pPr>
      <w:snapToGrid w:val="0"/>
    </w:pPr>
    <w:rPr>
      <w:rFonts w:ascii="Arial" w:hAnsi="Arial" w:cs="Arial"/>
    </w:rPr>
  </w:style>
  <w:style w:type="paragraph" w:styleId="10">
    <w:name w:val="toc 3"/>
    <w:basedOn w:val="1"/>
    <w:next w:val="1"/>
    <w:qFormat/>
    <w:uiPriority w:val="0"/>
    <w:pPr>
      <w:ind w:left="840" w:leftChars="400"/>
    </w:pPr>
  </w:style>
  <w:style w:type="paragraph" w:styleId="11">
    <w:name w:val="footer"/>
    <w:basedOn w:val="1"/>
    <w:qFormat/>
    <w:uiPriority w:val="99"/>
    <w:pPr>
      <w:tabs>
        <w:tab w:val="center" w:pos="4153"/>
        <w:tab w:val="right" w:pos="8306"/>
      </w:tabs>
      <w:snapToGrid w:val="0"/>
      <w:jc w:val="left"/>
    </w:pPr>
    <w:rPr>
      <w:sz w:val="18"/>
      <w:szCs w:val="18"/>
    </w:rPr>
  </w:style>
  <w:style w:type="paragraph" w:styleId="12">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0"/>
  </w:style>
  <w:style w:type="paragraph" w:styleId="14">
    <w:name w:val="footnote text"/>
    <w:basedOn w:val="1"/>
    <w:qFormat/>
    <w:uiPriority w:val="0"/>
    <w:pPr>
      <w:snapToGrid w:val="0"/>
      <w:jc w:val="left"/>
    </w:pPr>
    <w:rPr>
      <w:sz w:val="18"/>
      <w:szCs w:val="18"/>
    </w:rPr>
  </w:style>
  <w:style w:type="paragraph" w:styleId="15">
    <w:name w:val="toc 2"/>
    <w:basedOn w:val="1"/>
    <w:next w:val="1"/>
    <w:qFormat/>
    <w:uiPriority w:val="0"/>
    <w:pPr>
      <w:ind w:left="420" w:leftChars="200"/>
    </w:pPr>
  </w:style>
  <w:style w:type="paragraph" w:styleId="16">
    <w:name w:val="Normal (Web)"/>
    <w:basedOn w:val="1"/>
    <w:qFormat/>
    <w:uiPriority w:val="0"/>
    <w:pPr>
      <w:widowControl/>
      <w:spacing w:before="100" w:beforeAutospacing="1" w:after="100" w:afterAutospacing="1"/>
      <w:jc w:val="left"/>
    </w:pPr>
    <w:rPr>
      <w:kern w:val="0"/>
      <w:sz w:val="24"/>
    </w:rPr>
  </w:style>
  <w:style w:type="paragraph" w:styleId="17">
    <w:name w:val="Body Text First Indent"/>
    <w:basedOn w:val="7"/>
    <w:qFormat/>
    <w:uiPriority w:val="0"/>
    <w:pPr>
      <w:widowControl/>
      <w:ind w:firstLine="420" w:firstLineChars="100"/>
      <w:jc w:val="left"/>
    </w:pPr>
    <w:rPr>
      <w:rFonts w:hint="eastAsia" w:ascii="仿宋_GB2312" w:hAnsi="Times New Roman" w:eastAsia="仿宋_GB2312" w:cs="Times New Roman"/>
    </w:rPr>
  </w:style>
  <w:style w:type="paragraph" w:styleId="18">
    <w:name w:val="Body Text First Indent 2"/>
    <w:basedOn w:val="8"/>
    <w:next w:val="19"/>
    <w:qFormat/>
    <w:uiPriority w:val="0"/>
    <w:pPr>
      <w:ind w:firstLine="420" w:firstLineChars="200"/>
    </w:pPr>
    <w:rPr>
      <w:rFonts w:ascii="Times New Roman" w:hAnsi="Times New Roman" w:cs="Times New Roman"/>
      <w:sz w:val="28"/>
      <w:szCs w:val="22"/>
    </w:rPr>
  </w:style>
  <w:style w:type="paragraph" w:customStyle="1" w:styleId="19">
    <w:name w:val="样式 标题 2 + Times New Roman 四号 非加粗 段前: 5 磅 段后: 0 磅 行距: 固定值 20..."/>
    <w:basedOn w:val="4"/>
    <w:next w:val="14"/>
    <w:qFormat/>
    <w:uiPriority w:val="0"/>
    <w:pPr>
      <w:tabs>
        <w:tab w:val="left" w:pos="0"/>
      </w:tabs>
      <w:spacing w:after="0" w:line="400" w:lineRule="exact"/>
    </w:pPr>
    <w:rPr>
      <w:b w:val="0"/>
      <w:kern w:val="0"/>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page number"/>
    <w:basedOn w:val="22"/>
    <w:qFormat/>
    <w:uiPriority w:val="0"/>
  </w:style>
  <w:style w:type="character" w:customStyle="1" w:styleId="24">
    <w:name w:val="标题 1 Char"/>
    <w:link w:val="3"/>
    <w:qFormat/>
    <w:uiPriority w:val="0"/>
    <w:rPr>
      <w:rFonts w:eastAsia="黑体"/>
      <w:b/>
      <w:bCs/>
      <w:kern w:val="44"/>
      <w:sz w:val="28"/>
      <w:szCs w:val="28"/>
    </w:rPr>
  </w:style>
  <w:style w:type="paragraph" w:styleId="25">
    <w:name w:val="List Paragraph"/>
    <w:basedOn w:val="1"/>
    <w:unhideWhenUsed/>
    <w:qFormat/>
    <w:uiPriority w:val="99"/>
    <w:pPr>
      <w:ind w:firstLine="420" w:firstLineChars="200"/>
    </w:pPr>
  </w:style>
  <w:style w:type="paragraph" w:customStyle="1" w:styleId="26">
    <w:name w:val="采法4"/>
    <w:basedOn w:val="4"/>
    <w:qFormat/>
    <w:uiPriority w:val="0"/>
  </w:style>
  <w:style w:type="character" w:customStyle="1" w:styleId="27">
    <w:name w:val="font41"/>
    <w:basedOn w:val="22"/>
    <w:uiPriority w:val="0"/>
    <w:rPr>
      <w:rFonts w:hint="eastAsia" w:ascii="宋体" w:hAnsi="宋体" w:eastAsia="宋体" w:cs="宋体"/>
      <w:color w:val="FF0000"/>
      <w:sz w:val="18"/>
      <w:szCs w:val="1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MS</Company>
  <Pages>39</Pages>
  <Words>17489</Words>
  <Characters>20034</Characters>
  <Lines>80</Lines>
  <Paragraphs>22</Paragraphs>
  <TotalTime>1</TotalTime>
  <ScaleCrop>false</ScaleCrop>
  <LinksUpToDate>false</LinksUpToDate>
  <CharactersWithSpaces>21503</CharactersWithSpaces>
  <Application>WPS Office_11.1.0.15309_F1E327BC-269C-435d-A152-05C5408002CA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2023-07-28T11:56:00Z</dcterms:created>
  <dc:creator>王晨</dc:creator>
  <cp:lastModifiedBy>soway</cp:lastModifiedBy>
  <cp:lastPrinted>2023-11-06T06:37:00Z</cp:lastPrinted>
  <dcterms:modified xsi:type="dcterms:W3CDTF">2024-01-18T01:40:55Z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2052-11.1.0.15309</vt:lpwstr>
  </property>
  <property fmtid="{D5CDD505-2E9C-101B-9397-08002B2CF9AE}" pid="3" name="ICV">
    <vt:lpwstr>47F4571717C14846B13E06C1179D3044_13</vt:lpwstr>
  </property>
</Properties>
</file>