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cs="Arial"/>
          <w:b/>
          <w:color w:val="auto"/>
          <w:sz w:val="28"/>
          <w:szCs w:val="30"/>
          <w:highlight w:val="none"/>
        </w:rPr>
      </w:pPr>
      <w:bookmarkStart w:id="0" w:name="_Toc288738823"/>
      <w:bookmarkStart w:id="1" w:name="_Toc288738390"/>
    </w:p>
    <w:p>
      <w:pPr>
        <w:snapToGrid w:val="0"/>
        <w:spacing w:line="360" w:lineRule="auto"/>
        <w:jc w:val="center"/>
        <w:rPr>
          <w:rFonts w:ascii="宋体" w:cs="Arial"/>
          <w:b/>
          <w:color w:val="auto"/>
          <w:sz w:val="28"/>
          <w:szCs w:val="30"/>
          <w:highlight w:val="none"/>
        </w:rPr>
      </w:pPr>
    </w:p>
    <w:p>
      <w:pPr>
        <w:snapToGrid w:val="0"/>
        <w:spacing w:line="360" w:lineRule="auto"/>
        <w:jc w:val="center"/>
        <w:rPr>
          <w:rFonts w:ascii="宋体" w:cs="Arial"/>
          <w:b/>
          <w:color w:val="auto"/>
          <w:sz w:val="28"/>
          <w:szCs w:val="30"/>
          <w:highlight w:val="none"/>
        </w:rPr>
      </w:pPr>
    </w:p>
    <w:p>
      <w:pPr>
        <w:snapToGrid w:val="0"/>
        <w:spacing w:line="360" w:lineRule="auto"/>
        <w:jc w:val="center"/>
        <w:rPr>
          <w:rFonts w:ascii="宋体" w:cs="黑体"/>
          <w:b/>
          <w:color w:val="auto"/>
          <w:spacing w:val="170"/>
          <w:kern w:val="0"/>
          <w:sz w:val="84"/>
          <w:szCs w:val="84"/>
          <w:highlight w:val="none"/>
        </w:rPr>
      </w:pPr>
      <w:r>
        <w:rPr>
          <w:rFonts w:hint="eastAsia" w:ascii="宋体" w:cs="黑体"/>
          <w:b/>
          <w:color w:val="auto"/>
          <w:spacing w:val="170"/>
          <w:kern w:val="0"/>
          <w:sz w:val="84"/>
          <w:szCs w:val="84"/>
          <w:highlight w:val="none"/>
        </w:rPr>
        <w:t>招标</w:t>
      </w:r>
      <w:r>
        <w:rPr>
          <w:rFonts w:hint="eastAsia" w:ascii="宋体"/>
          <w:b/>
          <w:color w:val="auto"/>
          <w:spacing w:val="170"/>
          <w:sz w:val="84"/>
          <w:szCs w:val="84"/>
          <w:highlight w:val="none"/>
        </w:rPr>
        <w:t>文件</w:t>
      </w:r>
    </w:p>
    <w:p>
      <w:pPr>
        <w:snapToGrid w:val="0"/>
        <w:spacing w:line="360" w:lineRule="auto"/>
        <w:jc w:val="center"/>
        <w:rPr>
          <w:rFonts w:ascii="宋体" w:cs="黑体"/>
          <w:b/>
          <w:color w:val="auto"/>
          <w:spacing w:val="170"/>
          <w:kern w:val="0"/>
          <w:sz w:val="84"/>
          <w:szCs w:val="84"/>
          <w:highlight w:val="none"/>
        </w:rPr>
      </w:pPr>
    </w:p>
    <w:p>
      <w:pPr>
        <w:snapToGrid w:val="0"/>
        <w:spacing w:line="360" w:lineRule="auto"/>
        <w:jc w:val="center"/>
        <w:rPr>
          <w:rFonts w:ascii="宋体" w:cs="Arial"/>
          <w:b/>
          <w:color w:val="auto"/>
          <w:sz w:val="20"/>
          <w:szCs w:val="21"/>
          <w:highlight w:val="none"/>
        </w:rPr>
      </w:pPr>
    </w:p>
    <w:p>
      <w:pPr>
        <w:snapToGrid w:val="0"/>
        <w:spacing w:line="360" w:lineRule="auto"/>
        <w:jc w:val="center"/>
        <w:rPr>
          <w:rFonts w:ascii="宋体" w:cs="Arial"/>
          <w:b/>
          <w:color w:val="auto"/>
          <w:sz w:val="20"/>
          <w:szCs w:val="21"/>
          <w:highlight w:val="none"/>
        </w:rPr>
      </w:pPr>
    </w:p>
    <w:p>
      <w:pPr>
        <w:snapToGrid w:val="0"/>
        <w:spacing w:line="360" w:lineRule="auto"/>
        <w:rPr>
          <w:rFonts w:ascii="宋体" w:cs="Arial"/>
          <w:b/>
          <w:color w:val="auto"/>
          <w:sz w:val="20"/>
          <w:szCs w:val="21"/>
          <w:highlight w:val="none"/>
        </w:rPr>
      </w:pPr>
    </w:p>
    <w:p>
      <w:pPr>
        <w:adjustRightInd w:val="0"/>
        <w:snapToGrid w:val="0"/>
        <w:spacing w:line="360" w:lineRule="auto"/>
        <w:ind w:firstLine="1120" w:firstLineChars="400"/>
        <w:rPr>
          <w:rFonts w:hint="eastAsia" w:ascii="宋体" w:cs="宋体"/>
          <w:color w:val="auto"/>
          <w:sz w:val="28"/>
          <w:szCs w:val="28"/>
          <w:highlight w:val="none"/>
          <w:lang w:eastAsia="zh-CN"/>
        </w:rPr>
      </w:pPr>
      <w:r>
        <w:rPr>
          <w:rFonts w:hint="eastAsia" w:ascii="宋体"/>
          <w:bCs/>
          <w:color w:val="auto"/>
          <w:sz w:val="28"/>
          <w:szCs w:val="32"/>
          <w:highlight w:val="none"/>
        </w:rPr>
        <w:t>采购项目编号：</w:t>
      </w:r>
      <w:r>
        <w:rPr>
          <w:rFonts w:hint="eastAsia" w:ascii="宋体" w:cs="宋体"/>
          <w:color w:val="auto"/>
          <w:sz w:val="28"/>
          <w:szCs w:val="28"/>
          <w:highlight w:val="none"/>
          <w:lang w:eastAsia="zh-CN"/>
        </w:rPr>
        <w:t>ZH-SG-[202</w:t>
      </w:r>
      <w:r>
        <w:rPr>
          <w:rFonts w:hint="eastAsia" w:ascii="宋体" w:cs="宋体"/>
          <w:color w:val="auto"/>
          <w:sz w:val="28"/>
          <w:szCs w:val="28"/>
          <w:highlight w:val="none"/>
          <w:lang w:val="en-US" w:eastAsia="zh-CN"/>
        </w:rPr>
        <w:t>3</w:t>
      </w:r>
      <w:r>
        <w:rPr>
          <w:rFonts w:hint="eastAsia" w:ascii="宋体" w:cs="宋体"/>
          <w:color w:val="auto"/>
          <w:sz w:val="28"/>
          <w:szCs w:val="28"/>
          <w:highlight w:val="none"/>
          <w:lang w:eastAsia="zh-CN"/>
        </w:rPr>
        <w:t>]</w:t>
      </w:r>
      <w:r>
        <w:rPr>
          <w:rFonts w:hint="eastAsia" w:ascii="宋体" w:cs="宋体"/>
          <w:color w:val="auto"/>
          <w:sz w:val="28"/>
          <w:szCs w:val="28"/>
          <w:highlight w:val="none"/>
          <w:lang w:val="en-US" w:eastAsia="zh-CN"/>
        </w:rPr>
        <w:t>033</w:t>
      </w:r>
      <w:r>
        <w:rPr>
          <w:rFonts w:hint="eastAsia" w:ascii="宋体" w:cs="宋体"/>
          <w:color w:val="auto"/>
          <w:sz w:val="28"/>
          <w:szCs w:val="28"/>
          <w:highlight w:val="none"/>
          <w:lang w:eastAsia="zh-CN"/>
        </w:rPr>
        <w:t>号</w:t>
      </w:r>
    </w:p>
    <w:p>
      <w:pPr>
        <w:adjustRightInd w:val="0"/>
        <w:snapToGrid w:val="0"/>
        <w:spacing w:line="360" w:lineRule="auto"/>
        <w:ind w:firstLine="1120" w:firstLineChars="400"/>
        <w:rPr>
          <w:rFonts w:hint="eastAsia" w:ascii="宋体" w:eastAsia="宋体"/>
          <w:bCs/>
          <w:color w:val="auto"/>
          <w:sz w:val="28"/>
          <w:szCs w:val="32"/>
          <w:highlight w:val="none"/>
          <w:lang w:eastAsia="zh-CN"/>
        </w:rPr>
      </w:pPr>
      <w:r>
        <w:rPr>
          <w:rFonts w:hint="eastAsia" w:ascii="宋体"/>
          <w:bCs/>
          <w:color w:val="auto"/>
          <w:sz w:val="28"/>
          <w:szCs w:val="32"/>
          <w:highlight w:val="none"/>
        </w:rPr>
        <w:t>采购项目名称：</w:t>
      </w:r>
      <w:r>
        <w:rPr>
          <w:rFonts w:hint="eastAsia" w:ascii="宋体"/>
          <w:bCs/>
          <w:color w:val="auto"/>
          <w:sz w:val="28"/>
          <w:szCs w:val="32"/>
          <w:highlight w:val="none"/>
          <w:lang w:eastAsia="zh-CN"/>
        </w:rPr>
        <w:t>2024年污泥处置服务采购项目</w:t>
      </w:r>
    </w:p>
    <w:p>
      <w:pPr>
        <w:adjustRightInd w:val="0"/>
        <w:snapToGrid w:val="0"/>
        <w:spacing w:line="360" w:lineRule="auto"/>
        <w:ind w:firstLine="1190" w:firstLineChars="350"/>
        <w:rPr>
          <w:rFonts w:ascii="宋体" w:cs="Arial"/>
          <w:b/>
          <w:color w:val="auto"/>
          <w:sz w:val="28"/>
          <w:szCs w:val="28"/>
          <w:highlight w:val="none"/>
        </w:rPr>
      </w:pPr>
      <w:r>
        <w:rPr>
          <w:rFonts w:hint="eastAsia" w:ascii="宋体"/>
          <w:bCs/>
          <w:color w:val="auto"/>
          <w:spacing w:val="30"/>
          <w:sz w:val="28"/>
          <w:szCs w:val="28"/>
          <w:highlight w:val="none"/>
        </w:rPr>
        <w:t>采购人名</w:t>
      </w:r>
      <w:r>
        <w:rPr>
          <w:rFonts w:hint="eastAsia" w:ascii="宋体"/>
          <w:bCs/>
          <w:color w:val="auto"/>
          <w:sz w:val="28"/>
          <w:szCs w:val="28"/>
          <w:highlight w:val="none"/>
        </w:rPr>
        <w:t>称：常州市深水环境技术有限公司</w:t>
      </w:r>
    </w:p>
    <w:p>
      <w:pPr>
        <w:snapToGrid w:val="0"/>
        <w:spacing w:line="360" w:lineRule="auto"/>
        <w:jc w:val="center"/>
        <w:rPr>
          <w:rFonts w:ascii="宋体" w:cs="Arial"/>
          <w:b/>
          <w:color w:val="auto"/>
          <w:sz w:val="20"/>
          <w:szCs w:val="21"/>
          <w:highlight w:val="none"/>
        </w:rPr>
      </w:pPr>
    </w:p>
    <w:p>
      <w:pPr>
        <w:snapToGrid w:val="0"/>
        <w:spacing w:line="360" w:lineRule="auto"/>
        <w:jc w:val="center"/>
        <w:rPr>
          <w:rFonts w:ascii="宋体" w:cs="Arial"/>
          <w:b/>
          <w:color w:val="auto"/>
          <w:sz w:val="20"/>
          <w:szCs w:val="21"/>
          <w:highlight w:val="none"/>
        </w:rPr>
      </w:pPr>
    </w:p>
    <w:p>
      <w:pPr>
        <w:snapToGrid w:val="0"/>
        <w:spacing w:line="360" w:lineRule="auto"/>
        <w:jc w:val="center"/>
        <w:rPr>
          <w:rFonts w:ascii="宋体" w:cs="Arial"/>
          <w:b/>
          <w:color w:val="auto"/>
          <w:sz w:val="20"/>
          <w:szCs w:val="21"/>
          <w:highlight w:val="none"/>
        </w:rPr>
      </w:pPr>
    </w:p>
    <w:p>
      <w:pPr>
        <w:snapToGrid w:val="0"/>
        <w:spacing w:line="360" w:lineRule="auto"/>
        <w:jc w:val="center"/>
        <w:rPr>
          <w:rFonts w:ascii="宋体" w:cs="Arial"/>
          <w:b/>
          <w:color w:val="auto"/>
          <w:sz w:val="20"/>
          <w:szCs w:val="21"/>
          <w:highlight w:val="none"/>
        </w:rPr>
      </w:pPr>
    </w:p>
    <w:p>
      <w:pPr>
        <w:snapToGrid w:val="0"/>
        <w:spacing w:line="360" w:lineRule="auto"/>
        <w:jc w:val="center"/>
        <w:rPr>
          <w:rFonts w:ascii="宋体" w:cs="Arial"/>
          <w:b/>
          <w:color w:val="auto"/>
          <w:sz w:val="20"/>
          <w:szCs w:val="21"/>
          <w:highlight w:val="none"/>
        </w:rPr>
      </w:pPr>
    </w:p>
    <w:p>
      <w:pPr>
        <w:adjustRightInd w:val="0"/>
        <w:snapToGrid w:val="0"/>
        <w:spacing w:line="360" w:lineRule="auto"/>
        <w:jc w:val="center"/>
        <w:rPr>
          <w:rFonts w:ascii="宋体"/>
          <w:bCs/>
          <w:color w:val="auto"/>
          <w:sz w:val="28"/>
          <w:szCs w:val="32"/>
          <w:highlight w:val="none"/>
        </w:rPr>
      </w:pPr>
    </w:p>
    <w:p>
      <w:pPr>
        <w:adjustRightInd w:val="0"/>
        <w:snapToGrid w:val="0"/>
        <w:spacing w:line="360" w:lineRule="auto"/>
        <w:jc w:val="center"/>
        <w:rPr>
          <w:rFonts w:ascii="宋体"/>
          <w:bCs/>
          <w:color w:val="auto"/>
          <w:sz w:val="28"/>
          <w:szCs w:val="32"/>
          <w:highlight w:val="none"/>
        </w:rPr>
      </w:pPr>
      <w:r>
        <w:rPr>
          <w:rFonts w:hint="eastAsia" w:ascii="宋体"/>
          <w:bCs/>
          <w:color w:val="auto"/>
          <w:sz w:val="28"/>
          <w:szCs w:val="32"/>
          <w:highlight w:val="none"/>
        </w:rPr>
        <w:t>常州正衡招投标有限公司</w:t>
      </w:r>
    </w:p>
    <w:p>
      <w:pPr>
        <w:adjustRightInd w:val="0"/>
        <w:snapToGrid w:val="0"/>
        <w:spacing w:line="360" w:lineRule="auto"/>
        <w:jc w:val="center"/>
        <w:rPr>
          <w:rFonts w:ascii="宋体"/>
          <w:bCs/>
          <w:color w:val="auto"/>
          <w:sz w:val="28"/>
          <w:szCs w:val="32"/>
          <w:highlight w:val="none"/>
        </w:rPr>
      </w:pPr>
      <w:r>
        <w:rPr>
          <w:rFonts w:hint="eastAsia" w:ascii="宋体"/>
          <w:bCs/>
          <w:color w:val="auto"/>
          <w:sz w:val="28"/>
          <w:szCs w:val="32"/>
          <w:highlight w:val="none"/>
        </w:rPr>
        <w:t xml:space="preserve"> 二〇二</w:t>
      </w:r>
      <w:r>
        <w:rPr>
          <w:rFonts w:hint="eastAsia" w:ascii="宋体"/>
          <w:bCs/>
          <w:color w:val="auto"/>
          <w:sz w:val="28"/>
          <w:szCs w:val="32"/>
          <w:highlight w:val="none"/>
          <w:lang w:val="en-US" w:eastAsia="zh-CN"/>
        </w:rPr>
        <w:t>三</w:t>
      </w:r>
      <w:r>
        <w:rPr>
          <w:rFonts w:ascii="宋体"/>
          <w:bCs/>
          <w:color w:val="auto"/>
          <w:sz w:val="28"/>
          <w:szCs w:val="32"/>
          <w:highlight w:val="none"/>
        </w:rPr>
        <w:t>年</w:t>
      </w:r>
      <w:r>
        <w:rPr>
          <w:rFonts w:hint="eastAsia" w:ascii="宋体"/>
          <w:bCs/>
          <w:color w:val="auto"/>
          <w:sz w:val="28"/>
          <w:szCs w:val="32"/>
          <w:highlight w:val="none"/>
        </w:rPr>
        <w:t>十</w:t>
      </w:r>
      <w:r>
        <w:rPr>
          <w:rFonts w:hint="eastAsia" w:ascii="宋体"/>
          <w:bCs/>
          <w:color w:val="auto"/>
          <w:sz w:val="28"/>
          <w:szCs w:val="32"/>
          <w:highlight w:val="none"/>
          <w:lang w:val="en-US" w:eastAsia="zh-CN"/>
        </w:rPr>
        <w:t>二</w:t>
      </w:r>
      <w:r>
        <w:rPr>
          <w:rFonts w:ascii="宋体"/>
          <w:bCs/>
          <w:color w:val="auto"/>
          <w:sz w:val="28"/>
          <w:szCs w:val="32"/>
          <w:highlight w:val="none"/>
        </w:rPr>
        <w:t>月</w:t>
      </w:r>
    </w:p>
    <w:p>
      <w:pPr>
        <w:adjustRightInd w:val="0"/>
        <w:snapToGrid w:val="0"/>
        <w:spacing w:line="360" w:lineRule="auto"/>
        <w:jc w:val="center"/>
        <w:rPr>
          <w:rFonts w:ascii="宋体"/>
          <w:bCs/>
          <w:color w:val="auto"/>
          <w:sz w:val="28"/>
          <w:szCs w:val="32"/>
          <w:highlight w:val="none"/>
        </w:rPr>
      </w:pPr>
    </w:p>
    <w:p>
      <w:pPr>
        <w:adjustRightInd w:val="0"/>
        <w:snapToGrid w:val="0"/>
        <w:spacing w:line="360" w:lineRule="auto"/>
        <w:jc w:val="center"/>
        <w:rPr>
          <w:rFonts w:ascii="宋体" w:cs="宋体"/>
          <w:b/>
          <w:color w:val="auto"/>
          <w:sz w:val="32"/>
          <w:szCs w:val="32"/>
          <w:highlight w:val="none"/>
        </w:rPr>
      </w:pPr>
    </w:p>
    <w:p>
      <w:pPr>
        <w:snapToGrid w:val="0"/>
        <w:spacing w:line="360" w:lineRule="auto"/>
        <w:jc w:val="center"/>
        <w:rPr>
          <w:rFonts w:ascii="宋体" w:cs="宋体"/>
          <w:b/>
          <w:color w:val="auto"/>
          <w:sz w:val="32"/>
          <w:szCs w:val="32"/>
          <w:highlight w:val="none"/>
        </w:rPr>
      </w:pPr>
    </w:p>
    <w:p>
      <w:pPr>
        <w:pStyle w:val="60"/>
        <w:rPr>
          <w:b/>
          <w:color w:val="auto"/>
          <w:sz w:val="32"/>
          <w:szCs w:val="32"/>
          <w:highlight w:val="none"/>
        </w:rPr>
      </w:pPr>
    </w:p>
    <w:p>
      <w:pPr>
        <w:snapToGrid w:val="0"/>
        <w:spacing w:line="360" w:lineRule="auto"/>
        <w:jc w:val="center"/>
        <w:rPr>
          <w:rFonts w:hint="default" w:ascii="宋体" w:cs="宋体"/>
          <w:b/>
          <w:color w:val="auto"/>
          <w:sz w:val="32"/>
          <w:szCs w:val="32"/>
          <w:highlight w:val="none"/>
          <w:lang w:val="en-US"/>
        </w:rPr>
      </w:pPr>
      <w:r>
        <w:rPr>
          <w:rFonts w:hint="eastAsia" w:ascii="宋体" w:cs="宋体"/>
          <w:b/>
          <w:color w:val="auto"/>
          <w:sz w:val="32"/>
          <w:szCs w:val="32"/>
          <w:highlight w:val="none"/>
          <w:lang w:val="en-US" w:eastAsia="zh-CN"/>
        </w:rPr>
        <w:t>投标人须知</w:t>
      </w:r>
    </w:p>
    <w:tbl>
      <w:tblPr>
        <w:tblStyle w:val="51"/>
        <w:tblW w:w="83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733"/>
        <w:gridCol w:w="7583"/>
        <w:gridCol w:w="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75" w:hRule="exact"/>
          <w:jc w:val="center"/>
        </w:trPr>
        <w:tc>
          <w:tcPr>
            <w:tcW w:w="733" w:type="dxa"/>
            <w:tcBorders>
              <w:top w:val="single" w:color="auto" w:sz="4" w:space="0"/>
              <w:bottom w:val="single" w:color="auto" w:sz="4" w:space="0"/>
              <w:right w:val="single" w:color="auto" w:sz="4" w:space="0"/>
            </w:tcBorders>
            <w:vAlign w:val="bottom"/>
          </w:tcPr>
          <w:p>
            <w:pPr>
              <w:snapToGrid w:val="0"/>
              <w:jc w:val="center"/>
              <w:rPr>
                <w:rFonts w:ascii="宋体"/>
                <w:color w:val="auto"/>
                <w:spacing w:val="2"/>
                <w:szCs w:val="21"/>
                <w:highlight w:val="none"/>
              </w:rPr>
            </w:pPr>
            <w:r>
              <w:rPr>
                <w:rFonts w:hint="eastAsia" w:ascii="宋体" w:cs="仿宋_GB2312"/>
                <w:color w:val="auto"/>
                <w:spacing w:val="2"/>
                <w:szCs w:val="21"/>
                <w:highlight w:val="none"/>
                <w:lang w:val="zh-CN"/>
              </w:rPr>
              <w:t>项号</w:t>
            </w:r>
          </w:p>
        </w:tc>
        <w:tc>
          <w:tcPr>
            <w:tcW w:w="7583" w:type="dxa"/>
            <w:tcBorders>
              <w:top w:val="single" w:color="auto" w:sz="4" w:space="0"/>
              <w:left w:val="single" w:color="auto" w:sz="4" w:space="0"/>
              <w:bottom w:val="single" w:color="auto" w:sz="4" w:space="0"/>
            </w:tcBorders>
            <w:vAlign w:val="bottom"/>
          </w:tcPr>
          <w:p>
            <w:pPr>
              <w:snapToGrid w:val="0"/>
              <w:jc w:val="center"/>
              <w:rPr>
                <w:rFonts w:ascii="宋体"/>
                <w:color w:val="auto"/>
                <w:spacing w:val="2"/>
                <w:szCs w:val="21"/>
                <w:highlight w:val="none"/>
              </w:rPr>
            </w:pPr>
            <w:r>
              <w:rPr>
                <w:rFonts w:hint="eastAsia" w:ascii="宋体" w:cs="仿宋_GB2312"/>
                <w:color w:val="auto"/>
                <w:spacing w:val="2"/>
                <w:szCs w:val="21"/>
                <w:highlight w:val="none"/>
                <w:lang w:val="zh-CN"/>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1128" w:hRule="atLeast"/>
          <w:jc w:val="center"/>
        </w:trPr>
        <w:tc>
          <w:tcPr>
            <w:tcW w:w="733" w:type="dxa"/>
            <w:tcBorders>
              <w:top w:val="single" w:color="auto" w:sz="4" w:space="0"/>
              <w:bottom w:val="single" w:color="auto" w:sz="4" w:space="0"/>
              <w:right w:val="single" w:color="auto" w:sz="4" w:space="0"/>
            </w:tcBorders>
            <w:vAlign w:val="center"/>
          </w:tcPr>
          <w:p>
            <w:pPr>
              <w:snapToGrid w:val="0"/>
              <w:jc w:val="center"/>
              <w:rPr>
                <w:rFonts w:ascii="宋体" w:cs="仿宋_GB2312"/>
                <w:color w:val="auto"/>
                <w:spacing w:val="2"/>
                <w:szCs w:val="21"/>
                <w:highlight w:val="none"/>
                <w:lang w:val="zh-CN"/>
              </w:rPr>
            </w:pPr>
            <w:r>
              <w:rPr>
                <w:rFonts w:ascii="宋体" w:cs="仿宋_GB2312"/>
                <w:color w:val="auto"/>
                <w:spacing w:val="2"/>
                <w:szCs w:val="21"/>
                <w:highlight w:val="none"/>
                <w:lang w:val="zh-CN"/>
              </w:rPr>
              <w:t>1</w:t>
            </w:r>
          </w:p>
        </w:tc>
        <w:tc>
          <w:tcPr>
            <w:tcW w:w="7583" w:type="dxa"/>
            <w:tcBorders>
              <w:top w:val="single" w:color="auto" w:sz="4" w:space="0"/>
              <w:left w:val="single" w:color="auto" w:sz="4" w:space="0"/>
              <w:bottom w:val="single" w:color="auto" w:sz="4" w:space="0"/>
            </w:tcBorders>
            <w:vAlign w:val="center"/>
          </w:tcPr>
          <w:p>
            <w:pPr>
              <w:rPr>
                <w:color w:val="auto"/>
                <w:highlight w:val="none"/>
              </w:rPr>
            </w:pPr>
            <w:r>
              <w:rPr>
                <w:rFonts w:hint="eastAsia"/>
                <w:color w:val="auto"/>
                <w:highlight w:val="none"/>
                <w:lang w:val="zh-CN"/>
              </w:rPr>
              <w:t>项目名称：2024年污泥处置服务采购项目</w:t>
            </w:r>
          </w:p>
          <w:p>
            <w:pPr>
              <w:rPr>
                <w:color w:val="auto"/>
                <w:highlight w:val="none"/>
              </w:rPr>
            </w:pPr>
            <w:r>
              <w:rPr>
                <w:rFonts w:hint="eastAsia"/>
                <w:color w:val="auto"/>
                <w:highlight w:val="none"/>
                <w:lang w:val="zh-CN"/>
              </w:rPr>
              <w:t>采购编号：ZH-SG-[202</w:t>
            </w: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033</w:t>
            </w:r>
            <w:r>
              <w:rPr>
                <w:rFonts w:hint="eastAsia"/>
                <w:color w:val="auto"/>
                <w:highlight w:val="none"/>
                <w:lang w:val="zh-CN"/>
              </w:rPr>
              <w:t>号</w:t>
            </w:r>
          </w:p>
          <w:p>
            <w:pPr>
              <w:pStyle w:val="270"/>
              <w:spacing w:line="240" w:lineRule="auto"/>
              <w:ind w:firstLine="0" w:firstLineChars="0"/>
              <w:rPr>
                <w:color w:val="auto"/>
                <w:kern w:val="2"/>
                <w:sz w:val="21"/>
                <w:szCs w:val="24"/>
                <w:highlight w:val="none"/>
                <w:lang w:val="zh-CN"/>
              </w:rPr>
            </w:pPr>
            <w:r>
              <w:rPr>
                <w:rFonts w:hint="eastAsia"/>
                <w:color w:val="auto"/>
                <w:kern w:val="2"/>
                <w:sz w:val="21"/>
                <w:szCs w:val="24"/>
                <w:highlight w:val="none"/>
              </w:rPr>
              <w:t>合同履行期限</w:t>
            </w:r>
            <w:r>
              <w:rPr>
                <w:rFonts w:hint="eastAsia"/>
                <w:color w:val="auto"/>
                <w:kern w:val="2"/>
                <w:sz w:val="21"/>
                <w:szCs w:val="24"/>
                <w:highlight w:val="none"/>
                <w:lang w:val="zh-CN"/>
              </w:rPr>
              <w:t>：服务期2年，自合同签订之日计算，合同一年一签，经采购人考核通过，可续签一年合同。</w:t>
            </w:r>
          </w:p>
          <w:p>
            <w:pPr>
              <w:pStyle w:val="270"/>
              <w:spacing w:line="240" w:lineRule="auto"/>
              <w:ind w:firstLine="0" w:firstLineChars="0"/>
              <w:rPr>
                <w:rFonts w:cs="宋体"/>
                <w:b/>
                <w:color w:val="auto"/>
                <w:kern w:val="2"/>
                <w:sz w:val="21"/>
                <w:szCs w:val="24"/>
                <w:highlight w:val="none"/>
              </w:rPr>
            </w:pPr>
            <w:r>
              <w:rPr>
                <w:rFonts w:hint="eastAsia"/>
                <w:color w:val="auto"/>
                <w:kern w:val="2"/>
                <w:sz w:val="21"/>
                <w:szCs w:val="24"/>
                <w:highlight w:val="none"/>
              </w:rPr>
              <w:t>免费质保期：/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82" w:hRule="atLeast"/>
          <w:jc w:val="center"/>
        </w:trPr>
        <w:tc>
          <w:tcPr>
            <w:tcW w:w="733" w:type="dxa"/>
            <w:tcBorders>
              <w:top w:val="single" w:color="auto" w:sz="4" w:space="0"/>
              <w:bottom w:val="single" w:color="auto" w:sz="4" w:space="0"/>
              <w:right w:val="single" w:color="auto" w:sz="4" w:space="0"/>
            </w:tcBorders>
            <w:vAlign w:val="center"/>
          </w:tcPr>
          <w:p>
            <w:pPr>
              <w:snapToGrid w:val="0"/>
              <w:jc w:val="center"/>
              <w:rPr>
                <w:rFonts w:ascii="宋体" w:cs="仿宋_GB2312"/>
                <w:color w:val="auto"/>
                <w:spacing w:val="2"/>
                <w:szCs w:val="21"/>
                <w:highlight w:val="none"/>
                <w:lang w:val="zh-CN"/>
              </w:rPr>
            </w:pPr>
            <w:r>
              <w:rPr>
                <w:rFonts w:hint="eastAsia" w:ascii="宋体" w:cs="仿宋_GB2312"/>
                <w:color w:val="auto"/>
                <w:spacing w:val="2"/>
                <w:szCs w:val="21"/>
                <w:highlight w:val="none"/>
                <w:lang w:val="zh-CN"/>
              </w:rPr>
              <w:t>2</w:t>
            </w:r>
          </w:p>
        </w:tc>
        <w:tc>
          <w:tcPr>
            <w:tcW w:w="7583" w:type="dxa"/>
            <w:tcBorders>
              <w:top w:val="single" w:color="auto" w:sz="4" w:space="0"/>
              <w:left w:val="single" w:color="auto" w:sz="4" w:space="0"/>
              <w:bottom w:val="single" w:color="auto" w:sz="4" w:space="0"/>
            </w:tcBorders>
            <w:vAlign w:val="bottom"/>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采购人信息：</w:t>
            </w:r>
          </w:p>
          <w:p>
            <w:pPr>
              <w:rPr>
                <w:rFonts w:hint="eastAsia" w:ascii="宋体" w:hAnsi="宋体" w:eastAsia="宋体" w:cs="宋体"/>
                <w:color w:val="auto"/>
                <w:highlight w:val="none"/>
              </w:rPr>
            </w:pPr>
            <w:r>
              <w:rPr>
                <w:rFonts w:hint="eastAsia" w:ascii="宋体" w:hAnsi="宋体" w:eastAsia="宋体" w:cs="宋体"/>
                <w:color w:val="auto"/>
                <w:highlight w:val="none"/>
              </w:rPr>
              <w:t>采购人名称：常州市深水环境技术有限公司</w:t>
            </w:r>
          </w:p>
          <w:p>
            <w:pPr>
              <w:rPr>
                <w:rFonts w:hint="eastAsia" w:ascii="宋体" w:hAnsi="宋体" w:eastAsia="宋体" w:cs="宋体"/>
                <w:color w:val="auto"/>
                <w:spacing w:val="2"/>
                <w:szCs w:val="21"/>
                <w:highlight w:val="none"/>
                <w:lang w:val="zh-CN"/>
              </w:rPr>
            </w:pPr>
            <w:r>
              <w:rPr>
                <w:rFonts w:hint="eastAsia" w:ascii="宋体" w:hAnsi="宋体" w:eastAsia="宋体" w:cs="宋体"/>
                <w:color w:val="auto"/>
                <w:highlight w:val="none"/>
                <w:lang w:val="zh-CN"/>
              </w:rPr>
              <w:t>联系人：施先生</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联系电话：0519-83836871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1017" w:hRule="atLeast"/>
          <w:jc w:val="center"/>
        </w:trPr>
        <w:tc>
          <w:tcPr>
            <w:tcW w:w="733" w:type="dxa"/>
            <w:tcBorders>
              <w:top w:val="single" w:color="auto" w:sz="4" w:space="0"/>
              <w:bottom w:val="single" w:color="auto" w:sz="4" w:space="0"/>
              <w:right w:val="single" w:color="auto" w:sz="4" w:space="0"/>
            </w:tcBorders>
            <w:vAlign w:val="center"/>
          </w:tcPr>
          <w:p>
            <w:pPr>
              <w:snapToGrid w:val="0"/>
              <w:jc w:val="center"/>
              <w:rPr>
                <w:rFonts w:ascii="宋体" w:cs="仿宋_GB2312"/>
                <w:color w:val="auto"/>
                <w:spacing w:val="2"/>
                <w:szCs w:val="21"/>
                <w:highlight w:val="none"/>
                <w:lang w:val="zh-CN"/>
              </w:rPr>
            </w:pPr>
            <w:r>
              <w:rPr>
                <w:rFonts w:hint="eastAsia" w:ascii="宋体" w:cs="仿宋_GB2312"/>
                <w:color w:val="auto"/>
                <w:spacing w:val="2"/>
                <w:szCs w:val="21"/>
                <w:highlight w:val="none"/>
                <w:lang w:val="zh-CN"/>
              </w:rPr>
              <w:t>3</w:t>
            </w:r>
          </w:p>
        </w:tc>
        <w:tc>
          <w:tcPr>
            <w:tcW w:w="7583" w:type="dxa"/>
            <w:tcBorders>
              <w:top w:val="single" w:color="auto" w:sz="4" w:space="0"/>
              <w:left w:val="single" w:color="auto" w:sz="4" w:space="0"/>
              <w:bottom w:val="single" w:color="auto" w:sz="4" w:space="0"/>
            </w:tcBorders>
            <w:vAlign w:val="bottom"/>
          </w:tcPr>
          <w:p>
            <w:pPr>
              <w:rPr>
                <w:rFonts w:hint="eastAsia" w:ascii="宋体" w:hAnsi="宋体" w:eastAsia="宋体" w:cs="宋体"/>
                <w:color w:val="auto"/>
                <w:highlight w:val="none"/>
              </w:rPr>
            </w:pPr>
            <w:r>
              <w:rPr>
                <w:rFonts w:hint="eastAsia" w:ascii="宋体" w:hAnsi="宋体" w:eastAsia="宋体" w:cs="宋体"/>
                <w:color w:val="auto"/>
                <w:highlight w:val="none"/>
              </w:rPr>
              <w:t>采购代理机构：常州正衡招投标有限公司</w:t>
            </w:r>
          </w:p>
          <w:p>
            <w:pPr>
              <w:rPr>
                <w:rFonts w:hint="eastAsia" w:ascii="宋体" w:hAnsi="宋体" w:eastAsia="宋体" w:cs="宋体"/>
                <w:color w:val="auto"/>
                <w:highlight w:val="none"/>
              </w:rPr>
            </w:pPr>
            <w:r>
              <w:rPr>
                <w:rFonts w:hint="eastAsia" w:ascii="宋体" w:hAnsi="宋体" w:eastAsia="宋体" w:cs="宋体"/>
                <w:color w:val="auto"/>
                <w:highlight w:val="none"/>
              </w:rPr>
              <w:t>地址：常州市新北区新城府翰苑6栋9楼</w:t>
            </w:r>
          </w:p>
          <w:p>
            <w:pPr>
              <w:rPr>
                <w:rFonts w:hint="eastAsia" w:ascii="宋体" w:hAnsi="宋体" w:eastAsia="宋体" w:cs="宋体"/>
                <w:color w:val="auto"/>
                <w:highlight w:val="none"/>
                <w:lang w:val="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 xml:space="preserve">岳军      </w:t>
            </w:r>
            <w:r>
              <w:rPr>
                <w:rFonts w:hint="eastAsia" w:ascii="宋体" w:hAnsi="宋体" w:eastAsia="宋体" w:cs="宋体"/>
                <w:color w:val="auto"/>
                <w:highlight w:val="none"/>
              </w:rPr>
              <w:t>联系电话：0519-855</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0566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13" w:hRule="atLeast"/>
          <w:jc w:val="center"/>
        </w:trPr>
        <w:tc>
          <w:tcPr>
            <w:tcW w:w="733" w:type="dxa"/>
            <w:tcBorders>
              <w:top w:val="single" w:color="auto" w:sz="4" w:space="0"/>
              <w:bottom w:val="single" w:color="auto" w:sz="4" w:space="0"/>
              <w:right w:val="single" w:color="auto" w:sz="4" w:space="0"/>
            </w:tcBorders>
            <w:vAlign w:val="center"/>
          </w:tcPr>
          <w:p>
            <w:pPr>
              <w:snapToGrid w:val="0"/>
              <w:jc w:val="center"/>
              <w:rPr>
                <w:rFonts w:ascii="宋体" w:cs="仿宋_GB2312"/>
                <w:color w:val="auto"/>
                <w:spacing w:val="2"/>
                <w:szCs w:val="21"/>
                <w:highlight w:val="none"/>
                <w:lang w:val="zh-CN"/>
              </w:rPr>
            </w:pPr>
            <w:r>
              <w:rPr>
                <w:rFonts w:hint="eastAsia" w:ascii="宋体" w:cs="仿宋_GB2312"/>
                <w:color w:val="auto"/>
                <w:spacing w:val="2"/>
                <w:szCs w:val="21"/>
                <w:highlight w:val="none"/>
                <w:lang w:val="zh-CN"/>
              </w:rPr>
              <w:t>4</w:t>
            </w:r>
          </w:p>
        </w:tc>
        <w:tc>
          <w:tcPr>
            <w:tcW w:w="7583" w:type="dxa"/>
            <w:tcBorders>
              <w:top w:val="single" w:color="auto" w:sz="4" w:space="0"/>
              <w:left w:val="single" w:color="auto" w:sz="4" w:space="0"/>
              <w:bottom w:val="single" w:color="auto" w:sz="4" w:space="0"/>
            </w:tcBorders>
            <w:vAlign w:val="center"/>
          </w:tcPr>
          <w:p>
            <w:pPr>
              <w:jc w:val="both"/>
              <w:rPr>
                <w:color w:val="auto"/>
                <w:highlight w:val="none"/>
                <w:lang w:val="zh-CN"/>
              </w:rPr>
            </w:pPr>
            <w:r>
              <w:rPr>
                <w:rFonts w:hint="eastAsia"/>
                <w:color w:val="auto"/>
                <w:highlight w:val="none"/>
                <w:lang w:val="zh-CN"/>
              </w:rPr>
              <w:t>投标保证金数额为：</w:t>
            </w:r>
            <w:r>
              <w:rPr>
                <w:rFonts w:hint="eastAsia"/>
                <w:color w:val="auto"/>
                <w:highlight w:val="none"/>
              </w:rPr>
              <w:t>20000元整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270" w:hRule="atLeast"/>
          <w:jc w:val="center"/>
        </w:trPr>
        <w:tc>
          <w:tcPr>
            <w:tcW w:w="733" w:type="dxa"/>
            <w:tcBorders>
              <w:top w:val="single" w:color="auto" w:sz="4" w:space="0"/>
              <w:bottom w:val="single" w:color="auto" w:sz="4" w:space="0"/>
              <w:right w:val="single" w:color="auto" w:sz="4" w:space="0"/>
            </w:tcBorders>
            <w:vAlign w:val="center"/>
          </w:tcPr>
          <w:p>
            <w:pPr>
              <w:snapToGrid w:val="0"/>
              <w:jc w:val="center"/>
              <w:rPr>
                <w:rFonts w:ascii="宋体" w:cs="仿宋_GB2312"/>
                <w:color w:val="auto"/>
                <w:spacing w:val="2"/>
                <w:szCs w:val="21"/>
                <w:highlight w:val="none"/>
                <w:lang w:val="zh-CN"/>
              </w:rPr>
            </w:pPr>
            <w:r>
              <w:rPr>
                <w:rFonts w:hint="eastAsia" w:ascii="宋体" w:cs="仿宋_GB2312"/>
                <w:color w:val="auto"/>
                <w:spacing w:val="2"/>
                <w:szCs w:val="21"/>
                <w:highlight w:val="none"/>
                <w:lang w:val="zh-CN"/>
              </w:rPr>
              <w:t>5</w:t>
            </w:r>
          </w:p>
        </w:tc>
        <w:tc>
          <w:tcPr>
            <w:tcW w:w="7593" w:type="dxa"/>
            <w:gridSpan w:val="2"/>
            <w:tcBorders>
              <w:top w:val="single" w:color="auto" w:sz="4" w:space="0"/>
              <w:left w:val="single" w:color="auto" w:sz="4" w:space="0"/>
              <w:bottom w:val="single" w:color="auto" w:sz="4" w:space="0"/>
            </w:tcBorders>
            <w:vAlign w:val="center"/>
          </w:tcPr>
          <w:p>
            <w:pPr>
              <w:rPr>
                <w:rFonts w:hint="eastAsia"/>
                <w:b/>
                <w:color w:val="auto"/>
                <w:highlight w:val="none"/>
              </w:rPr>
            </w:pPr>
            <w:r>
              <w:rPr>
                <w:rFonts w:hint="eastAsia"/>
                <w:b/>
                <w:color w:val="auto"/>
                <w:highlight w:val="none"/>
              </w:rPr>
              <w:t>现场勘查</w:t>
            </w:r>
            <w:r>
              <w:rPr>
                <w:rFonts w:hint="eastAsia"/>
                <w:b/>
                <w:color w:val="auto"/>
                <w:highlight w:val="none"/>
                <w:lang w:eastAsia="zh-CN"/>
              </w:rPr>
              <w:t>、</w:t>
            </w:r>
            <w:r>
              <w:rPr>
                <w:rFonts w:hint="eastAsia"/>
                <w:b/>
                <w:color w:val="auto"/>
                <w:highlight w:val="none"/>
              </w:rPr>
              <w:t>标前答疑：</w:t>
            </w:r>
          </w:p>
          <w:p>
            <w:pPr>
              <w:rPr>
                <w:rFonts w:hint="eastAsia"/>
                <w:color w:val="auto"/>
                <w:highlight w:val="none"/>
                <w:lang w:val="en-US" w:eastAsia="zh-CN"/>
              </w:rPr>
            </w:pPr>
            <w:r>
              <w:rPr>
                <w:rFonts w:hint="eastAsia"/>
                <w:bCs/>
                <w:color w:val="auto"/>
                <w:highlight w:val="none"/>
              </w:rPr>
              <w:t>供应商</w:t>
            </w:r>
            <w:r>
              <w:rPr>
                <w:rFonts w:hint="eastAsia"/>
                <w:color w:val="auto"/>
                <w:highlight w:val="none"/>
              </w:rPr>
              <w:t>自行勘查现场，请携带好授权委托书前往。投标时须在投标文件内提供现场勘查签到表（见附件十</w:t>
            </w:r>
            <w:r>
              <w:rPr>
                <w:rFonts w:hint="eastAsia"/>
                <w:color w:val="auto"/>
                <w:highlight w:val="none"/>
                <w:lang w:val="en-US" w:eastAsia="zh-CN"/>
              </w:rPr>
              <w:t>二</w:t>
            </w:r>
            <w:r>
              <w:rPr>
                <w:rFonts w:hint="eastAsia"/>
                <w:color w:val="auto"/>
                <w:highlight w:val="none"/>
              </w:rPr>
              <w:t>）</w:t>
            </w:r>
            <w:r>
              <w:rPr>
                <w:rFonts w:hint="eastAsia"/>
                <w:color w:val="auto"/>
                <w:highlight w:val="none"/>
                <w:lang w:val="en-US" w:eastAsia="zh-CN"/>
              </w:rPr>
              <w:t>。</w:t>
            </w:r>
            <w:bookmarkStart w:id="97" w:name="_GoBack"/>
            <w:bookmarkEnd w:id="97"/>
          </w:p>
          <w:p>
            <w:pPr>
              <w:rPr>
                <w:color w:val="auto"/>
                <w:highlight w:val="none"/>
              </w:rPr>
            </w:pPr>
            <w:r>
              <w:rPr>
                <w:rFonts w:hint="eastAsia"/>
                <w:color w:val="auto"/>
                <w:kern w:val="0"/>
                <w:highlight w:val="none"/>
              </w:rPr>
              <w:t>投标人如对</w:t>
            </w:r>
            <w:r>
              <w:rPr>
                <w:rFonts w:hint="eastAsia"/>
                <w:color w:val="auto"/>
                <w:kern w:val="0"/>
                <w:highlight w:val="none"/>
                <w:lang w:eastAsia="zh-CN"/>
              </w:rPr>
              <w:t>招标</w:t>
            </w:r>
            <w:r>
              <w:rPr>
                <w:rFonts w:hint="eastAsia"/>
                <w:color w:val="auto"/>
                <w:kern w:val="0"/>
                <w:highlight w:val="none"/>
              </w:rPr>
              <w:t>文件有疑问，须在</w:t>
            </w:r>
            <w:r>
              <w:rPr>
                <w:rFonts w:hint="eastAsia"/>
                <w:b/>
                <w:color w:val="auto"/>
                <w:kern w:val="0"/>
                <w:highlight w:val="none"/>
              </w:rPr>
              <w:t>202</w:t>
            </w:r>
            <w:r>
              <w:rPr>
                <w:rFonts w:hint="eastAsia"/>
                <w:b/>
                <w:color w:val="auto"/>
                <w:kern w:val="0"/>
                <w:highlight w:val="none"/>
                <w:lang w:val="en-US" w:eastAsia="zh-CN"/>
              </w:rPr>
              <w:t>3</w:t>
            </w:r>
            <w:r>
              <w:rPr>
                <w:rFonts w:hint="eastAsia"/>
                <w:b/>
                <w:color w:val="auto"/>
                <w:kern w:val="0"/>
                <w:highlight w:val="none"/>
              </w:rPr>
              <w:t>年</w:t>
            </w:r>
            <w:r>
              <w:rPr>
                <w:rFonts w:hint="eastAsia"/>
                <w:b/>
                <w:color w:val="auto"/>
                <w:kern w:val="0"/>
                <w:highlight w:val="none"/>
                <w:lang w:val="en-US" w:eastAsia="zh-CN"/>
              </w:rPr>
              <w:t xml:space="preserve"> 12 </w:t>
            </w:r>
            <w:r>
              <w:rPr>
                <w:rFonts w:hint="eastAsia"/>
                <w:b/>
                <w:color w:val="auto"/>
                <w:kern w:val="0"/>
                <w:highlight w:val="none"/>
              </w:rPr>
              <w:t>月</w:t>
            </w:r>
            <w:r>
              <w:rPr>
                <w:rFonts w:hint="eastAsia"/>
                <w:b/>
                <w:color w:val="auto"/>
                <w:kern w:val="0"/>
                <w:highlight w:val="none"/>
                <w:lang w:val="en-US" w:eastAsia="zh-CN"/>
              </w:rPr>
              <w:t>14</w:t>
            </w:r>
            <w:r>
              <w:rPr>
                <w:rFonts w:hint="eastAsia"/>
                <w:b/>
                <w:color w:val="auto"/>
                <w:kern w:val="0"/>
                <w:highlight w:val="none"/>
              </w:rPr>
              <w:t xml:space="preserve">日17：00 </w:t>
            </w:r>
            <w:r>
              <w:rPr>
                <w:rFonts w:hint="eastAsia"/>
                <w:color w:val="auto"/>
                <w:kern w:val="0"/>
                <w:highlight w:val="none"/>
              </w:rPr>
              <w:t>前书面提交至</w:t>
            </w:r>
            <w:r>
              <w:rPr>
                <w:rFonts w:hint="eastAsia"/>
                <w:color w:val="auto"/>
                <w:highlight w:val="none"/>
              </w:rPr>
              <w:t>采购人和正衡公司联系人处。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50" w:hRule="atLeast"/>
          <w:jc w:val="center"/>
        </w:trPr>
        <w:tc>
          <w:tcPr>
            <w:tcW w:w="733" w:type="dxa"/>
            <w:tcBorders>
              <w:top w:val="single" w:color="auto" w:sz="4" w:space="0"/>
              <w:bottom w:val="single" w:color="auto" w:sz="4" w:space="0"/>
              <w:right w:val="single" w:color="auto" w:sz="4" w:space="0"/>
            </w:tcBorders>
            <w:vAlign w:val="center"/>
          </w:tcPr>
          <w:p>
            <w:pPr>
              <w:snapToGrid w:val="0"/>
              <w:jc w:val="center"/>
              <w:rPr>
                <w:rFonts w:ascii="宋体" w:cs="仿宋_GB2312"/>
                <w:color w:val="auto"/>
                <w:spacing w:val="2"/>
                <w:szCs w:val="21"/>
                <w:highlight w:val="none"/>
                <w:lang w:val="zh-CN"/>
              </w:rPr>
            </w:pPr>
            <w:r>
              <w:rPr>
                <w:rFonts w:hint="eastAsia" w:ascii="宋体" w:cs="仿宋_GB2312"/>
                <w:color w:val="auto"/>
                <w:spacing w:val="2"/>
                <w:szCs w:val="21"/>
                <w:highlight w:val="none"/>
                <w:lang w:val="zh-CN"/>
              </w:rPr>
              <w:t>6</w:t>
            </w:r>
          </w:p>
        </w:tc>
        <w:tc>
          <w:tcPr>
            <w:tcW w:w="7583" w:type="dxa"/>
            <w:tcBorders>
              <w:top w:val="single" w:color="auto" w:sz="4" w:space="0"/>
              <w:left w:val="single" w:color="auto" w:sz="4" w:space="0"/>
              <w:bottom w:val="single" w:color="auto" w:sz="4" w:space="0"/>
            </w:tcBorders>
            <w:vAlign w:val="center"/>
          </w:tcPr>
          <w:p>
            <w:pPr>
              <w:snapToGrid w:val="0"/>
              <w:jc w:val="left"/>
              <w:rPr>
                <w:rFonts w:ascii="宋体" w:cs="仿宋_GB2312"/>
                <w:color w:val="auto"/>
                <w:spacing w:val="2"/>
                <w:szCs w:val="21"/>
                <w:highlight w:val="none"/>
                <w:lang w:val="zh-CN"/>
              </w:rPr>
            </w:pPr>
            <w:r>
              <w:rPr>
                <w:rFonts w:hint="eastAsia" w:ascii="宋体" w:cs="宋体"/>
                <w:b/>
                <w:color w:val="auto"/>
                <w:szCs w:val="21"/>
                <w:highlight w:val="none"/>
              </w:rPr>
              <w:t>投标文件有效期：</w:t>
            </w:r>
            <w:r>
              <w:rPr>
                <w:rFonts w:hint="eastAsia" w:ascii="宋体" w:cs="宋体"/>
                <w:color w:val="auto"/>
                <w:szCs w:val="21"/>
                <w:highlight w:val="none"/>
              </w:rPr>
              <w:t>投标人提交投标文件截止之日起</w:t>
            </w:r>
            <w:r>
              <w:rPr>
                <w:rFonts w:hint="eastAsia" w:ascii="宋体" w:cs="宋体"/>
                <w:color w:val="auto"/>
                <w:szCs w:val="21"/>
                <w:highlight w:val="none"/>
                <w:u w:val="single"/>
              </w:rPr>
              <w:t>60</w:t>
            </w:r>
            <w:r>
              <w:rPr>
                <w:rFonts w:hint="eastAsia" w:ascii="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774" w:hRule="atLeast"/>
          <w:jc w:val="center"/>
        </w:trPr>
        <w:tc>
          <w:tcPr>
            <w:tcW w:w="733" w:type="dxa"/>
            <w:tcBorders>
              <w:top w:val="single" w:color="auto" w:sz="4" w:space="0"/>
              <w:bottom w:val="single" w:color="auto" w:sz="4" w:space="0"/>
              <w:right w:val="single" w:color="auto" w:sz="4" w:space="0"/>
            </w:tcBorders>
            <w:vAlign w:val="center"/>
          </w:tcPr>
          <w:p>
            <w:pPr>
              <w:snapToGrid w:val="0"/>
              <w:jc w:val="center"/>
              <w:rPr>
                <w:rFonts w:ascii="宋体" w:cs="仿宋_GB2312"/>
                <w:color w:val="auto"/>
                <w:spacing w:val="2"/>
                <w:szCs w:val="21"/>
                <w:highlight w:val="none"/>
                <w:lang w:val="zh-CN"/>
              </w:rPr>
            </w:pPr>
            <w:r>
              <w:rPr>
                <w:rFonts w:hint="eastAsia" w:ascii="宋体" w:cs="仿宋_GB2312"/>
                <w:color w:val="auto"/>
                <w:spacing w:val="2"/>
                <w:szCs w:val="21"/>
                <w:highlight w:val="none"/>
                <w:lang w:val="zh-CN"/>
              </w:rPr>
              <w:t>7</w:t>
            </w:r>
          </w:p>
        </w:tc>
        <w:tc>
          <w:tcPr>
            <w:tcW w:w="7583" w:type="dxa"/>
            <w:tcBorders>
              <w:top w:val="single" w:color="auto" w:sz="4" w:space="0"/>
              <w:left w:val="single" w:color="auto" w:sz="4" w:space="0"/>
              <w:bottom w:val="single" w:color="auto" w:sz="4" w:space="0"/>
            </w:tcBorders>
            <w:vAlign w:val="center"/>
          </w:tcPr>
          <w:p>
            <w:pPr>
              <w:snapToGrid w:val="0"/>
              <w:jc w:val="left"/>
              <w:rPr>
                <w:rFonts w:ascii="宋体" w:cs="仿宋_GB2312"/>
                <w:bCs/>
                <w:color w:val="auto"/>
                <w:spacing w:val="2"/>
                <w:szCs w:val="21"/>
                <w:highlight w:val="none"/>
                <w:lang w:val="zh-CN"/>
              </w:rPr>
            </w:pPr>
            <w:r>
              <w:rPr>
                <w:rFonts w:hint="eastAsia" w:ascii="宋体" w:hAnsi="宋体" w:cs="宋体"/>
                <w:color w:val="auto"/>
                <w:spacing w:val="2"/>
                <w:szCs w:val="21"/>
                <w:highlight w:val="none"/>
                <w:lang w:val="zh-CN"/>
              </w:rPr>
              <w:t>投标文件份数：线上</w:t>
            </w:r>
            <w:r>
              <w:rPr>
                <w:rFonts w:hint="eastAsia" w:ascii="宋体" w:hAnsi="宋体" w:cs="宋体"/>
                <w:color w:val="auto"/>
                <w:spacing w:val="2"/>
                <w:szCs w:val="21"/>
                <w:highlight w:val="none"/>
              </w:rPr>
              <w:t>平台上传1份电子投标文件，签字盖章的正本扫描件。（中标单位还需提供纸质投标文件二份，一份正本，一份副本。）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1664" w:hRule="exact"/>
          <w:jc w:val="center"/>
        </w:trPr>
        <w:tc>
          <w:tcPr>
            <w:tcW w:w="733" w:type="dxa"/>
            <w:tcBorders>
              <w:top w:val="single" w:color="auto" w:sz="4" w:space="0"/>
              <w:bottom w:val="single" w:color="auto" w:sz="4" w:space="0"/>
              <w:right w:val="single" w:color="auto" w:sz="4" w:space="0"/>
            </w:tcBorders>
            <w:vAlign w:val="center"/>
          </w:tcPr>
          <w:p>
            <w:pPr>
              <w:snapToGrid w:val="0"/>
              <w:jc w:val="center"/>
              <w:rPr>
                <w:rFonts w:ascii="宋体" w:cs="仿宋_GB2312"/>
                <w:color w:val="auto"/>
                <w:spacing w:val="2"/>
                <w:szCs w:val="21"/>
                <w:highlight w:val="none"/>
                <w:lang w:val="zh-CN"/>
              </w:rPr>
            </w:pPr>
            <w:r>
              <w:rPr>
                <w:rFonts w:hint="eastAsia" w:ascii="宋体" w:cs="仿宋_GB2312"/>
                <w:color w:val="auto"/>
                <w:spacing w:val="2"/>
                <w:szCs w:val="21"/>
                <w:highlight w:val="none"/>
                <w:lang w:val="zh-CN"/>
              </w:rPr>
              <w:t>8</w:t>
            </w:r>
          </w:p>
        </w:tc>
        <w:tc>
          <w:tcPr>
            <w:tcW w:w="7583" w:type="dxa"/>
            <w:tcBorders>
              <w:top w:val="single" w:color="auto" w:sz="4" w:space="0"/>
              <w:left w:val="single" w:color="auto" w:sz="4" w:space="0"/>
              <w:bottom w:val="single" w:color="auto" w:sz="4" w:space="0"/>
            </w:tcBorders>
            <w:vAlign w:val="center"/>
          </w:tcPr>
          <w:p>
            <w:pPr>
              <w:rPr>
                <w:rFonts w:hint="eastAsia" w:ascii="宋体" w:hAnsi="宋体" w:eastAsia="宋体" w:cs="宋体"/>
                <w:b/>
                <w:bCs/>
                <w:color w:val="auto"/>
                <w:highlight w:val="none"/>
              </w:rPr>
            </w:pPr>
            <w:r>
              <w:rPr>
                <w:rFonts w:hint="eastAsia" w:ascii="宋体" w:hAnsi="宋体" w:eastAsia="宋体" w:cs="宋体"/>
                <w:color w:val="auto"/>
                <w:highlight w:val="none"/>
                <w:lang w:val="zh-CN"/>
              </w:rPr>
              <w:t>投标文件接收时间：</w:t>
            </w:r>
            <w:r>
              <w:rPr>
                <w:rFonts w:hint="eastAsia" w:ascii="宋体" w:hAnsi="宋体" w:eastAsia="宋体" w:cs="宋体"/>
                <w:b/>
                <w:color w:val="auto"/>
                <w:highlight w:val="none"/>
                <w:lang w:val="zh-CN"/>
              </w:rPr>
              <w:t>202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lang w:val="zh-CN"/>
              </w:rPr>
              <w:t>年</w:t>
            </w:r>
            <w:r>
              <w:rPr>
                <w:rFonts w:hint="eastAsia" w:ascii="宋体" w:hAnsi="宋体" w:eastAsia="宋体" w:cs="宋体"/>
                <w:b/>
                <w:color w:val="auto"/>
                <w:highlight w:val="none"/>
                <w:lang w:val="en-US" w:eastAsia="zh-CN"/>
              </w:rPr>
              <w:t>12</w:t>
            </w:r>
            <w:r>
              <w:rPr>
                <w:rFonts w:hint="eastAsia" w:ascii="宋体" w:hAnsi="宋体" w:eastAsia="宋体" w:cs="宋体"/>
                <w:b/>
                <w:color w:val="auto"/>
                <w:highlight w:val="none"/>
                <w:lang w:val="zh-CN"/>
              </w:rPr>
              <w:t>月</w:t>
            </w:r>
            <w:r>
              <w:rPr>
                <w:rFonts w:hint="eastAsia" w:ascii="宋体" w:hAnsi="宋体" w:cs="宋体"/>
                <w:b/>
                <w:color w:val="auto"/>
                <w:highlight w:val="none"/>
                <w:lang w:val="en-US" w:eastAsia="zh-CN"/>
              </w:rPr>
              <w:t>28</w:t>
            </w:r>
            <w:r>
              <w:rPr>
                <w:rFonts w:hint="eastAsia" w:ascii="宋体" w:hAnsi="宋体" w:eastAsia="宋体" w:cs="宋体"/>
                <w:b/>
                <w:color w:val="auto"/>
                <w:highlight w:val="none"/>
                <w:lang w:val="zh-CN"/>
              </w:rPr>
              <w:t>日</w:t>
            </w:r>
            <w:r>
              <w:rPr>
                <w:rFonts w:hint="eastAsia" w:ascii="宋体" w:hAnsi="宋体" w:cs="宋体"/>
                <w:b/>
                <w:color w:val="auto"/>
                <w:highlight w:val="none"/>
                <w:lang w:val="en-US" w:eastAsia="zh-CN"/>
              </w:rPr>
              <w:t>09</w:t>
            </w:r>
            <w:r>
              <w:rPr>
                <w:rFonts w:hint="eastAsia" w:ascii="宋体" w:hAnsi="宋体" w:eastAsia="宋体" w:cs="宋体"/>
                <w:b/>
                <w:color w:val="auto"/>
                <w:highlight w:val="none"/>
                <w:lang w:val="zh-CN"/>
              </w:rPr>
              <w:t>：</w:t>
            </w:r>
            <w:r>
              <w:rPr>
                <w:rFonts w:hint="eastAsia" w:ascii="宋体" w:hAnsi="宋体" w:cs="宋体"/>
                <w:b/>
                <w:color w:val="auto"/>
                <w:highlight w:val="none"/>
                <w:lang w:val="en-US" w:eastAsia="zh-CN"/>
              </w:rPr>
              <w:t>0</w:t>
            </w:r>
            <w:r>
              <w:rPr>
                <w:rFonts w:hint="eastAsia" w:ascii="宋体" w:hAnsi="宋体" w:eastAsia="宋体" w:cs="宋体"/>
                <w:b/>
                <w:color w:val="auto"/>
                <w:highlight w:val="none"/>
              </w:rPr>
              <w:t>0</w:t>
            </w:r>
            <w:r>
              <w:rPr>
                <w:rFonts w:hint="eastAsia" w:ascii="宋体" w:hAnsi="宋体" w:eastAsia="宋体" w:cs="宋体"/>
                <w:b/>
                <w:color w:val="auto"/>
                <w:highlight w:val="none"/>
                <w:lang w:val="zh-CN"/>
              </w:rPr>
              <w:t>—</w:t>
            </w:r>
            <w:r>
              <w:rPr>
                <w:rFonts w:hint="eastAsia" w:ascii="宋体" w:hAnsi="宋体" w:cs="宋体"/>
                <w:b/>
                <w:color w:val="auto"/>
                <w:highlight w:val="none"/>
                <w:lang w:val="en-US" w:eastAsia="zh-CN"/>
              </w:rPr>
              <w:t>09</w:t>
            </w:r>
            <w:r>
              <w:rPr>
                <w:rFonts w:hint="eastAsia" w:ascii="宋体" w:hAnsi="宋体" w:eastAsia="宋体" w:cs="宋体"/>
                <w:b/>
                <w:color w:val="auto"/>
                <w:highlight w:val="none"/>
                <w:lang w:val="zh-CN"/>
              </w:rPr>
              <w:t>：</w:t>
            </w:r>
            <w:r>
              <w:rPr>
                <w:rFonts w:hint="eastAsia" w:ascii="宋体" w:hAnsi="宋体" w:eastAsia="宋体" w:cs="宋体"/>
                <w:b/>
                <w:color w:val="auto"/>
                <w:highlight w:val="none"/>
              </w:rPr>
              <w:t>30</w:t>
            </w:r>
          </w:p>
          <w:p>
            <w:pPr>
              <w:rPr>
                <w:rFonts w:hint="eastAsia" w:ascii="宋体" w:hAnsi="宋体" w:eastAsia="宋体" w:cs="宋体"/>
                <w:b/>
                <w:color w:val="auto"/>
                <w:highlight w:val="none"/>
              </w:rPr>
            </w:pPr>
            <w:r>
              <w:rPr>
                <w:rFonts w:hint="eastAsia" w:ascii="宋体" w:hAnsi="宋体" w:eastAsia="宋体" w:cs="宋体"/>
                <w:color w:val="auto"/>
                <w:highlight w:val="none"/>
                <w:lang w:val="zh-CN"/>
              </w:rPr>
              <w:t>投标文件提交截止时间：</w:t>
            </w:r>
            <w:r>
              <w:rPr>
                <w:rFonts w:hint="eastAsia" w:ascii="宋体" w:hAnsi="宋体" w:eastAsia="宋体" w:cs="宋体"/>
                <w:b/>
                <w:color w:val="auto"/>
                <w:highlight w:val="none"/>
                <w:lang w:val="zh-CN"/>
              </w:rPr>
              <w:t>202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lang w:val="zh-CN"/>
              </w:rPr>
              <w:t>年</w:t>
            </w:r>
            <w:r>
              <w:rPr>
                <w:rFonts w:hint="eastAsia" w:ascii="宋体" w:hAnsi="宋体" w:eastAsia="宋体" w:cs="宋体"/>
                <w:b/>
                <w:color w:val="auto"/>
                <w:highlight w:val="none"/>
                <w:lang w:val="en-US" w:eastAsia="zh-CN"/>
              </w:rPr>
              <w:t>12</w:t>
            </w:r>
            <w:r>
              <w:rPr>
                <w:rFonts w:hint="eastAsia" w:ascii="宋体" w:hAnsi="宋体" w:eastAsia="宋体" w:cs="宋体"/>
                <w:b/>
                <w:color w:val="auto"/>
                <w:highlight w:val="none"/>
                <w:lang w:val="zh-CN"/>
              </w:rPr>
              <w:t>月</w:t>
            </w:r>
            <w:r>
              <w:rPr>
                <w:rFonts w:hint="eastAsia" w:ascii="宋体" w:hAnsi="宋体" w:cs="宋体"/>
                <w:b/>
                <w:color w:val="auto"/>
                <w:highlight w:val="none"/>
                <w:lang w:val="en-US" w:eastAsia="zh-CN"/>
              </w:rPr>
              <w:t>28</w:t>
            </w:r>
            <w:r>
              <w:rPr>
                <w:rFonts w:hint="eastAsia" w:ascii="宋体" w:hAnsi="宋体" w:eastAsia="宋体" w:cs="宋体"/>
                <w:b/>
                <w:color w:val="auto"/>
                <w:highlight w:val="none"/>
                <w:lang w:val="zh-CN"/>
              </w:rPr>
              <w:t>日</w:t>
            </w:r>
            <w:r>
              <w:rPr>
                <w:rFonts w:hint="eastAsia" w:ascii="宋体" w:hAnsi="宋体" w:cs="宋体"/>
                <w:b/>
                <w:color w:val="auto"/>
                <w:highlight w:val="none"/>
                <w:lang w:val="en-US" w:eastAsia="zh-CN"/>
              </w:rPr>
              <w:t>09</w:t>
            </w:r>
            <w:r>
              <w:rPr>
                <w:rFonts w:hint="eastAsia" w:ascii="宋体" w:hAnsi="宋体" w:eastAsia="宋体" w:cs="宋体"/>
                <w:b/>
                <w:color w:val="auto"/>
                <w:highlight w:val="none"/>
                <w:lang w:val="zh-CN"/>
              </w:rPr>
              <w:t>：</w:t>
            </w:r>
            <w:r>
              <w:rPr>
                <w:rFonts w:hint="eastAsia" w:ascii="宋体" w:hAnsi="宋体" w:eastAsia="宋体" w:cs="宋体"/>
                <w:b/>
                <w:color w:val="auto"/>
                <w:highlight w:val="none"/>
              </w:rPr>
              <w:t>30</w:t>
            </w:r>
          </w:p>
          <w:p>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投标文件提交地点：</w:t>
            </w:r>
            <w:r>
              <w:rPr>
                <w:rFonts w:hint="eastAsia" w:ascii="宋体" w:hAnsi="宋体" w:eastAsia="宋体" w:cs="宋体"/>
                <w:color w:val="auto"/>
                <w:highlight w:val="none"/>
              </w:rPr>
              <w:t>常州正衡招投标有限公司开标室</w:t>
            </w:r>
          </w:p>
          <w:p>
            <w:pPr>
              <w:rPr>
                <w:rFonts w:hint="eastAsia" w:ascii="宋体" w:hAnsi="宋体" w:eastAsia="宋体" w:cs="宋体"/>
                <w:color w:val="auto"/>
                <w:highlight w:val="none"/>
              </w:rPr>
            </w:pPr>
            <w:r>
              <w:rPr>
                <w:rFonts w:hint="eastAsia" w:ascii="宋体" w:hAnsi="宋体" w:eastAsia="宋体" w:cs="宋体"/>
                <w:color w:val="auto"/>
                <w:highlight w:val="none"/>
              </w:rPr>
              <w:t>地点：常州市新北区新城府翰苑6栋9楼</w:t>
            </w:r>
          </w:p>
          <w:p>
            <w:pPr>
              <w:pStyle w:val="20"/>
              <w:rPr>
                <w:rFonts w:hint="default" w:eastAsia="宋体"/>
                <w:lang w:val="en-US" w:eastAsia="zh-CN"/>
              </w:rPr>
            </w:pPr>
            <w:r>
              <w:rPr>
                <w:rFonts w:hint="eastAsia" w:ascii="宋体" w:hAnsi="宋体" w:eastAsia="宋体" w:cs="宋体"/>
                <w:color w:val="auto"/>
                <w:kern w:val="2"/>
                <w:sz w:val="21"/>
                <w:szCs w:val="24"/>
                <w:highlight w:val="none"/>
                <w:lang w:val="en-US" w:eastAsia="zh-CN" w:bidi="ar-SA"/>
              </w:rPr>
              <w:t>联系人：岳军 联系电话：0519-85510566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32" w:hRule="exact"/>
          <w:jc w:val="center"/>
        </w:trPr>
        <w:tc>
          <w:tcPr>
            <w:tcW w:w="733" w:type="dxa"/>
            <w:tcBorders>
              <w:top w:val="single" w:color="auto" w:sz="4" w:space="0"/>
              <w:bottom w:val="single" w:color="auto" w:sz="4" w:space="0"/>
              <w:right w:val="single" w:color="auto" w:sz="4" w:space="0"/>
            </w:tcBorders>
            <w:vAlign w:val="center"/>
          </w:tcPr>
          <w:p>
            <w:pPr>
              <w:snapToGrid w:val="0"/>
              <w:jc w:val="center"/>
              <w:rPr>
                <w:rFonts w:ascii="宋体" w:cs="仿宋_GB2312"/>
                <w:color w:val="auto"/>
                <w:spacing w:val="2"/>
                <w:szCs w:val="21"/>
                <w:highlight w:val="none"/>
                <w:lang w:val="zh-CN"/>
              </w:rPr>
            </w:pPr>
            <w:r>
              <w:rPr>
                <w:rFonts w:hint="eastAsia" w:ascii="宋体" w:cs="仿宋_GB2312"/>
                <w:color w:val="auto"/>
                <w:spacing w:val="2"/>
                <w:szCs w:val="21"/>
                <w:highlight w:val="none"/>
                <w:lang w:val="zh-CN"/>
              </w:rPr>
              <w:t>9</w:t>
            </w:r>
          </w:p>
        </w:tc>
        <w:tc>
          <w:tcPr>
            <w:tcW w:w="7583" w:type="dxa"/>
            <w:tcBorders>
              <w:top w:val="single" w:color="auto" w:sz="4" w:space="0"/>
              <w:left w:val="single" w:color="auto" w:sz="4" w:space="0"/>
              <w:bottom w:val="single" w:color="auto" w:sz="4" w:space="0"/>
            </w:tcBorders>
            <w:vAlign w:val="center"/>
          </w:tcPr>
          <w:p>
            <w:pPr>
              <w:snapToGrid w:val="0"/>
              <w:jc w:val="both"/>
              <w:rPr>
                <w:rFonts w:ascii="宋体"/>
                <w:color w:val="auto"/>
                <w:spacing w:val="2"/>
                <w:szCs w:val="21"/>
                <w:highlight w:val="none"/>
              </w:rPr>
            </w:pPr>
            <w:r>
              <w:rPr>
                <w:rFonts w:hint="eastAsia" w:ascii="宋体" w:cs="仿宋_GB2312"/>
                <w:color w:val="auto"/>
                <w:spacing w:val="2"/>
                <w:szCs w:val="21"/>
                <w:highlight w:val="none"/>
                <w:lang w:val="zh-CN"/>
              </w:rPr>
              <w:t>评标办法：</w:t>
            </w:r>
            <w:r>
              <w:rPr>
                <w:rFonts w:hint="eastAsia" w:ascii="宋体" w:cs="仿宋_GB2312"/>
                <w:bCs/>
                <w:color w:val="auto"/>
                <w:spacing w:val="2"/>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18" w:hRule="exact"/>
          <w:jc w:val="center"/>
        </w:trPr>
        <w:tc>
          <w:tcPr>
            <w:tcW w:w="733" w:type="dxa"/>
            <w:tcBorders>
              <w:top w:val="single" w:color="auto" w:sz="4" w:space="0"/>
              <w:right w:val="single" w:color="auto" w:sz="4" w:space="0"/>
            </w:tcBorders>
            <w:vAlign w:val="center"/>
          </w:tcPr>
          <w:p>
            <w:pPr>
              <w:snapToGrid w:val="0"/>
              <w:jc w:val="center"/>
              <w:rPr>
                <w:rFonts w:ascii="宋体" w:cs="仿宋_GB2312"/>
                <w:color w:val="auto"/>
                <w:spacing w:val="2"/>
                <w:szCs w:val="21"/>
                <w:highlight w:val="none"/>
                <w:lang w:val="zh-CN"/>
              </w:rPr>
            </w:pPr>
            <w:r>
              <w:rPr>
                <w:rFonts w:hint="eastAsia" w:ascii="宋体" w:cs="仿宋_GB2312"/>
                <w:color w:val="auto"/>
                <w:spacing w:val="2"/>
                <w:szCs w:val="21"/>
                <w:highlight w:val="none"/>
                <w:lang w:val="zh-CN"/>
              </w:rPr>
              <w:t>10</w:t>
            </w:r>
          </w:p>
        </w:tc>
        <w:tc>
          <w:tcPr>
            <w:tcW w:w="7583" w:type="dxa"/>
            <w:tcBorders>
              <w:top w:val="single" w:color="auto" w:sz="4" w:space="0"/>
              <w:left w:val="single" w:color="auto" w:sz="4" w:space="0"/>
              <w:bottom w:val="single" w:color="auto" w:sz="4" w:space="0"/>
            </w:tcBorders>
            <w:vAlign w:val="center"/>
          </w:tcPr>
          <w:p>
            <w:pPr>
              <w:snapToGrid w:val="0"/>
              <w:jc w:val="left"/>
              <w:rPr>
                <w:rFonts w:ascii="宋体"/>
                <w:bCs/>
                <w:color w:val="auto"/>
                <w:szCs w:val="21"/>
                <w:highlight w:val="none"/>
              </w:rPr>
            </w:pPr>
            <w:r>
              <w:rPr>
                <w:rFonts w:hint="eastAsia" w:ascii="宋体" w:cs="仿宋_GB2312"/>
                <w:color w:val="auto"/>
                <w:spacing w:val="2"/>
                <w:szCs w:val="21"/>
                <w:highlight w:val="none"/>
                <w:lang w:val="zh-CN"/>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1735" w:hRule="exact"/>
          <w:jc w:val="center"/>
        </w:trPr>
        <w:tc>
          <w:tcPr>
            <w:tcW w:w="733" w:type="dxa"/>
            <w:tcBorders>
              <w:top w:val="single" w:color="auto" w:sz="4" w:space="0"/>
              <w:bottom w:val="single" w:color="auto" w:sz="4" w:space="0"/>
              <w:right w:val="single" w:color="auto" w:sz="4" w:space="0"/>
            </w:tcBorders>
            <w:vAlign w:val="center"/>
          </w:tcPr>
          <w:p>
            <w:pPr>
              <w:snapToGrid w:val="0"/>
              <w:jc w:val="center"/>
              <w:rPr>
                <w:rFonts w:ascii="宋体" w:cs="仿宋_GB2312"/>
                <w:color w:val="auto"/>
                <w:spacing w:val="2"/>
                <w:szCs w:val="21"/>
                <w:highlight w:val="none"/>
                <w:lang w:val="zh-CN"/>
              </w:rPr>
            </w:pPr>
            <w:r>
              <w:rPr>
                <w:rFonts w:hint="eastAsia" w:ascii="宋体" w:cs="仿宋_GB2312"/>
                <w:color w:val="auto"/>
                <w:spacing w:val="2"/>
                <w:szCs w:val="21"/>
                <w:highlight w:val="none"/>
                <w:lang w:val="zh-CN"/>
              </w:rPr>
              <w:t>11</w:t>
            </w:r>
          </w:p>
        </w:tc>
        <w:tc>
          <w:tcPr>
            <w:tcW w:w="7583" w:type="dxa"/>
            <w:tcBorders>
              <w:top w:val="single" w:color="auto" w:sz="4" w:space="0"/>
              <w:left w:val="single" w:color="auto" w:sz="4" w:space="0"/>
              <w:bottom w:val="single" w:color="auto" w:sz="4" w:space="0"/>
            </w:tcBorders>
            <w:vAlign w:val="center"/>
          </w:tcPr>
          <w:p>
            <w:pPr>
              <w:rPr>
                <w:color w:val="auto"/>
                <w:highlight w:val="none"/>
              </w:rPr>
            </w:pPr>
            <w:r>
              <w:rPr>
                <w:rFonts w:hint="eastAsia"/>
                <w:color w:val="auto"/>
                <w:highlight w:val="none"/>
              </w:rPr>
              <w:t>代理服务费：详见招标文件第五章</w:t>
            </w:r>
            <w:r>
              <w:rPr>
                <w:rFonts w:hint="eastAsia" w:ascii="宋体" w:hAnsi="宋体" w:cs="宋体"/>
                <w:color w:val="auto"/>
                <w:highlight w:val="none"/>
              </w:rPr>
              <w:t>二十七条</w:t>
            </w:r>
            <w:r>
              <w:rPr>
                <w:rFonts w:hint="eastAsia" w:ascii="宋体" w:hAnsi="宋体" w:cs="宋体"/>
                <w:color w:val="auto"/>
                <w:highlight w:val="none"/>
                <w:lang w:val="zh-CN"/>
              </w:rPr>
              <w:t>。</w:t>
            </w:r>
          </w:p>
          <w:p>
            <w:pPr>
              <w:rPr>
                <w:bCs/>
                <w:color w:val="auto"/>
                <w:highlight w:val="none"/>
              </w:rPr>
            </w:pPr>
            <w:r>
              <w:rPr>
                <w:rFonts w:hint="eastAsia"/>
                <w:bCs/>
                <w:color w:val="auto"/>
                <w:highlight w:val="none"/>
              </w:rPr>
              <w:t>收款人名称：常州正衡招投标有限公司</w:t>
            </w:r>
          </w:p>
          <w:p>
            <w:pPr>
              <w:rPr>
                <w:bCs/>
                <w:color w:val="auto"/>
                <w:highlight w:val="none"/>
              </w:rPr>
            </w:pPr>
            <w:r>
              <w:rPr>
                <w:rFonts w:hint="eastAsia"/>
                <w:bCs/>
                <w:color w:val="auto"/>
                <w:highlight w:val="none"/>
              </w:rPr>
              <w:t>开户行名称：招商银行常州北大街支行</w:t>
            </w:r>
          </w:p>
          <w:p>
            <w:pPr>
              <w:rPr>
                <w:rFonts w:ascii="宋体" w:cs="仿宋_GB2312"/>
                <w:color w:val="auto"/>
                <w:spacing w:val="2"/>
                <w:szCs w:val="21"/>
                <w:highlight w:val="none"/>
                <w:lang w:val="zh-CN"/>
              </w:rPr>
            </w:pPr>
            <w:r>
              <w:rPr>
                <w:rFonts w:hint="eastAsia"/>
                <w:bCs/>
                <w:color w:val="auto"/>
                <w:highlight w:val="none"/>
              </w:rPr>
              <w:t>银行帐号：</w:t>
            </w:r>
            <w:r>
              <w:rPr>
                <w:bCs/>
                <w:color w:val="auto"/>
                <w:highlight w:val="none"/>
              </w:rPr>
              <w:t>519902981310901</w:t>
            </w:r>
          </w:p>
        </w:tc>
      </w:tr>
    </w:tbl>
    <w:p>
      <w:pPr>
        <w:pStyle w:val="60"/>
        <w:rPr>
          <w:color w:val="auto"/>
          <w:highlight w:val="none"/>
        </w:rPr>
      </w:pPr>
    </w:p>
    <w:p>
      <w:pPr>
        <w:widowControl/>
        <w:spacing w:line="360" w:lineRule="auto"/>
        <w:jc w:val="center"/>
        <w:rPr>
          <w:rFonts w:hint="eastAsia" w:ascii="微软雅黑" w:eastAsia="微软雅黑" w:cs="微软雅黑"/>
          <w:bCs/>
          <w:color w:val="auto"/>
          <w:sz w:val="44"/>
          <w:szCs w:val="44"/>
          <w:highlight w:val="none"/>
        </w:rPr>
      </w:pPr>
    </w:p>
    <w:p>
      <w:pPr>
        <w:widowControl/>
        <w:spacing w:line="360" w:lineRule="auto"/>
        <w:jc w:val="center"/>
        <w:rPr>
          <w:rFonts w:ascii="微软雅黑" w:eastAsia="微软雅黑" w:cs="微软雅黑"/>
          <w:bCs/>
          <w:color w:val="auto"/>
          <w:sz w:val="44"/>
          <w:szCs w:val="44"/>
          <w:highlight w:val="none"/>
        </w:rPr>
      </w:pPr>
      <w:r>
        <w:rPr>
          <w:rFonts w:hint="eastAsia" w:ascii="微软雅黑" w:eastAsia="微软雅黑" w:cs="微软雅黑"/>
          <w:bCs/>
          <w:color w:val="auto"/>
          <w:sz w:val="44"/>
          <w:szCs w:val="44"/>
          <w:highlight w:val="none"/>
        </w:rPr>
        <w:t>目    录</w:t>
      </w:r>
    </w:p>
    <w:p>
      <w:pPr>
        <w:pStyle w:val="36"/>
        <w:tabs>
          <w:tab w:val="right" w:leader="dot" w:pos="8296"/>
        </w:tabs>
        <w:spacing w:line="360" w:lineRule="auto"/>
        <w:rPr>
          <w:rFonts w:ascii="Calibri" w:hAnsi="Calibri" w:cs="Arial"/>
          <w:b w:val="0"/>
          <w:bCs w:val="0"/>
          <w:caps w:val="0"/>
          <w:color w:val="auto"/>
          <w:sz w:val="32"/>
          <w:szCs w:val="22"/>
          <w:highlight w:val="none"/>
        </w:rPr>
      </w:pPr>
      <w:r>
        <w:rPr>
          <w:rFonts w:hint="eastAsia" w:ascii="微软雅黑" w:eastAsia="微软雅黑" w:cs="微软雅黑"/>
          <w:b w:val="0"/>
          <w:color w:val="auto"/>
          <w:sz w:val="32"/>
          <w:szCs w:val="32"/>
          <w:highlight w:val="none"/>
        </w:rPr>
        <w:fldChar w:fldCharType="begin"/>
      </w:r>
      <w:r>
        <w:rPr>
          <w:rFonts w:hint="eastAsia" w:ascii="微软雅黑" w:eastAsia="微软雅黑" w:cs="微软雅黑"/>
          <w:b w:val="0"/>
          <w:color w:val="auto"/>
          <w:sz w:val="32"/>
          <w:szCs w:val="32"/>
          <w:highlight w:val="none"/>
        </w:rPr>
        <w:instrText xml:space="preserve"> TOC \o "1-1" \h \z \u </w:instrText>
      </w:r>
      <w:r>
        <w:rPr>
          <w:rFonts w:hint="eastAsia" w:ascii="微软雅黑" w:eastAsia="微软雅黑" w:cs="微软雅黑"/>
          <w:b w:val="0"/>
          <w:color w:val="auto"/>
          <w:sz w:val="32"/>
          <w:szCs w:val="32"/>
          <w:highlight w:val="none"/>
        </w:rPr>
        <w:fldChar w:fldCharType="separate"/>
      </w:r>
      <w:r>
        <w:rPr>
          <w:color w:val="auto"/>
          <w:highlight w:val="none"/>
        </w:rPr>
        <w:fldChar w:fldCharType="begin"/>
      </w:r>
      <w:r>
        <w:rPr>
          <w:color w:val="auto"/>
          <w:highlight w:val="none"/>
        </w:rPr>
        <w:instrText xml:space="preserve"> HYPERLINK \l "_Toc519413584" </w:instrText>
      </w:r>
      <w:r>
        <w:rPr>
          <w:color w:val="auto"/>
          <w:highlight w:val="none"/>
        </w:rPr>
        <w:fldChar w:fldCharType="separate"/>
      </w:r>
      <w:r>
        <w:rPr>
          <w:rFonts w:ascii="宋体"/>
          <w:color w:val="auto"/>
          <w:sz w:val="28"/>
          <w:highlight w:val="none"/>
        </w:rPr>
        <w:t>第一章 总  则</w:t>
      </w:r>
      <w:r>
        <w:rPr>
          <w:color w:val="auto"/>
          <w:sz w:val="28"/>
          <w:highlight w:val="none"/>
        </w:rPr>
        <w:tab/>
      </w:r>
      <w:r>
        <w:rPr>
          <w:color w:val="auto"/>
          <w:sz w:val="28"/>
          <w:highlight w:val="none"/>
        </w:rPr>
        <w:fldChar w:fldCharType="begin"/>
      </w:r>
      <w:r>
        <w:rPr>
          <w:color w:val="auto"/>
          <w:sz w:val="28"/>
          <w:highlight w:val="none"/>
        </w:rPr>
        <w:instrText xml:space="preserve"> PAGEREF _Toc519413584 \h </w:instrText>
      </w:r>
      <w:r>
        <w:rPr>
          <w:color w:val="auto"/>
          <w:sz w:val="28"/>
          <w:highlight w:val="none"/>
        </w:rPr>
        <w:fldChar w:fldCharType="separate"/>
      </w:r>
      <w:r>
        <w:rPr>
          <w:color w:val="auto"/>
          <w:sz w:val="28"/>
          <w:highlight w:val="none"/>
        </w:rPr>
        <w:t>8</w:t>
      </w:r>
      <w:r>
        <w:rPr>
          <w:color w:val="auto"/>
          <w:sz w:val="28"/>
          <w:highlight w:val="none"/>
        </w:rPr>
        <w:fldChar w:fldCharType="end"/>
      </w:r>
      <w:r>
        <w:rPr>
          <w:color w:val="auto"/>
          <w:sz w:val="28"/>
          <w:highlight w:val="none"/>
        </w:rPr>
        <w:fldChar w:fldCharType="end"/>
      </w:r>
    </w:p>
    <w:p>
      <w:pPr>
        <w:pStyle w:val="36"/>
        <w:tabs>
          <w:tab w:val="right" w:leader="dot" w:pos="8296"/>
        </w:tabs>
        <w:spacing w:line="360" w:lineRule="auto"/>
        <w:rPr>
          <w:rFonts w:ascii="Calibri" w:hAnsi="Calibri" w:cs="Arial"/>
          <w:b w:val="0"/>
          <w:bCs w:val="0"/>
          <w:caps w:val="0"/>
          <w:color w:val="auto"/>
          <w:sz w:val="32"/>
          <w:szCs w:val="22"/>
          <w:highlight w:val="none"/>
        </w:rPr>
      </w:pPr>
      <w:r>
        <w:rPr>
          <w:color w:val="auto"/>
          <w:highlight w:val="none"/>
        </w:rPr>
        <w:fldChar w:fldCharType="begin"/>
      </w:r>
      <w:r>
        <w:rPr>
          <w:color w:val="auto"/>
          <w:highlight w:val="none"/>
        </w:rPr>
        <w:instrText xml:space="preserve"> HYPERLINK \l "_Toc519413585" </w:instrText>
      </w:r>
      <w:r>
        <w:rPr>
          <w:color w:val="auto"/>
          <w:highlight w:val="none"/>
        </w:rPr>
        <w:fldChar w:fldCharType="separate"/>
      </w:r>
      <w:r>
        <w:rPr>
          <w:rFonts w:ascii="宋体"/>
          <w:snapToGrid w:val="0"/>
          <w:color w:val="auto"/>
          <w:spacing w:val="-6"/>
          <w:sz w:val="28"/>
          <w:highlight w:val="none"/>
        </w:rPr>
        <w:t>第二章 投标文件</w:t>
      </w:r>
      <w:r>
        <w:rPr>
          <w:color w:val="auto"/>
          <w:sz w:val="28"/>
          <w:highlight w:val="none"/>
        </w:rPr>
        <w:tab/>
      </w:r>
      <w:r>
        <w:rPr>
          <w:color w:val="auto"/>
          <w:sz w:val="28"/>
          <w:highlight w:val="none"/>
        </w:rPr>
        <w:fldChar w:fldCharType="begin"/>
      </w:r>
      <w:r>
        <w:rPr>
          <w:color w:val="auto"/>
          <w:sz w:val="28"/>
          <w:highlight w:val="none"/>
        </w:rPr>
        <w:instrText xml:space="preserve"> PAGEREF _Toc519413585 \h </w:instrText>
      </w:r>
      <w:r>
        <w:rPr>
          <w:color w:val="auto"/>
          <w:sz w:val="28"/>
          <w:highlight w:val="none"/>
        </w:rPr>
        <w:fldChar w:fldCharType="separate"/>
      </w:r>
      <w:r>
        <w:rPr>
          <w:color w:val="auto"/>
          <w:sz w:val="28"/>
          <w:highlight w:val="none"/>
        </w:rPr>
        <w:t>10</w:t>
      </w:r>
      <w:r>
        <w:rPr>
          <w:color w:val="auto"/>
          <w:sz w:val="28"/>
          <w:highlight w:val="none"/>
        </w:rPr>
        <w:fldChar w:fldCharType="end"/>
      </w:r>
      <w:r>
        <w:rPr>
          <w:color w:val="auto"/>
          <w:sz w:val="28"/>
          <w:highlight w:val="none"/>
        </w:rPr>
        <w:fldChar w:fldCharType="end"/>
      </w:r>
    </w:p>
    <w:p>
      <w:pPr>
        <w:pStyle w:val="36"/>
        <w:tabs>
          <w:tab w:val="right" w:leader="dot" w:pos="8296"/>
        </w:tabs>
        <w:spacing w:line="360" w:lineRule="auto"/>
        <w:rPr>
          <w:rFonts w:ascii="Calibri" w:hAnsi="Calibri" w:cs="Arial"/>
          <w:b w:val="0"/>
          <w:bCs w:val="0"/>
          <w:caps w:val="0"/>
          <w:color w:val="auto"/>
          <w:sz w:val="32"/>
          <w:szCs w:val="22"/>
          <w:highlight w:val="none"/>
        </w:rPr>
      </w:pPr>
      <w:r>
        <w:rPr>
          <w:color w:val="auto"/>
          <w:highlight w:val="none"/>
        </w:rPr>
        <w:fldChar w:fldCharType="begin"/>
      </w:r>
      <w:r>
        <w:rPr>
          <w:color w:val="auto"/>
          <w:highlight w:val="none"/>
        </w:rPr>
        <w:instrText xml:space="preserve"> HYPERLINK \l "_Toc519413586" </w:instrText>
      </w:r>
      <w:r>
        <w:rPr>
          <w:color w:val="auto"/>
          <w:highlight w:val="none"/>
        </w:rPr>
        <w:fldChar w:fldCharType="separate"/>
      </w:r>
      <w:r>
        <w:rPr>
          <w:rFonts w:ascii="宋体"/>
          <w:snapToGrid w:val="0"/>
          <w:color w:val="auto"/>
          <w:spacing w:val="-6"/>
          <w:sz w:val="28"/>
          <w:highlight w:val="none"/>
        </w:rPr>
        <w:t>第三章 投标文件密封和提交</w:t>
      </w:r>
      <w:r>
        <w:rPr>
          <w:color w:val="auto"/>
          <w:sz w:val="28"/>
          <w:highlight w:val="none"/>
        </w:rPr>
        <w:tab/>
      </w:r>
      <w:r>
        <w:rPr>
          <w:color w:val="auto"/>
          <w:sz w:val="28"/>
          <w:highlight w:val="none"/>
        </w:rPr>
        <w:fldChar w:fldCharType="begin"/>
      </w:r>
      <w:r>
        <w:rPr>
          <w:color w:val="auto"/>
          <w:sz w:val="28"/>
          <w:highlight w:val="none"/>
        </w:rPr>
        <w:instrText xml:space="preserve"> PAGEREF _Toc519413586 \h </w:instrText>
      </w:r>
      <w:r>
        <w:rPr>
          <w:color w:val="auto"/>
          <w:sz w:val="28"/>
          <w:highlight w:val="none"/>
        </w:rPr>
        <w:fldChar w:fldCharType="separate"/>
      </w:r>
      <w:r>
        <w:rPr>
          <w:color w:val="auto"/>
          <w:sz w:val="28"/>
          <w:highlight w:val="none"/>
        </w:rPr>
        <w:t>13</w:t>
      </w:r>
      <w:r>
        <w:rPr>
          <w:color w:val="auto"/>
          <w:sz w:val="28"/>
          <w:highlight w:val="none"/>
        </w:rPr>
        <w:fldChar w:fldCharType="end"/>
      </w:r>
      <w:r>
        <w:rPr>
          <w:color w:val="auto"/>
          <w:sz w:val="28"/>
          <w:highlight w:val="none"/>
        </w:rPr>
        <w:fldChar w:fldCharType="end"/>
      </w:r>
    </w:p>
    <w:p>
      <w:pPr>
        <w:pStyle w:val="36"/>
        <w:tabs>
          <w:tab w:val="right" w:leader="dot" w:pos="8296"/>
        </w:tabs>
        <w:spacing w:line="360" w:lineRule="auto"/>
        <w:rPr>
          <w:rFonts w:ascii="Calibri" w:hAnsi="Calibri" w:cs="Arial"/>
          <w:b w:val="0"/>
          <w:bCs w:val="0"/>
          <w:caps w:val="0"/>
          <w:color w:val="auto"/>
          <w:sz w:val="32"/>
          <w:szCs w:val="22"/>
          <w:highlight w:val="none"/>
        </w:rPr>
      </w:pPr>
      <w:r>
        <w:rPr>
          <w:color w:val="auto"/>
          <w:highlight w:val="none"/>
        </w:rPr>
        <w:fldChar w:fldCharType="begin"/>
      </w:r>
      <w:r>
        <w:rPr>
          <w:color w:val="auto"/>
          <w:highlight w:val="none"/>
        </w:rPr>
        <w:instrText xml:space="preserve"> HYPERLINK \l "_Toc519413587" </w:instrText>
      </w:r>
      <w:r>
        <w:rPr>
          <w:color w:val="auto"/>
          <w:highlight w:val="none"/>
        </w:rPr>
        <w:fldChar w:fldCharType="separate"/>
      </w:r>
      <w:r>
        <w:rPr>
          <w:rFonts w:ascii="宋体"/>
          <w:color w:val="auto"/>
          <w:sz w:val="28"/>
          <w:highlight w:val="none"/>
        </w:rPr>
        <w:t>第四章 投标报价</w:t>
      </w:r>
      <w:r>
        <w:rPr>
          <w:color w:val="auto"/>
          <w:sz w:val="28"/>
          <w:highlight w:val="none"/>
        </w:rPr>
        <w:tab/>
      </w:r>
      <w:r>
        <w:rPr>
          <w:color w:val="auto"/>
          <w:sz w:val="28"/>
          <w:highlight w:val="none"/>
        </w:rPr>
        <w:fldChar w:fldCharType="begin"/>
      </w:r>
      <w:r>
        <w:rPr>
          <w:color w:val="auto"/>
          <w:sz w:val="28"/>
          <w:highlight w:val="none"/>
        </w:rPr>
        <w:instrText xml:space="preserve"> PAGEREF _Toc519413587 \h </w:instrText>
      </w:r>
      <w:r>
        <w:rPr>
          <w:color w:val="auto"/>
          <w:sz w:val="28"/>
          <w:highlight w:val="none"/>
        </w:rPr>
        <w:fldChar w:fldCharType="separate"/>
      </w:r>
      <w:r>
        <w:rPr>
          <w:color w:val="auto"/>
          <w:sz w:val="28"/>
          <w:highlight w:val="none"/>
        </w:rPr>
        <w:t>14</w:t>
      </w:r>
      <w:r>
        <w:rPr>
          <w:color w:val="auto"/>
          <w:sz w:val="28"/>
          <w:highlight w:val="none"/>
        </w:rPr>
        <w:fldChar w:fldCharType="end"/>
      </w:r>
      <w:r>
        <w:rPr>
          <w:color w:val="auto"/>
          <w:sz w:val="28"/>
          <w:highlight w:val="none"/>
        </w:rPr>
        <w:fldChar w:fldCharType="end"/>
      </w:r>
    </w:p>
    <w:p>
      <w:pPr>
        <w:pStyle w:val="36"/>
        <w:tabs>
          <w:tab w:val="right" w:leader="dot" w:pos="8296"/>
        </w:tabs>
        <w:spacing w:line="360" w:lineRule="auto"/>
        <w:rPr>
          <w:rFonts w:ascii="Calibri" w:hAnsi="Calibri" w:cs="Arial"/>
          <w:b w:val="0"/>
          <w:bCs w:val="0"/>
          <w:caps w:val="0"/>
          <w:color w:val="auto"/>
          <w:sz w:val="32"/>
          <w:szCs w:val="22"/>
          <w:highlight w:val="none"/>
        </w:rPr>
      </w:pPr>
      <w:r>
        <w:rPr>
          <w:color w:val="auto"/>
          <w:highlight w:val="none"/>
        </w:rPr>
        <w:fldChar w:fldCharType="begin"/>
      </w:r>
      <w:r>
        <w:rPr>
          <w:color w:val="auto"/>
          <w:highlight w:val="none"/>
        </w:rPr>
        <w:instrText xml:space="preserve"> HYPERLINK \l "_Toc519413588" </w:instrText>
      </w:r>
      <w:r>
        <w:rPr>
          <w:color w:val="auto"/>
          <w:highlight w:val="none"/>
        </w:rPr>
        <w:fldChar w:fldCharType="separate"/>
      </w:r>
      <w:r>
        <w:rPr>
          <w:rFonts w:ascii="宋体"/>
          <w:color w:val="auto"/>
          <w:sz w:val="28"/>
          <w:highlight w:val="none"/>
        </w:rPr>
        <w:t>第五章 开标、评标、定标</w:t>
      </w:r>
      <w:r>
        <w:rPr>
          <w:color w:val="auto"/>
          <w:sz w:val="28"/>
          <w:highlight w:val="none"/>
        </w:rPr>
        <w:tab/>
      </w:r>
      <w:r>
        <w:rPr>
          <w:color w:val="auto"/>
          <w:sz w:val="28"/>
          <w:highlight w:val="none"/>
        </w:rPr>
        <w:fldChar w:fldCharType="begin"/>
      </w:r>
      <w:r>
        <w:rPr>
          <w:color w:val="auto"/>
          <w:sz w:val="28"/>
          <w:highlight w:val="none"/>
        </w:rPr>
        <w:instrText xml:space="preserve"> PAGEREF _Toc519413588 \h </w:instrText>
      </w:r>
      <w:r>
        <w:rPr>
          <w:color w:val="auto"/>
          <w:sz w:val="28"/>
          <w:highlight w:val="none"/>
        </w:rPr>
        <w:fldChar w:fldCharType="separate"/>
      </w:r>
      <w:r>
        <w:rPr>
          <w:color w:val="auto"/>
          <w:sz w:val="28"/>
          <w:highlight w:val="none"/>
        </w:rPr>
        <w:t>15</w:t>
      </w:r>
      <w:r>
        <w:rPr>
          <w:color w:val="auto"/>
          <w:sz w:val="28"/>
          <w:highlight w:val="none"/>
        </w:rPr>
        <w:fldChar w:fldCharType="end"/>
      </w:r>
      <w:r>
        <w:rPr>
          <w:color w:val="auto"/>
          <w:sz w:val="28"/>
          <w:highlight w:val="none"/>
        </w:rPr>
        <w:fldChar w:fldCharType="end"/>
      </w:r>
    </w:p>
    <w:p>
      <w:pPr>
        <w:pStyle w:val="36"/>
        <w:tabs>
          <w:tab w:val="right" w:leader="dot" w:pos="8296"/>
        </w:tabs>
        <w:spacing w:line="360" w:lineRule="auto"/>
        <w:rPr>
          <w:rFonts w:ascii="Calibri" w:hAnsi="Calibri" w:cs="Arial"/>
          <w:b w:val="0"/>
          <w:bCs w:val="0"/>
          <w:caps w:val="0"/>
          <w:color w:val="auto"/>
          <w:sz w:val="32"/>
          <w:szCs w:val="22"/>
          <w:highlight w:val="none"/>
        </w:rPr>
      </w:pPr>
      <w:r>
        <w:rPr>
          <w:color w:val="auto"/>
          <w:highlight w:val="none"/>
        </w:rPr>
        <w:fldChar w:fldCharType="begin"/>
      </w:r>
      <w:r>
        <w:rPr>
          <w:color w:val="auto"/>
          <w:highlight w:val="none"/>
        </w:rPr>
        <w:instrText xml:space="preserve"> HYPERLINK \l "_Toc519413589" </w:instrText>
      </w:r>
      <w:r>
        <w:rPr>
          <w:color w:val="auto"/>
          <w:highlight w:val="none"/>
        </w:rPr>
        <w:fldChar w:fldCharType="separate"/>
      </w:r>
      <w:r>
        <w:rPr>
          <w:rFonts w:ascii="宋体"/>
          <w:color w:val="auto"/>
          <w:sz w:val="28"/>
          <w:highlight w:val="none"/>
        </w:rPr>
        <w:t>第六章 格式附表</w:t>
      </w:r>
      <w:r>
        <w:rPr>
          <w:color w:val="auto"/>
          <w:sz w:val="28"/>
          <w:highlight w:val="none"/>
        </w:rPr>
        <w:tab/>
      </w:r>
      <w:r>
        <w:rPr>
          <w:color w:val="auto"/>
          <w:sz w:val="28"/>
          <w:highlight w:val="none"/>
        </w:rPr>
        <w:fldChar w:fldCharType="begin"/>
      </w:r>
      <w:r>
        <w:rPr>
          <w:color w:val="auto"/>
          <w:sz w:val="28"/>
          <w:highlight w:val="none"/>
        </w:rPr>
        <w:instrText xml:space="preserve"> PAGEREF _Toc519413589 \h </w:instrText>
      </w:r>
      <w:r>
        <w:rPr>
          <w:color w:val="auto"/>
          <w:sz w:val="28"/>
          <w:highlight w:val="none"/>
        </w:rPr>
        <w:fldChar w:fldCharType="separate"/>
      </w:r>
      <w:r>
        <w:rPr>
          <w:color w:val="auto"/>
          <w:sz w:val="28"/>
          <w:highlight w:val="none"/>
        </w:rPr>
        <w:t>19</w:t>
      </w:r>
      <w:r>
        <w:rPr>
          <w:color w:val="auto"/>
          <w:sz w:val="28"/>
          <w:highlight w:val="none"/>
        </w:rPr>
        <w:fldChar w:fldCharType="end"/>
      </w:r>
      <w:r>
        <w:rPr>
          <w:color w:val="auto"/>
          <w:sz w:val="28"/>
          <w:highlight w:val="none"/>
        </w:rPr>
        <w:fldChar w:fldCharType="end"/>
      </w:r>
    </w:p>
    <w:p>
      <w:pPr>
        <w:pStyle w:val="36"/>
        <w:tabs>
          <w:tab w:val="right" w:leader="dot" w:pos="8296"/>
        </w:tabs>
        <w:spacing w:line="360" w:lineRule="auto"/>
        <w:rPr>
          <w:rFonts w:hint="eastAsia" w:ascii="Calibri" w:hAnsi="Calibri" w:eastAsia="宋体" w:cs="Arial"/>
          <w:b w:val="0"/>
          <w:bCs w:val="0"/>
          <w:caps w:val="0"/>
          <w:color w:val="auto"/>
          <w:sz w:val="32"/>
          <w:szCs w:val="22"/>
          <w:highlight w:val="none"/>
          <w:lang w:val="en-US" w:eastAsia="zh-CN"/>
        </w:rPr>
      </w:pPr>
      <w:r>
        <w:rPr>
          <w:color w:val="auto"/>
          <w:highlight w:val="none"/>
        </w:rPr>
        <w:fldChar w:fldCharType="begin"/>
      </w:r>
      <w:r>
        <w:rPr>
          <w:color w:val="auto"/>
          <w:highlight w:val="none"/>
        </w:rPr>
        <w:instrText xml:space="preserve"> HYPERLINK \l "_Toc519413590" </w:instrText>
      </w:r>
      <w:r>
        <w:rPr>
          <w:color w:val="auto"/>
          <w:highlight w:val="none"/>
        </w:rPr>
        <w:fldChar w:fldCharType="separate"/>
      </w:r>
      <w:r>
        <w:rPr>
          <w:rFonts w:ascii="宋体"/>
          <w:color w:val="auto"/>
          <w:sz w:val="28"/>
          <w:highlight w:val="none"/>
        </w:rPr>
        <w:t>第七章 采购需求</w:t>
      </w:r>
      <w:r>
        <w:rPr>
          <w:color w:val="auto"/>
          <w:sz w:val="28"/>
          <w:highlight w:val="none"/>
        </w:rPr>
        <w:tab/>
      </w:r>
      <w:r>
        <w:rPr>
          <w:rFonts w:hint="eastAsia"/>
          <w:color w:val="auto"/>
          <w:sz w:val="28"/>
          <w:highlight w:val="none"/>
          <w:lang w:val="en-US" w:eastAsia="zh-CN"/>
        </w:rPr>
        <w:t>3</w:t>
      </w:r>
      <w:r>
        <w:rPr>
          <w:color w:val="auto"/>
          <w:sz w:val="28"/>
          <w:highlight w:val="none"/>
        </w:rPr>
        <w:fldChar w:fldCharType="end"/>
      </w:r>
      <w:r>
        <w:rPr>
          <w:rFonts w:hint="eastAsia"/>
          <w:color w:val="auto"/>
          <w:sz w:val="28"/>
          <w:highlight w:val="none"/>
          <w:lang w:val="en-US" w:eastAsia="zh-CN"/>
        </w:rPr>
        <w:t>2</w:t>
      </w:r>
    </w:p>
    <w:p>
      <w:pPr>
        <w:pStyle w:val="36"/>
        <w:tabs>
          <w:tab w:val="right" w:leader="dot" w:pos="8296"/>
        </w:tabs>
        <w:spacing w:line="360" w:lineRule="auto"/>
        <w:rPr>
          <w:rFonts w:hint="eastAsia" w:ascii="Calibri" w:hAnsi="Calibri" w:eastAsia="宋体" w:cs="Arial"/>
          <w:b w:val="0"/>
          <w:bCs w:val="0"/>
          <w:caps w:val="0"/>
          <w:color w:val="auto"/>
          <w:sz w:val="32"/>
          <w:szCs w:val="22"/>
          <w:highlight w:val="none"/>
          <w:lang w:val="en-US" w:eastAsia="zh-CN"/>
        </w:rPr>
      </w:pPr>
      <w:r>
        <w:rPr>
          <w:color w:val="auto"/>
          <w:highlight w:val="none"/>
        </w:rPr>
        <w:fldChar w:fldCharType="begin"/>
      </w:r>
      <w:r>
        <w:rPr>
          <w:color w:val="auto"/>
          <w:highlight w:val="none"/>
        </w:rPr>
        <w:instrText xml:space="preserve"> HYPERLINK \l "_Toc519413591" </w:instrText>
      </w:r>
      <w:r>
        <w:rPr>
          <w:color w:val="auto"/>
          <w:highlight w:val="none"/>
        </w:rPr>
        <w:fldChar w:fldCharType="separate"/>
      </w:r>
      <w:r>
        <w:rPr>
          <w:rFonts w:ascii="宋体"/>
          <w:color w:val="auto"/>
          <w:sz w:val="28"/>
          <w:highlight w:val="none"/>
        </w:rPr>
        <w:t>第八章 评标办法</w:t>
      </w:r>
      <w:r>
        <w:rPr>
          <w:color w:val="auto"/>
          <w:sz w:val="28"/>
          <w:highlight w:val="none"/>
        </w:rPr>
        <w:tab/>
      </w:r>
      <w:r>
        <w:rPr>
          <w:rFonts w:hint="eastAsia"/>
          <w:color w:val="auto"/>
          <w:sz w:val="28"/>
          <w:highlight w:val="none"/>
          <w:lang w:val="en-US" w:eastAsia="zh-CN"/>
        </w:rPr>
        <w:t>3</w:t>
      </w:r>
      <w:r>
        <w:rPr>
          <w:color w:val="auto"/>
          <w:sz w:val="28"/>
          <w:highlight w:val="none"/>
        </w:rPr>
        <w:fldChar w:fldCharType="end"/>
      </w:r>
      <w:r>
        <w:rPr>
          <w:rFonts w:hint="eastAsia"/>
          <w:color w:val="auto"/>
          <w:sz w:val="28"/>
          <w:highlight w:val="none"/>
          <w:lang w:val="en-US" w:eastAsia="zh-CN"/>
        </w:rPr>
        <w:t>4</w:t>
      </w:r>
    </w:p>
    <w:p>
      <w:pPr>
        <w:adjustRightInd w:val="0"/>
        <w:snapToGrid w:val="0"/>
        <w:spacing w:line="360" w:lineRule="auto"/>
        <w:ind w:firstLine="640" w:firstLineChars="200"/>
        <w:rPr>
          <w:rFonts w:ascii="宋体"/>
          <w:color w:val="auto"/>
          <w:sz w:val="20"/>
          <w:szCs w:val="21"/>
          <w:highlight w:val="none"/>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r>
        <w:rPr>
          <w:rFonts w:hint="eastAsia" w:ascii="微软雅黑" w:eastAsia="微软雅黑" w:cs="微软雅黑"/>
          <w:bCs/>
          <w:color w:val="auto"/>
          <w:sz w:val="32"/>
          <w:szCs w:val="32"/>
          <w:highlight w:val="none"/>
        </w:rPr>
        <w:fldChar w:fldCharType="end"/>
      </w:r>
    </w:p>
    <w:p>
      <w:pPr>
        <w:adjustRightInd w:val="0"/>
        <w:snapToGrid w:val="0"/>
        <w:spacing w:line="360" w:lineRule="auto"/>
        <w:jc w:val="center"/>
        <w:rPr>
          <w:rFonts w:ascii="宋体" w:cs="宋体"/>
          <w:b/>
          <w:bCs/>
          <w:color w:val="auto"/>
          <w:sz w:val="32"/>
          <w:szCs w:val="32"/>
          <w:highlight w:val="none"/>
        </w:rPr>
      </w:pPr>
      <w:bookmarkStart w:id="2" w:name="_Toc288738792"/>
      <w:bookmarkStart w:id="3" w:name="_Toc288738324"/>
      <w:r>
        <w:rPr>
          <w:rFonts w:hint="eastAsia" w:ascii="宋体" w:cs="宋体"/>
          <w:b/>
          <w:bCs/>
          <w:color w:val="auto"/>
          <w:sz w:val="32"/>
          <w:szCs w:val="32"/>
          <w:highlight w:val="none"/>
        </w:rPr>
        <w:t>常州市深水环境技术有限公司</w:t>
      </w:r>
    </w:p>
    <w:p>
      <w:pPr>
        <w:adjustRightInd w:val="0"/>
        <w:snapToGrid w:val="0"/>
        <w:spacing w:line="360" w:lineRule="auto"/>
        <w:jc w:val="center"/>
        <w:rPr>
          <w:rFonts w:hint="eastAsia" w:ascii="宋体" w:cs="宋体"/>
          <w:b/>
          <w:bCs/>
          <w:color w:val="auto"/>
          <w:sz w:val="32"/>
          <w:szCs w:val="32"/>
          <w:highlight w:val="none"/>
        </w:rPr>
      </w:pPr>
      <w:r>
        <w:rPr>
          <w:rFonts w:hint="eastAsia" w:ascii="宋体" w:cs="宋体"/>
          <w:b/>
          <w:bCs/>
          <w:color w:val="auto"/>
          <w:sz w:val="32"/>
          <w:szCs w:val="32"/>
          <w:highlight w:val="none"/>
          <w:lang w:eastAsia="zh-CN"/>
        </w:rPr>
        <w:t>2024年污泥处置服务采购项目</w:t>
      </w:r>
      <w:r>
        <w:rPr>
          <w:rFonts w:hint="eastAsia" w:ascii="宋体" w:cs="宋体"/>
          <w:b/>
          <w:bCs/>
          <w:color w:val="auto"/>
          <w:sz w:val="32"/>
          <w:szCs w:val="32"/>
          <w:highlight w:val="none"/>
          <w:lang w:val="en-US" w:eastAsia="zh-CN"/>
        </w:rPr>
        <w:t>公开</w:t>
      </w:r>
      <w:r>
        <w:rPr>
          <w:rFonts w:hint="eastAsia" w:ascii="宋体" w:cs="宋体"/>
          <w:b/>
          <w:bCs/>
          <w:color w:val="auto"/>
          <w:sz w:val="32"/>
          <w:szCs w:val="32"/>
          <w:highlight w:val="none"/>
        </w:rPr>
        <w:t>招标公告</w:t>
      </w:r>
    </w:p>
    <w:p>
      <w:pPr>
        <w:pStyle w:val="46"/>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auto"/>
          <w:sz w:val="21"/>
          <w:szCs w:val="21"/>
          <w:highlight w:val="none"/>
          <w:lang w:eastAsia="zh-CN"/>
        </w:rPr>
        <w:t>ZH-SG-[2023]</w:t>
      </w:r>
      <w:r>
        <w:rPr>
          <w:rFonts w:hint="eastAsia" w:ascii="宋体" w:hAnsi="宋体" w:eastAsia="宋体" w:cs="宋体"/>
          <w:b/>
          <w:bCs/>
          <w:color w:val="auto"/>
          <w:sz w:val="21"/>
          <w:szCs w:val="21"/>
          <w:highlight w:val="none"/>
          <w:lang w:val="en-US" w:eastAsia="zh-CN"/>
        </w:rPr>
        <w:t>033</w:t>
      </w:r>
      <w:r>
        <w:rPr>
          <w:rFonts w:hint="eastAsia" w:ascii="宋体" w:hAnsi="宋体" w:eastAsia="宋体" w:cs="宋体"/>
          <w:b/>
          <w:bCs/>
          <w:color w:val="auto"/>
          <w:sz w:val="21"/>
          <w:szCs w:val="21"/>
          <w:highlight w:val="none"/>
          <w:lang w:eastAsia="zh-CN"/>
        </w:rPr>
        <w:t>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522" w:type="dxa"/>
            <w:noWrap w:val="0"/>
            <w:vAlign w:val="top"/>
          </w:tcPr>
          <w:p>
            <w:pPr>
              <w:spacing w:line="360" w:lineRule="auto"/>
              <w:rPr>
                <w:rFonts w:hint="eastAsia" w:ascii="Times New Roman" w:hAnsi="Times New Roman"/>
                <w:b/>
                <w:bCs/>
                <w:color w:val="auto"/>
                <w:highlight w:val="none"/>
              </w:rPr>
            </w:pPr>
            <w:r>
              <w:rPr>
                <w:rFonts w:hint="eastAsia" w:ascii="Times New Roman" w:hAnsi="Times New Roman"/>
                <w:b/>
                <w:bCs/>
                <w:color w:val="auto"/>
                <w:highlight w:val="none"/>
              </w:rPr>
              <w:t>项目概况</w:t>
            </w:r>
          </w:p>
          <w:p>
            <w:pPr>
              <w:spacing w:line="360" w:lineRule="auto"/>
              <w:rPr>
                <w:rFonts w:hint="eastAsia" w:ascii="Times New Roman" w:hAnsi="Times New Roman"/>
                <w:color w:val="auto"/>
                <w:highlight w:val="none"/>
              </w:rPr>
            </w:pPr>
            <w:r>
              <w:rPr>
                <w:rFonts w:hint="eastAsia" w:ascii="Times New Roman" w:hAnsi="Times New Roman"/>
                <w:b/>
                <w:bCs/>
                <w:color w:val="auto"/>
                <w:highlight w:val="none"/>
                <w:u w:val="single"/>
              </w:rPr>
              <w:t>常州市深水环境技术有限公司</w:t>
            </w:r>
            <w:r>
              <w:rPr>
                <w:rFonts w:hint="eastAsia"/>
                <w:b/>
                <w:bCs/>
                <w:color w:val="auto"/>
                <w:highlight w:val="none"/>
                <w:u w:val="single"/>
                <w:lang w:eastAsia="zh-CN"/>
              </w:rPr>
              <w:t>2024年污泥处置服务采购项目</w:t>
            </w:r>
            <w:r>
              <w:rPr>
                <w:rFonts w:hint="eastAsia" w:ascii="Times New Roman" w:hAnsi="Times New Roman"/>
                <w:color w:val="auto"/>
                <w:highlight w:val="none"/>
              </w:rPr>
              <w:t>招标项目的潜在投标人应在</w:t>
            </w:r>
            <w:r>
              <w:rPr>
                <w:rFonts w:hint="eastAsia" w:ascii="Times New Roman" w:hAnsi="Times New Roman"/>
                <w:b/>
                <w:bCs/>
                <w:color w:val="auto"/>
                <w:highlight w:val="none"/>
                <w:u w:val="single"/>
              </w:rPr>
              <w:t>常州正衡招投标有限公司(常州市新北区新城府翰苑6栋西区9楼)</w:t>
            </w:r>
            <w:r>
              <w:rPr>
                <w:rFonts w:hint="eastAsia" w:ascii="Times New Roman" w:hAnsi="Times New Roman"/>
                <w:color w:val="auto"/>
                <w:highlight w:val="none"/>
              </w:rPr>
              <w:t>获取招标文件，并于</w:t>
            </w:r>
            <w:r>
              <w:rPr>
                <w:rFonts w:hint="eastAsia"/>
                <w:color w:val="auto"/>
                <w:highlight w:val="none"/>
                <w:lang w:val="zh-CN"/>
              </w:rPr>
              <w:t>202</w:t>
            </w:r>
            <w:r>
              <w:rPr>
                <w:rFonts w:hint="eastAsia"/>
                <w:color w:val="auto"/>
                <w:highlight w:val="none"/>
                <w:lang w:val="en-US" w:eastAsia="zh-CN"/>
              </w:rPr>
              <w:t>3</w:t>
            </w:r>
            <w:r>
              <w:rPr>
                <w:rFonts w:hint="eastAsia"/>
                <w:color w:val="auto"/>
                <w:highlight w:val="none"/>
                <w:lang w:val="zh-CN"/>
              </w:rPr>
              <w:t>年</w:t>
            </w:r>
            <w:r>
              <w:rPr>
                <w:rFonts w:hint="eastAsia"/>
                <w:color w:val="auto"/>
                <w:highlight w:val="none"/>
                <w:lang w:val="en-US" w:eastAsia="zh-CN"/>
              </w:rPr>
              <w:t>12</w:t>
            </w:r>
            <w:r>
              <w:rPr>
                <w:rFonts w:hint="eastAsia"/>
                <w:color w:val="auto"/>
                <w:highlight w:val="none"/>
                <w:lang w:val="zh-CN"/>
              </w:rPr>
              <w:t>月</w:t>
            </w:r>
            <w:r>
              <w:rPr>
                <w:rFonts w:hint="eastAsia"/>
                <w:color w:val="auto"/>
                <w:highlight w:val="none"/>
                <w:lang w:val="en-US" w:eastAsia="zh-CN"/>
              </w:rPr>
              <w:t>28</w:t>
            </w:r>
            <w:r>
              <w:rPr>
                <w:rFonts w:hint="eastAsia"/>
                <w:color w:val="auto"/>
                <w:highlight w:val="none"/>
                <w:lang w:val="zh-CN"/>
              </w:rPr>
              <w:t>日</w:t>
            </w:r>
            <w:r>
              <w:rPr>
                <w:rFonts w:hint="eastAsia"/>
                <w:color w:val="auto"/>
                <w:highlight w:val="none"/>
                <w:lang w:val="en-US" w:eastAsia="zh-CN"/>
              </w:rPr>
              <w:t>09</w:t>
            </w:r>
            <w:r>
              <w:rPr>
                <w:rFonts w:hint="eastAsia"/>
                <w:color w:val="auto"/>
                <w:highlight w:val="none"/>
                <w:lang w:val="zh-CN"/>
              </w:rPr>
              <w:t>：</w:t>
            </w:r>
            <w:r>
              <w:rPr>
                <w:rFonts w:hint="eastAsia"/>
                <w:color w:val="auto"/>
                <w:highlight w:val="none"/>
                <w:lang w:val="en-US" w:eastAsia="zh-CN"/>
              </w:rPr>
              <w:t>3</w:t>
            </w:r>
            <w:r>
              <w:rPr>
                <w:rFonts w:hint="eastAsia"/>
                <w:color w:val="auto"/>
                <w:highlight w:val="none"/>
              </w:rPr>
              <w:t>0</w:t>
            </w:r>
            <w:r>
              <w:rPr>
                <w:rFonts w:hint="eastAsia" w:ascii="Times New Roman" w:hAnsi="Times New Roman"/>
                <w:color w:val="auto"/>
                <w:highlight w:val="none"/>
              </w:rPr>
              <w:t>分（北京时间）前提交响应文件。</w:t>
            </w:r>
          </w:p>
        </w:tc>
      </w:tr>
    </w:tbl>
    <w:p>
      <w:pPr>
        <w:spacing w:line="360" w:lineRule="auto"/>
        <w:rPr>
          <w:b/>
          <w:bCs/>
          <w:color w:val="auto"/>
          <w:highlight w:val="none"/>
        </w:rPr>
      </w:pPr>
      <w:r>
        <w:rPr>
          <w:rFonts w:hint="eastAsia" w:cs="宋体"/>
          <w:b/>
          <w:bCs/>
          <w:color w:val="auto"/>
          <w:highlight w:val="none"/>
        </w:rPr>
        <w:t>一、项目</w:t>
      </w:r>
      <w:r>
        <w:rPr>
          <w:rFonts w:hint="eastAsia" w:cs="宋体"/>
          <w:b/>
          <w:bCs/>
          <w:color w:val="auto"/>
          <w:highlight w:val="none"/>
          <w:lang w:eastAsia="zh-CN"/>
        </w:rPr>
        <w:t>基本情况</w:t>
      </w:r>
      <w:r>
        <w:rPr>
          <w:rFonts w:hint="eastAsia" w:cs="宋体"/>
          <w:b/>
          <w:bCs/>
          <w:color w:val="auto"/>
          <w:highlight w:val="none"/>
        </w:rPr>
        <w:t>：</w:t>
      </w:r>
    </w:p>
    <w:p>
      <w:pPr>
        <w:spacing w:line="360" w:lineRule="auto"/>
        <w:rPr>
          <w:rFonts w:hint="eastAsia" w:cs="宋体"/>
          <w:color w:val="auto"/>
          <w:highlight w:val="none"/>
          <w:lang w:eastAsia="zh-CN"/>
        </w:rPr>
      </w:pPr>
      <w:r>
        <w:rPr>
          <w:rFonts w:hint="eastAsia" w:cs="宋体"/>
          <w:b/>
          <w:color w:val="auto"/>
          <w:highlight w:val="none"/>
        </w:rPr>
        <w:t>项目编号：</w:t>
      </w:r>
      <w:r>
        <w:rPr>
          <w:rFonts w:hint="eastAsia" w:cs="宋体"/>
          <w:color w:val="auto"/>
          <w:highlight w:val="none"/>
          <w:lang w:eastAsia="zh-CN"/>
        </w:rPr>
        <w:t>ZH-SG-[202</w:t>
      </w:r>
      <w:r>
        <w:rPr>
          <w:rFonts w:hint="eastAsia" w:cs="宋体"/>
          <w:color w:val="auto"/>
          <w:highlight w:val="none"/>
          <w:lang w:val="en-US" w:eastAsia="zh-CN"/>
        </w:rPr>
        <w:t>3</w:t>
      </w:r>
      <w:r>
        <w:rPr>
          <w:rFonts w:hint="eastAsia" w:cs="宋体"/>
          <w:color w:val="auto"/>
          <w:highlight w:val="none"/>
          <w:lang w:eastAsia="zh-CN"/>
        </w:rPr>
        <w:t>]</w:t>
      </w:r>
      <w:r>
        <w:rPr>
          <w:rFonts w:hint="eastAsia" w:cs="宋体"/>
          <w:color w:val="auto"/>
          <w:highlight w:val="none"/>
          <w:lang w:val="en-US" w:eastAsia="zh-CN"/>
        </w:rPr>
        <w:t>033</w:t>
      </w:r>
      <w:r>
        <w:rPr>
          <w:rFonts w:hint="eastAsia" w:cs="宋体"/>
          <w:color w:val="auto"/>
          <w:highlight w:val="none"/>
          <w:lang w:eastAsia="zh-CN"/>
        </w:rPr>
        <w:t>号</w:t>
      </w:r>
    </w:p>
    <w:p>
      <w:pPr>
        <w:spacing w:line="360" w:lineRule="auto"/>
        <w:rPr>
          <w:rFonts w:cs="宋体"/>
          <w:color w:val="auto"/>
          <w:highlight w:val="none"/>
        </w:rPr>
      </w:pPr>
      <w:r>
        <w:rPr>
          <w:rFonts w:hint="eastAsia" w:cs="宋体"/>
          <w:b/>
          <w:color w:val="auto"/>
          <w:highlight w:val="none"/>
        </w:rPr>
        <w:t>项目名称：</w:t>
      </w:r>
      <w:r>
        <w:rPr>
          <w:rFonts w:hint="eastAsia" w:cs="仿宋_GB2312"/>
          <w:color w:val="auto"/>
          <w:spacing w:val="2"/>
          <w:highlight w:val="none"/>
          <w:lang w:val="zh-CN"/>
        </w:rPr>
        <w:t>2024年污泥处置服务采购项目</w:t>
      </w:r>
    </w:p>
    <w:p>
      <w:pPr>
        <w:spacing w:line="360" w:lineRule="auto"/>
        <w:rPr>
          <w:rFonts w:hint="eastAsia" w:cs="宋体"/>
          <w:b/>
          <w:color w:val="auto"/>
          <w:highlight w:val="none"/>
        </w:rPr>
      </w:pPr>
      <w:r>
        <w:rPr>
          <w:rFonts w:hint="eastAsia"/>
          <w:b/>
        </w:rPr>
        <w:t>采购方式：</w:t>
      </w:r>
      <w:r>
        <w:rPr>
          <w:rFonts w:hint="eastAsia"/>
        </w:rPr>
        <w:t>公开招标</w:t>
      </w:r>
    </w:p>
    <w:p>
      <w:pPr>
        <w:spacing w:line="360" w:lineRule="auto"/>
        <w:rPr>
          <w:rFonts w:cs="宋体"/>
          <w:color w:val="auto"/>
          <w:highlight w:val="none"/>
        </w:rPr>
      </w:pPr>
      <w:r>
        <w:rPr>
          <w:rFonts w:hint="eastAsia" w:cs="宋体"/>
          <w:b/>
          <w:color w:val="auto"/>
          <w:highlight w:val="none"/>
        </w:rPr>
        <w:t>项目预算：</w:t>
      </w:r>
      <w:r>
        <w:rPr>
          <w:rFonts w:hint="eastAsia" w:cs="宋体"/>
          <w:color w:val="auto"/>
          <w:highlight w:val="none"/>
        </w:rPr>
        <w:t>处置价格</w:t>
      </w:r>
      <w:r>
        <w:rPr>
          <w:rFonts w:hint="default" w:ascii="Arial" w:hAnsi="Arial" w:cs="Arial"/>
          <w:color w:val="auto"/>
          <w:highlight w:val="none"/>
        </w:rPr>
        <w:t>≤</w:t>
      </w:r>
      <w:r>
        <w:rPr>
          <w:rFonts w:hint="eastAsia" w:cs="宋体"/>
          <w:color w:val="auto"/>
          <w:highlight w:val="none"/>
          <w:lang w:val="en-US" w:eastAsia="zh-CN"/>
        </w:rPr>
        <w:t>335</w:t>
      </w:r>
      <w:r>
        <w:rPr>
          <w:rFonts w:hint="eastAsia" w:cs="宋体"/>
          <w:color w:val="auto"/>
          <w:highlight w:val="none"/>
        </w:rPr>
        <w:t>元/吨（不含运输费）</w:t>
      </w:r>
    </w:p>
    <w:p>
      <w:pPr>
        <w:pStyle w:val="270"/>
        <w:ind w:firstLine="0" w:firstLineChars="0"/>
        <w:rPr>
          <w:rFonts w:hint="eastAsia" w:cs="宋体"/>
          <w:color w:val="auto"/>
          <w:kern w:val="2"/>
          <w:sz w:val="21"/>
          <w:szCs w:val="24"/>
          <w:highlight w:val="none"/>
          <w:lang w:val="en-US" w:eastAsia="zh-CN"/>
        </w:rPr>
      </w:pPr>
      <w:r>
        <w:rPr>
          <w:rFonts w:hint="eastAsia" w:cs="宋体"/>
          <w:b/>
          <w:color w:val="auto"/>
          <w:kern w:val="2"/>
          <w:sz w:val="21"/>
          <w:szCs w:val="24"/>
          <w:highlight w:val="none"/>
          <w:lang w:val="en-US" w:eastAsia="zh-CN"/>
        </w:rPr>
        <w:t>采购需求</w:t>
      </w:r>
      <w:r>
        <w:rPr>
          <w:rFonts w:hint="eastAsia" w:cs="宋体"/>
          <w:b/>
          <w:color w:val="auto"/>
          <w:kern w:val="2"/>
          <w:sz w:val="21"/>
          <w:szCs w:val="24"/>
          <w:highlight w:val="none"/>
        </w:rPr>
        <w:t>：</w:t>
      </w:r>
      <w:r>
        <w:rPr>
          <w:rFonts w:hint="eastAsia" w:cs="宋体"/>
          <w:color w:val="auto"/>
          <w:kern w:val="2"/>
          <w:sz w:val="21"/>
          <w:szCs w:val="24"/>
          <w:highlight w:val="none"/>
        </w:rPr>
        <w:t>本项目为</w:t>
      </w:r>
      <w:r>
        <w:rPr>
          <w:rFonts w:hint="eastAsia" w:cs="宋体"/>
          <w:color w:val="auto"/>
          <w:kern w:val="2"/>
          <w:sz w:val="21"/>
          <w:szCs w:val="24"/>
          <w:highlight w:val="none"/>
          <w:lang w:eastAsia="zh-CN"/>
        </w:rPr>
        <w:t>2024年污泥处置服务采购项目</w:t>
      </w:r>
      <w:r>
        <w:rPr>
          <w:rFonts w:hint="eastAsia" w:cs="宋体"/>
          <w:color w:val="auto"/>
          <w:kern w:val="2"/>
          <w:sz w:val="21"/>
          <w:szCs w:val="24"/>
          <w:highlight w:val="none"/>
        </w:rPr>
        <w:t>，</w:t>
      </w:r>
      <w:r>
        <w:rPr>
          <w:rFonts w:hint="eastAsia" w:cs="宋体"/>
          <w:color w:val="auto"/>
          <w:kern w:val="2"/>
          <w:sz w:val="21"/>
          <w:szCs w:val="24"/>
          <w:highlight w:val="none"/>
          <w:lang w:val="en-US" w:eastAsia="zh-CN"/>
        </w:rPr>
        <w:t>详见采购需求。</w:t>
      </w:r>
    </w:p>
    <w:p>
      <w:pPr>
        <w:pStyle w:val="270"/>
        <w:ind w:firstLine="0" w:firstLineChars="0"/>
        <w:rPr>
          <w:rFonts w:hint="eastAsia" w:cs="宋体"/>
          <w:b w:val="0"/>
          <w:bCs/>
          <w:color w:val="auto"/>
          <w:kern w:val="2"/>
          <w:sz w:val="21"/>
          <w:szCs w:val="24"/>
          <w:highlight w:val="none"/>
        </w:rPr>
      </w:pPr>
      <w:r>
        <w:rPr>
          <w:rFonts w:hint="eastAsia" w:cs="宋体"/>
          <w:b/>
          <w:color w:val="auto"/>
          <w:kern w:val="2"/>
          <w:sz w:val="21"/>
          <w:szCs w:val="24"/>
          <w:highlight w:val="none"/>
        </w:rPr>
        <w:t>合同履行期限：</w:t>
      </w:r>
      <w:r>
        <w:rPr>
          <w:rFonts w:hint="eastAsia" w:cs="宋体"/>
          <w:b w:val="0"/>
          <w:bCs/>
          <w:color w:val="auto"/>
          <w:kern w:val="2"/>
          <w:sz w:val="21"/>
          <w:szCs w:val="24"/>
          <w:highlight w:val="none"/>
          <w:lang w:eastAsia="zh-CN"/>
        </w:rPr>
        <w:t>服务期</w:t>
      </w:r>
      <w:r>
        <w:rPr>
          <w:rFonts w:hint="eastAsia" w:cs="宋体"/>
          <w:b w:val="0"/>
          <w:bCs/>
          <w:color w:val="auto"/>
          <w:kern w:val="2"/>
          <w:sz w:val="21"/>
          <w:szCs w:val="24"/>
          <w:highlight w:val="none"/>
          <w:lang w:val="en-US" w:eastAsia="zh-CN"/>
        </w:rPr>
        <w:t>2</w:t>
      </w:r>
      <w:r>
        <w:rPr>
          <w:rFonts w:hint="eastAsia" w:cs="宋体"/>
          <w:b w:val="0"/>
          <w:bCs/>
          <w:color w:val="auto"/>
          <w:kern w:val="2"/>
          <w:sz w:val="21"/>
          <w:szCs w:val="24"/>
          <w:highlight w:val="none"/>
        </w:rPr>
        <w:t>年，自合同签订之日计算，合同一年一签，经采购人考核通过，可续签一年合同。</w:t>
      </w:r>
    </w:p>
    <w:p>
      <w:pPr>
        <w:spacing w:line="360" w:lineRule="auto"/>
        <w:rPr>
          <w:rFonts w:cs="宋体"/>
          <w:b/>
          <w:bCs/>
          <w:color w:val="auto"/>
          <w:highlight w:val="none"/>
        </w:rPr>
      </w:pPr>
      <w:r>
        <w:rPr>
          <w:rFonts w:hint="eastAsia" w:cs="宋体"/>
          <w:b/>
          <w:bCs/>
          <w:color w:val="auto"/>
          <w:highlight w:val="none"/>
        </w:rPr>
        <w:t>二、投标人资格要求：</w:t>
      </w:r>
    </w:p>
    <w:p>
      <w:pPr>
        <w:spacing w:line="360" w:lineRule="auto"/>
        <w:rPr>
          <w:b/>
          <w:color w:val="auto"/>
          <w:highlight w:val="none"/>
        </w:rPr>
      </w:pPr>
      <w:r>
        <w:rPr>
          <w:rFonts w:hint="eastAsia" w:cs="宋体"/>
          <w:color w:val="auto"/>
          <w:highlight w:val="none"/>
        </w:rPr>
        <w:t>（一）一般资格要求：</w:t>
      </w:r>
    </w:p>
    <w:p>
      <w:pPr>
        <w:spacing w:line="360" w:lineRule="auto"/>
        <w:rPr>
          <w:rFonts w:ascii="宋体" w:cs="宋体"/>
          <w:color w:val="auto"/>
          <w:highlight w:val="none"/>
        </w:rPr>
      </w:pPr>
      <w:r>
        <w:rPr>
          <w:rFonts w:hint="eastAsia" w:ascii="宋体" w:cs="宋体"/>
          <w:color w:val="auto"/>
          <w:highlight w:val="none"/>
        </w:rPr>
        <w:t>1、具有独立承担民事责任能力的法人；</w:t>
      </w:r>
    </w:p>
    <w:p>
      <w:pPr>
        <w:spacing w:line="360" w:lineRule="auto"/>
        <w:rPr>
          <w:rFonts w:ascii="宋体" w:cs="宋体"/>
          <w:color w:val="auto"/>
          <w:highlight w:val="none"/>
        </w:rPr>
      </w:pPr>
      <w:r>
        <w:rPr>
          <w:rFonts w:hint="eastAsia" w:ascii="宋体" w:cs="宋体"/>
          <w:color w:val="auto"/>
          <w:highlight w:val="none"/>
        </w:rPr>
        <w:t>2、具有良好的商业信誉和健全的财务会计制度；</w:t>
      </w:r>
    </w:p>
    <w:p>
      <w:pPr>
        <w:spacing w:line="360" w:lineRule="auto"/>
        <w:rPr>
          <w:rFonts w:ascii="宋体" w:cs="宋体"/>
          <w:color w:val="auto"/>
          <w:highlight w:val="none"/>
        </w:rPr>
      </w:pPr>
      <w:r>
        <w:rPr>
          <w:rFonts w:hint="eastAsia" w:ascii="宋体" w:cs="宋体"/>
          <w:color w:val="auto"/>
          <w:highlight w:val="none"/>
        </w:rPr>
        <w:t>3、具有履行合同所必需的设备和专业技术能力；</w:t>
      </w:r>
    </w:p>
    <w:p>
      <w:pPr>
        <w:spacing w:line="360" w:lineRule="auto"/>
        <w:rPr>
          <w:rFonts w:ascii="宋体" w:cs="宋体"/>
          <w:color w:val="auto"/>
          <w:highlight w:val="none"/>
        </w:rPr>
      </w:pPr>
      <w:r>
        <w:rPr>
          <w:rFonts w:hint="eastAsia" w:ascii="宋体" w:cs="宋体"/>
          <w:color w:val="auto"/>
          <w:highlight w:val="none"/>
        </w:rPr>
        <w:t>4、有依法缴纳税收和社会保障资金的良好记录；</w:t>
      </w:r>
    </w:p>
    <w:p>
      <w:pPr>
        <w:spacing w:line="360" w:lineRule="auto"/>
        <w:rPr>
          <w:rFonts w:ascii="宋体" w:cs="宋体"/>
          <w:color w:val="auto"/>
          <w:highlight w:val="none"/>
        </w:rPr>
      </w:pPr>
      <w:r>
        <w:rPr>
          <w:rFonts w:hint="eastAsia" w:ascii="宋体" w:cs="宋体"/>
          <w:color w:val="auto"/>
          <w:highlight w:val="none"/>
        </w:rPr>
        <w:t xml:space="preserve">5、参加投标活动前三年内，在经营活动中没有重大违法记录；  </w:t>
      </w:r>
    </w:p>
    <w:p>
      <w:pPr>
        <w:spacing w:line="360" w:lineRule="auto"/>
        <w:rPr>
          <w:rFonts w:cs="宋体"/>
          <w:color w:val="auto"/>
          <w:highlight w:val="none"/>
        </w:rPr>
      </w:pPr>
      <w:r>
        <w:rPr>
          <w:rFonts w:cs="宋体"/>
          <w:color w:val="auto"/>
          <w:highlight w:val="none"/>
        </w:rPr>
        <w:t>（</w:t>
      </w:r>
      <w:r>
        <w:rPr>
          <w:rFonts w:hint="eastAsia" w:cs="宋体"/>
          <w:color w:val="auto"/>
          <w:highlight w:val="none"/>
          <w:lang w:val="en-US" w:eastAsia="zh-CN"/>
        </w:rPr>
        <w:t>二</w:t>
      </w:r>
      <w:r>
        <w:rPr>
          <w:rFonts w:cs="宋体"/>
          <w:color w:val="auto"/>
          <w:highlight w:val="none"/>
        </w:rPr>
        <w:t>）</w:t>
      </w:r>
      <w:r>
        <w:rPr>
          <w:rFonts w:hint="eastAsia" w:cs="宋体"/>
          <w:color w:val="auto"/>
          <w:highlight w:val="none"/>
        </w:rPr>
        <w:t>其他</w:t>
      </w:r>
      <w:r>
        <w:rPr>
          <w:rFonts w:hint="eastAsia" w:cs="宋体"/>
          <w:color w:val="auto"/>
          <w:highlight w:val="none"/>
          <w:lang w:val="en-US" w:eastAsia="zh-CN"/>
        </w:rPr>
        <w:t>资格</w:t>
      </w:r>
      <w:r>
        <w:rPr>
          <w:rFonts w:hint="eastAsia" w:cs="宋体"/>
          <w:color w:val="auto"/>
          <w:highlight w:val="none"/>
        </w:rPr>
        <w:t>条件：</w:t>
      </w:r>
    </w:p>
    <w:p>
      <w:pPr>
        <w:spacing w:line="360" w:lineRule="auto"/>
        <w:rPr>
          <w:color w:val="auto"/>
          <w:highlight w:val="none"/>
        </w:rPr>
      </w:pPr>
      <w:r>
        <w:rPr>
          <w:rFonts w:hint="eastAsia"/>
          <w:color w:val="auto"/>
          <w:highlight w:val="none"/>
        </w:rPr>
        <w:t>1、</w:t>
      </w:r>
      <w:r>
        <w:rPr>
          <w:rFonts w:hint="eastAsia"/>
          <w:color w:val="000000"/>
        </w:rPr>
        <w:t>未被“信用中国”网站（WWW.creditchina.gov.cn）列入失信被执行人、重大税收违法案件当事人名单、严重失信行为记录名单；</w:t>
      </w:r>
    </w:p>
    <w:p>
      <w:pPr>
        <w:spacing w:line="360" w:lineRule="auto"/>
        <w:rPr>
          <w:color w:val="auto"/>
          <w:highlight w:val="none"/>
        </w:rPr>
      </w:pPr>
      <w:r>
        <w:rPr>
          <w:rFonts w:hint="eastAsia"/>
          <w:color w:val="auto"/>
          <w:highlight w:val="none"/>
        </w:rPr>
        <w:t>2、单位负责人为同一人或者存在直接控股、管理关系的不同供应商，不得参加同一合同项下的采购活动；</w:t>
      </w:r>
    </w:p>
    <w:p>
      <w:pPr>
        <w:spacing w:line="360" w:lineRule="auto"/>
        <w:rPr>
          <w:rFonts w:hint="eastAsia" w:cs="宋体"/>
          <w:b/>
          <w:bCs/>
          <w:color w:val="auto"/>
          <w:highlight w:val="none"/>
        </w:rPr>
      </w:pPr>
      <w:r>
        <w:rPr>
          <w:rFonts w:hint="eastAsia" w:ascii="Times New Roman" w:hAnsi="Times New Roman" w:eastAsia="宋体" w:cs="Times New Roman"/>
          <w:color w:val="auto"/>
          <w:highlight w:val="none"/>
        </w:rPr>
        <w:t>3、</w:t>
      </w:r>
      <w:r>
        <w:rPr>
          <w:rFonts w:hint="eastAsia"/>
          <w:color w:val="auto"/>
          <w:highlight w:val="none"/>
        </w:rPr>
        <w:t>本项目不接受联合体投标，中标后不允许转包、分包。</w:t>
      </w:r>
    </w:p>
    <w:p>
      <w:pPr>
        <w:spacing w:line="360" w:lineRule="auto"/>
        <w:rPr>
          <w:rFonts w:hint="eastAsia" w:cs="宋体"/>
          <w:b/>
          <w:bCs/>
          <w:color w:val="auto"/>
          <w:highlight w:val="none"/>
        </w:rPr>
      </w:pPr>
      <w:r>
        <w:rPr>
          <w:rFonts w:hint="eastAsia" w:cs="宋体"/>
          <w:b w:val="0"/>
          <w:bCs w:val="0"/>
          <w:color w:val="auto"/>
          <w:highlight w:val="none"/>
        </w:rPr>
        <w:t>（</w:t>
      </w:r>
      <w:r>
        <w:rPr>
          <w:rFonts w:hint="eastAsia" w:cs="宋体"/>
          <w:b w:val="0"/>
          <w:bCs w:val="0"/>
          <w:color w:val="auto"/>
          <w:highlight w:val="none"/>
          <w:lang w:val="en-US" w:eastAsia="zh-CN"/>
        </w:rPr>
        <w:t>三</w:t>
      </w:r>
      <w:r>
        <w:rPr>
          <w:rFonts w:hint="eastAsia" w:cs="宋体"/>
          <w:b w:val="0"/>
          <w:bCs w:val="0"/>
          <w:color w:val="auto"/>
          <w:highlight w:val="none"/>
        </w:rPr>
        <w:t>）特</w:t>
      </w:r>
      <w:r>
        <w:rPr>
          <w:rFonts w:hint="eastAsia" w:cs="宋体"/>
          <w:b w:val="0"/>
          <w:bCs w:val="0"/>
          <w:color w:val="auto"/>
          <w:highlight w:val="none"/>
          <w:lang w:val="en-US" w:eastAsia="zh-CN"/>
        </w:rPr>
        <w:t>殊</w:t>
      </w:r>
      <w:r>
        <w:rPr>
          <w:rFonts w:hint="eastAsia" w:cs="宋体"/>
          <w:b w:val="0"/>
          <w:bCs w:val="0"/>
          <w:color w:val="auto"/>
          <w:highlight w:val="none"/>
        </w:rPr>
        <w:t>资格</w:t>
      </w:r>
      <w:r>
        <w:rPr>
          <w:rFonts w:hint="eastAsia" w:cs="宋体"/>
          <w:b w:val="0"/>
          <w:bCs w:val="0"/>
          <w:color w:val="auto"/>
          <w:highlight w:val="none"/>
          <w:lang w:val="en-US" w:eastAsia="zh-CN"/>
        </w:rPr>
        <w:t>条件</w:t>
      </w:r>
      <w:r>
        <w:rPr>
          <w:rFonts w:hint="eastAsia" w:cs="宋体"/>
          <w:b w:val="0"/>
          <w:bCs w:val="0"/>
          <w:color w:val="auto"/>
          <w:highlight w:val="none"/>
        </w:rPr>
        <w:t>：</w:t>
      </w:r>
      <w:r>
        <w:rPr>
          <w:rFonts w:hint="eastAsia" w:cs="宋体"/>
          <w:b w:val="0"/>
          <w:bCs w:val="0"/>
          <w:color w:val="auto"/>
          <w:highlight w:val="none"/>
          <w:lang w:val="en-US" w:eastAsia="zh-CN"/>
        </w:rPr>
        <w:t>无</w:t>
      </w:r>
    </w:p>
    <w:p>
      <w:pPr>
        <w:spacing w:line="360" w:lineRule="auto"/>
        <w:rPr>
          <w:rFonts w:cs="宋体"/>
          <w:b/>
          <w:bCs/>
          <w:color w:val="auto"/>
          <w:highlight w:val="none"/>
        </w:rPr>
      </w:pPr>
      <w:r>
        <w:rPr>
          <w:rFonts w:hint="eastAsia" w:cs="宋体"/>
          <w:b/>
          <w:bCs/>
          <w:color w:val="auto"/>
          <w:highlight w:val="none"/>
        </w:rPr>
        <w:t>三、获取招标文件</w:t>
      </w:r>
    </w:p>
    <w:p>
      <w:pPr>
        <w:pStyle w:val="46"/>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注：还需上传缴费凭证至</w:t>
      </w:r>
      <w:r>
        <w:rPr>
          <w:rFonts w:hint="eastAsia" w:ascii="宋体" w:hAnsi="宋体" w:eastAsia="宋体" w:cs="宋体"/>
          <w:b/>
          <w:bCs/>
          <w:color w:val="auto"/>
          <w:sz w:val="21"/>
          <w:szCs w:val="21"/>
          <w:highlight w:val="none"/>
        </w:rPr>
        <w:t>深圳环水集团招标采购数字管理平台</w:t>
      </w:r>
      <w:r>
        <w:rPr>
          <w:rFonts w:hint="eastAsia" w:ascii="宋体" w:hAnsi="宋体" w:eastAsia="宋体" w:cs="宋体"/>
          <w:b/>
          <w:bCs/>
          <w:color w:val="auto"/>
          <w:sz w:val="21"/>
          <w:szCs w:val="21"/>
          <w:highlight w:val="none"/>
          <w:lang w:eastAsia="zh-CN"/>
        </w:rPr>
        <w:t>，经招标代理机构确认无误后为缴纳成功。</w:t>
      </w:r>
    </w:p>
    <w:p>
      <w:pPr>
        <w:pStyle w:val="46"/>
        <w:keepNext w:val="0"/>
        <w:keepLines w:val="0"/>
        <w:widowControl/>
        <w:suppressLineNumbers w:val="0"/>
        <w:spacing w:before="0" w:beforeAutospacing="0" w:after="0" w:afterAutospacing="0" w:line="360" w:lineRule="auto"/>
        <w:ind w:left="0" w:right="0"/>
        <w:jc w:val="both"/>
        <w:rPr>
          <w:color w:val="auto"/>
          <w:highlight w:val="none"/>
        </w:rPr>
      </w:pPr>
      <w:r>
        <w:rPr>
          <w:rFonts w:hint="eastAsia" w:ascii="宋体" w:hAnsi="宋体" w:eastAsia="宋体" w:cs="宋体"/>
          <w:color w:val="auto"/>
          <w:sz w:val="21"/>
          <w:szCs w:val="21"/>
          <w:highlight w:val="none"/>
        </w:rPr>
        <w:t>时间：</w:t>
      </w:r>
      <w:r>
        <w:rPr>
          <w:rFonts w:hint="default" w:ascii="宋体" w:hAnsi="宋体" w:eastAsia="宋体" w:cs="宋体"/>
          <w:color w:val="auto"/>
          <w:sz w:val="21"/>
          <w:szCs w:val="21"/>
          <w:highlight w:val="none"/>
        </w:rPr>
        <w:t>自公告发布之日</w:t>
      </w:r>
      <w:r>
        <w:rPr>
          <w:rFonts w:hint="eastAsia" w:ascii="宋体" w:hAnsi="宋体" w:eastAsia="宋体" w:cs="宋体"/>
          <w:color w:val="auto"/>
          <w:sz w:val="21"/>
          <w:szCs w:val="21"/>
          <w:highlight w:val="none"/>
        </w:rPr>
        <w:t>起至</w:t>
      </w:r>
      <w:r>
        <w:rPr>
          <w:rFonts w:hint="default" w:ascii="宋体" w:hAnsi="宋体" w:eastAsia="宋体" w:cs="宋体"/>
          <w:color w:val="auto"/>
          <w:sz w:val="21"/>
          <w:szCs w:val="21"/>
          <w:highlight w:val="none"/>
        </w:rPr>
        <w:t>2023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日，每天上午</w:t>
      </w:r>
      <w:r>
        <w:rPr>
          <w:rFonts w:hint="default" w:ascii="Times New Roman" w:hAnsi="Times New Roman" w:eastAsia="宋体" w:cs="Times New Roman"/>
          <w:color w:val="auto"/>
          <w:sz w:val="21"/>
          <w:szCs w:val="21"/>
          <w:highlight w:val="none"/>
        </w:rPr>
        <w:t>9:00</w:t>
      </w:r>
      <w:r>
        <w:rPr>
          <w:rFonts w:hint="eastAsia" w:ascii="宋体" w:hAnsi="宋体" w:eastAsia="宋体" w:cs="宋体"/>
          <w:color w:val="auto"/>
          <w:sz w:val="21"/>
          <w:szCs w:val="21"/>
          <w:highlight w:val="none"/>
        </w:rPr>
        <w:t>至</w:t>
      </w:r>
      <w:r>
        <w:rPr>
          <w:rFonts w:hint="default" w:ascii="Times New Roman" w:hAnsi="Times New Roman" w:eastAsia="宋体" w:cs="Times New Roman"/>
          <w:color w:val="auto"/>
          <w:sz w:val="21"/>
          <w:szCs w:val="21"/>
          <w:highlight w:val="none"/>
        </w:rPr>
        <w:t>11:30</w:t>
      </w:r>
      <w:r>
        <w:rPr>
          <w:rFonts w:hint="eastAsia" w:ascii="宋体" w:hAnsi="宋体" w:eastAsia="宋体" w:cs="宋体"/>
          <w:color w:val="auto"/>
          <w:sz w:val="21"/>
          <w:szCs w:val="21"/>
          <w:highlight w:val="none"/>
        </w:rPr>
        <w:t>，下午</w:t>
      </w:r>
      <w:r>
        <w:rPr>
          <w:rFonts w:hint="default" w:ascii="Times New Roman" w:hAnsi="Times New Roman" w:eastAsia="宋体" w:cs="Times New Roman"/>
          <w:color w:val="auto"/>
          <w:sz w:val="21"/>
          <w:szCs w:val="21"/>
          <w:highlight w:val="none"/>
        </w:rPr>
        <w:t>1:30</w:t>
      </w:r>
      <w:r>
        <w:rPr>
          <w:rFonts w:hint="eastAsia" w:ascii="宋体" w:hAnsi="宋体" w:eastAsia="宋体" w:cs="宋体"/>
          <w:color w:val="auto"/>
          <w:sz w:val="21"/>
          <w:szCs w:val="21"/>
          <w:highlight w:val="none"/>
        </w:rPr>
        <w:t>至</w:t>
      </w:r>
      <w:r>
        <w:rPr>
          <w:rFonts w:hint="default" w:ascii="Times New Roman" w:hAnsi="Times New Roman" w:eastAsia="宋体" w:cs="Times New Roman"/>
          <w:color w:val="auto"/>
          <w:sz w:val="21"/>
          <w:szCs w:val="21"/>
          <w:highlight w:val="none"/>
        </w:rPr>
        <w:t>5:00</w:t>
      </w:r>
      <w:r>
        <w:rPr>
          <w:rFonts w:hint="eastAsia" w:ascii="宋体" w:hAnsi="宋体" w:eastAsia="宋体" w:cs="宋体"/>
          <w:color w:val="auto"/>
          <w:sz w:val="21"/>
          <w:szCs w:val="21"/>
          <w:highlight w:val="none"/>
        </w:rPr>
        <w:t>（北京时间，法定节假日除外）</w:t>
      </w:r>
    </w:p>
    <w:p>
      <w:pPr>
        <w:pStyle w:val="46"/>
        <w:keepNext w:val="0"/>
        <w:keepLines w:val="0"/>
        <w:widowControl/>
        <w:suppressLineNumbers w:val="0"/>
        <w:spacing w:before="0" w:beforeAutospacing="0" w:after="0" w:afterAutospacing="0" w:line="360" w:lineRule="auto"/>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方式：将符合要求的报名资料扫描件和标书费汇款凭证一并发送至邮箱：</w:t>
      </w:r>
      <w:r>
        <w:rPr>
          <w:rFonts w:hint="default" w:ascii="宋体" w:hAnsi="宋体" w:eastAsia="宋体" w:cs="宋体"/>
          <w:color w:val="auto"/>
          <w:sz w:val="21"/>
          <w:szCs w:val="21"/>
          <w:highlight w:val="none"/>
        </w:rPr>
        <w:t>3415909493@qq.com</w:t>
      </w:r>
      <w:r>
        <w:rPr>
          <w:rFonts w:hint="eastAsia" w:ascii="宋体" w:hAnsi="宋体" w:eastAsia="宋体" w:cs="宋体"/>
          <w:color w:val="auto"/>
          <w:sz w:val="21"/>
          <w:szCs w:val="21"/>
          <w:highlight w:val="none"/>
        </w:rPr>
        <w:t>。报名时须提供以下资料：</w:t>
      </w:r>
      <w:r>
        <w:rPr>
          <w:rFonts w:hint="default" w:ascii="宋体" w:hAnsi="宋体" w:eastAsia="宋体" w:cs="宋体"/>
          <w:color w:val="auto"/>
          <w:sz w:val="21"/>
          <w:szCs w:val="21"/>
          <w:highlight w:val="none"/>
        </w:rPr>
        <w:t>1</w:t>
      </w:r>
      <w:r>
        <w:rPr>
          <w:rFonts w:hint="eastAsia" w:ascii="宋体" w:hAnsi="宋体" w:eastAsia="宋体" w:cs="宋体"/>
          <w:color w:val="auto"/>
          <w:sz w:val="21"/>
          <w:szCs w:val="21"/>
          <w:highlight w:val="none"/>
        </w:rPr>
        <w:t>、《投标报名申请表》一份，格式见附件（加盖供应商单位公章）；</w:t>
      </w:r>
      <w:r>
        <w:rPr>
          <w:rFonts w:hint="default" w:ascii="宋体" w:hAnsi="宋体" w:eastAsia="宋体" w:cs="宋体"/>
          <w:color w:val="auto"/>
          <w:sz w:val="21"/>
          <w:szCs w:val="21"/>
          <w:highlight w:val="none"/>
        </w:rPr>
        <w:t>2</w:t>
      </w:r>
      <w:r>
        <w:rPr>
          <w:rFonts w:hint="eastAsia" w:ascii="宋体" w:hAnsi="宋体" w:eastAsia="宋体" w:cs="宋体"/>
          <w:color w:val="auto"/>
          <w:sz w:val="21"/>
          <w:szCs w:val="21"/>
          <w:highlight w:val="none"/>
        </w:rPr>
        <w:t>、营业执照副本（复印件加盖投标人单位公章）；代理机构审核无误后发送采购文件。</w:t>
      </w:r>
    </w:p>
    <w:p>
      <w:pPr>
        <w:pStyle w:val="46"/>
        <w:keepNext w:val="0"/>
        <w:keepLines w:val="0"/>
        <w:widowControl/>
        <w:suppressLineNumbers w:val="0"/>
        <w:spacing w:before="0" w:beforeAutospacing="0" w:after="0" w:afterAutospacing="0" w:line="360" w:lineRule="auto"/>
        <w:ind w:left="0" w:right="0"/>
        <w:jc w:val="both"/>
        <w:rPr>
          <w:color w:val="auto"/>
          <w:highlight w:val="none"/>
        </w:rPr>
      </w:pPr>
      <w:r>
        <w:rPr>
          <w:rFonts w:hint="eastAsia" w:ascii="宋体" w:hAnsi="宋体" w:eastAsia="宋体" w:cs="宋体"/>
          <w:color w:val="auto"/>
          <w:sz w:val="21"/>
          <w:szCs w:val="21"/>
          <w:highlight w:val="none"/>
          <w:shd w:val="clear" w:fill="FFFFFF"/>
        </w:rPr>
        <w:t>售价：</w:t>
      </w:r>
      <w:r>
        <w:rPr>
          <w:rFonts w:hint="eastAsia" w:ascii="宋体" w:hAnsi="宋体" w:eastAsia="宋体" w:cs="宋体"/>
          <w:color w:val="auto"/>
          <w:sz w:val="21"/>
          <w:szCs w:val="21"/>
          <w:highlight w:val="none"/>
        </w:rPr>
        <w:t>人民币伍佰元整（现金、支付宝缴纳或汇至保证金账户），招标文件售后一概不退。</w:t>
      </w:r>
    </w:p>
    <w:p>
      <w:pPr>
        <w:pStyle w:val="46"/>
        <w:keepNext w:val="0"/>
        <w:keepLines w:val="0"/>
        <w:widowControl/>
        <w:suppressLineNumbers w:val="0"/>
        <w:spacing w:before="0" w:beforeAutospacing="0" w:after="0" w:afterAutospacing="0" w:line="360" w:lineRule="auto"/>
        <w:ind w:left="0" w:right="0"/>
        <w:jc w:val="both"/>
        <w:rPr>
          <w:color w:val="auto"/>
          <w:highlight w:val="none"/>
        </w:rPr>
      </w:pPr>
      <w:r>
        <w:rPr>
          <w:rFonts w:hint="eastAsia" w:ascii="宋体" w:hAnsi="宋体" w:eastAsia="宋体" w:cs="宋体"/>
          <w:color w:val="auto"/>
          <w:sz w:val="21"/>
          <w:szCs w:val="21"/>
          <w:highlight w:val="none"/>
        </w:rPr>
        <w:t>收款人名称：常州正衡招投标有限公司</w:t>
      </w:r>
    </w:p>
    <w:p>
      <w:pPr>
        <w:pStyle w:val="46"/>
        <w:keepNext w:val="0"/>
        <w:keepLines w:val="0"/>
        <w:widowControl/>
        <w:suppressLineNumbers w:val="0"/>
        <w:spacing w:before="0" w:beforeAutospacing="0" w:after="0" w:afterAutospacing="0" w:line="360" w:lineRule="auto"/>
        <w:ind w:left="0" w:right="0"/>
        <w:jc w:val="both"/>
        <w:rPr>
          <w:color w:val="auto"/>
          <w:highlight w:val="none"/>
        </w:rPr>
      </w:pPr>
      <w:r>
        <w:rPr>
          <w:rFonts w:hint="eastAsia" w:ascii="宋体" w:hAnsi="宋体" w:eastAsia="宋体" w:cs="宋体"/>
          <w:color w:val="auto"/>
          <w:sz w:val="21"/>
          <w:szCs w:val="21"/>
          <w:highlight w:val="none"/>
        </w:rPr>
        <w:t>开户行名称：招商银行常州北大街支行</w:t>
      </w:r>
    </w:p>
    <w:p>
      <w:pPr>
        <w:pStyle w:val="46"/>
        <w:keepNext w:val="0"/>
        <w:keepLines w:val="0"/>
        <w:widowControl/>
        <w:suppressLineNumbers w:val="0"/>
        <w:spacing w:before="0" w:beforeAutospacing="0" w:after="0" w:afterAutospacing="0" w:line="360" w:lineRule="auto"/>
        <w:ind w:left="0" w:right="0"/>
        <w:jc w:val="both"/>
        <w:rPr>
          <w:color w:val="auto"/>
          <w:highlight w:val="none"/>
        </w:rPr>
      </w:pPr>
      <w:r>
        <w:rPr>
          <w:rFonts w:hint="eastAsia" w:ascii="宋体" w:hAnsi="宋体" w:eastAsia="宋体" w:cs="宋体"/>
          <w:color w:val="auto"/>
          <w:sz w:val="21"/>
          <w:szCs w:val="21"/>
          <w:highlight w:val="none"/>
        </w:rPr>
        <w:t>银行账号：</w:t>
      </w:r>
      <w:r>
        <w:rPr>
          <w:rFonts w:hint="default" w:ascii="Times New Roman" w:hAnsi="Times New Roman" w:eastAsia="宋体" w:cs="Times New Roman"/>
          <w:color w:val="auto"/>
          <w:sz w:val="21"/>
          <w:szCs w:val="21"/>
          <w:highlight w:val="none"/>
        </w:rPr>
        <w:t>519902981310901</w:t>
      </w:r>
    </w:p>
    <w:p>
      <w:pPr>
        <w:spacing w:line="360" w:lineRule="auto"/>
      </w:pPr>
      <w:r>
        <w:rPr>
          <w:rFonts w:hint="eastAsia" w:ascii="宋体" w:hAnsi="宋体" w:eastAsia="宋体" w:cs="宋体"/>
          <w:color w:val="auto"/>
          <w:sz w:val="21"/>
          <w:szCs w:val="21"/>
          <w:highlight w:val="none"/>
        </w:rPr>
        <w:t>支付宝账号：</w:t>
      </w:r>
      <w:r>
        <w:rPr>
          <w:rFonts w:hint="default" w:ascii="Times New Roman" w:hAnsi="Times New Roman" w:eastAsia="宋体" w:cs="Times New Roman"/>
          <w:color w:val="auto"/>
          <w:sz w:val="21"/>
          <w:szCs w:val="21"/>
          <w:highlight w:val="none"/>
        </w:rPr>
        <w:t>3415909493@qq.com</w:t>
      </w:r>
      <w:r>
        <w:rPr>
          <w:rFonts w:hint="eastAsia" w:ascii="宋体" w:hAnsi="宋体" w:eastAsia="宋体" w:cs="宋体"/>
          <w:color w:val="auto"/>
          <w:sz w:val="21"/>
          <w:szCs w:val="21"/>
          <w:highlight w:val="none"/>
        </w:rPr>
        <w:t>（备注项目编号及单位名称）</w:t>
      </w:r>
    </w:p>
    <w:p>
      <w:pPr>
        <w:spacing w:line="360" w:lineRule="auto"/>
        <w:rPr>
          <w:rFonts w:hint="default" w:eastAsia="宋体" w:cs="宋体"/>
          <w:b/>
          <w:color w:val="auto"/>
          <w:spacing w:val="2"/>
          <w:highlight w:val="none"/>
          <w:lang w:val="en-US" w:eastAsia="zh-CN"/>
        </w:rPr>
      </w:pPr>
      <w:r>
        <w:rPr>
          <w:rFonts w:hint="eastAsia" w:cs="宋体"/>
          <w:b/>
          <w:color w:val="auto"/>
          <w:spacing w:val="2"/>
          <w:highlight w:val="none"/>
        </w:rPr>
        <w:t>四、</w:t>
      </w:r>
      <w:r>
        <w:rPr>
          <w:rFonts w:hint="eastAsia" w:ascii="宋体" w:hAnsi="宋体" w:eastAsia="宋体" w:cs="宋体"/>
          <w:b/>
          <w:bCs/>
          <w:color w:val="auto"/>
          <w:sz w:val="21"/>
          <w:szCs w:val="21"/>
          <w:highlight w:val="none"/>
        </w:rPr>
        <w:t>递交(上传)投标文件时间、投标截止时间、开标时间及地点</w:t>
      </w:r>
    </w:p>
    <w:p>
      <w:pPr>
        <w:pStyle w:val="46"/>
        <w:spacing w:before="0" w:beforeAutospacing="0" w:after="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1、递交(上传)投标文件截止/开标时间： 2023 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 xml:space="preserve"> (北京时间)。</w:t>
      </w:r>
    </w:p>
    <w:p>
      <w:pPr>
        <w:pStyle w:val="46"/>
        <w:spacing w:before="0" w:beforeAutospacing="0" w:after="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2、开标地点：深圳环水集团招标采购数字管理平台(</w:t>
      </w:r>
      <w:r>
        <w:rPr>
          <w:color w:val="auto"/>
          <w:highlight w:val="none"/>
        </w:rPr>
        <w:fldChar w:fldCharType="begin"/>
      </w:r>
      <w:r>
        <w:rPr>
          <w:color w:val="auto"/>
          <w:highlight w:val="none"/>
        </w:rPr>
        <w:instrText xml:space="preserve"> HYPERLINK "https://cg.sz-water.com.cn/" </w:instrText>
      </w:r>
      <w:r>
        <w:rPr>
          <w:color w:val="auto"/>
          <w:highlight w:val="none"/>
        </w:rPr>
        <w:fldChar w:fldCharType="separate"/>
      </w:r>
      <w:r>
        <w:rPr>
          <w:rFonts w:hint="eastAsia" w:ascii="宋体" w:hAnsi="宋体" w:eastAsia="宋体" w:cs="宋体"/>
          <w:color w:val="auto"/>
          <w:sz w:val="21"/>
          <w:szCs w:val="21"/>
          <w:highlight w:val="none"/>
        </w:rPr>
        <w:t>https://cg.sz-water.com.cn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w:t>
      </w:r>
    </w:p>
    <w:p>
      <w:pPr>
        <w:pStyle w:val="46"/>
        <w:spacing w:before="0" w:beforeAutospacing="0" w:after="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注：①线上递交：所有电子版投标文件应于递交(上传)投标文件截止之前上传至深圳环水集团招标采购数字管理平台。</w:t>
      </w:r>
    </w:p>
    <w:p>
      <w:pPr>
        <w:pStyle w:val="46"/>
        <w:spacing w:before="0" w:beforeAutospacing="0" w:after="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②在规定时间内未将投标文件递交至要求地点及平台的，将不被接受。逾期送达和不符合规定的投标文件恕不接受。</w:t>
      </w:r>
    </w:p>
    <w:p>
      <w:pPr>
        <w:spacing w:line="360" w:lineRule="auto"/>
        <w:rPr>
          <w:rFonts w:hint="eastAsia" w:cs="宋体"/>
          <w:b/>
          <w:spacing w:val="2"/>
          <w:kern w:val="2"/>
          <w:sz w:val="21"/>
          <w:szCs w:val="24"/>
          <w:lang w:val="en-US" w:eastAsia="zh-CN" w:bidi="ar-SA"/>
        </w:rPr>
      </w:pPr>
      <w:r>
        <w:rPr>
          <w:rFonts w:hint="eastAsia" w:ascii="宋体" w:hAnsi="宋体" w:eastAsia="宋体" w:cs="宋体"/>
          <w:color w:val="auto"/>
          <w:sz w:val="21"/>
          <w:szCs w:val="21"/>
          <w:highlight w:val="none"/>
        </w:rPr>
        <w:t>③在递交投标文件截止时间前未按要求递交投标文件的将视为放弃本次投标，逾期递交的投标 文件，招标人不予受理。</w:t>
      </w:r>
    </w:p>
    <w:p>
      <w:pPr>
        <w:numPr>
          <w:ilvl w:val="0"/>
          <w:numId w:val="0"/>
        </w:numPr>
        <w:spacing w:line="360" w:lineRule="auto"/>
        <w:rPr>
          <w:rFonts w:cs="宋体"/>
          <w:b/>
          <w:spacing w:val="2"/>
        </w:rPr>
      </w:pPr>
      <w:r>
        <w:rPr>
          <w:rFonts w:hint="eastAsia" w:cs="宋体"/>
          <w:b/>
          <w:spacing w:val="2"/>
          <w:kern w:val="2"/>
          <w:sz w:val="21"/>
          <w:szCs w:val="24"/>
          <w:lang w:val="en-US" w:eastAsia="zh-CN" w:bidi="ar-SA"/>
        </w:rPr>
        <w:t>五</w:t>
      </w:r>
      <w:r>
        <w:rPr>
          <w:rFonts w:hint="eastAsia" w:ascii="Times New Roman" w:hAnsi="Times New Roman" w:eastAsia="宋体" w:cs="宋体"/>
          <w:b/>
          <w:spacing w:val="2"/>
          <w:kern w:val="2"/>
          <w:sz w:val="21"/>
          <w:szCs w:val="24"/>
          <w:lang w:val="en-US" w:eastAsia="zh-CN" w:bidi="ar-SA"/>
        </w:rPr>
        <w:t>、</w:t>
      </w:r>
      <w:r>
        <w:rPr>
          <w:rFonts w:hint="eastAsia" w:cs="宋体"/>
          <w:b/>
          <w:spacing w:val="2"/>
        </w:rPr>
        <w:t>其他补充事宜</w:t>
      </w:r>
    </w:p>
    <w:p>
      <w:pPr>
        <w:spacing w:line="360" w:lineRule="auto"/>
        <w:rPr>
          <w:rFonts w:hint="eastAsia" w:cs="宋体"/>
          <w:b/>
          <w:color w:val="auto"/>
          <w:spacing w:val="2"/>
          <w:highlight w:val="none"/>
        </w:rPr>
      </w:pPr>
      <w:r>
        <w:rPr>
          <w:rFonts w:hint="eastAsia" w:cs="宋体"/>
          <w:b/>
          <w:spacing w:val="2"/>
        </w:rPr>
        <w:t>无</w:t>
      </w:r>
    </w:p>
    <w:p>
      <w:pPr>
        <w:spacing w:line="360" w:lineRule="auto"/>
        <w:rPr>
          <w:rFonts w:hint="default" w:eastAsia="宋体" w:cs="宋体"/>
          <w:b/>
          <w:color w:val="auto"/>
          <w:spacing w:val="2"/>
          <w:highlight w:val="none"/>
          <w:lang w:val="en-US" w:eastAsia="zh-CN"/>
        </w:rPr>
      </w:pPr>
      <w:r>
        <w:rPr>
          <w:rFonts w:hint="eastAsia" w:cs="宋体"/>
          <w:b/>
          <w:color w:val="auto"/>
          <w:spacing w:val="2"/>
          <w:highlight w:val="none"/>
          <w:lang w:val="en-US" w:eastAsia="zh-CN"/>
        </w:rPr>
        <w:t>六</w:t>
      </w:r>
      <w:r>
        <w:rPr>
          <w:rFonts w:hint="eastAsia" w:cs="宋体"/>
          <w:b/>
          <w:color w:val="auto"/>
          <w:spacing w:val="2"/>
          <w:highlight w:val="none"/>
        </w:rPr>
        <w:t>、</w:t>
      </w:r>
      <w:r>
        <w:rPr>
          <w:rFonts w:hint="eastAsia" w:cs="宋体"/>
          <w:b/>
          <w:color w:val="auto"/>
          <w:spacing w:val="2"/>
          <w:highlight w:val="none"/>
          <w:lang w:val="en-US" w:eastAsia="zh-CN"/>
        </w:rPr>
        <w:t>投标保证金</w:t>
      </w:r>
    </w:p>
    <w:p>
      <w:pPr>
        <w:pStyle w:val="46"/>
        <w:keepNext w:val="0"/>
        <w:keepLines w:val="0"/>
        <w:widowControl/>
        <w:suppressLineNumbers w:val="0"/>
        <w:spacing w:before="0" w:beforeAutospacing="0" w:after="0" w:afterAutospacing="0"/>
        <w:ind w:left="0" w:right="0"/>
        <w:jc w:val="both"/>
        <w:rPr>
          <w:rFonts w:hint="eastAsia" w:cs="宋体"/>
          <w:bCs/>
          <w:color w:val="auto"/>
          <w:highlight w:val="none"/>
          <w:lang w:val="zh-CN"/>
        </w:rPr>
      </w:pPr>
      <w:r>
        <w:rPr>
          <w:rFonts w:hint="eastAsia" w:ascii="宋体" w:hAnsi="宋体" w:eastAsia="宋体" w:cs="宋体"/>
          <w:b/>
          <w:bCs/>
          <w:color w:val="auto"/>
          <w:sz w:val="21"/>
          <w:szCs w:val="21"/>
          <w:highlight w:val="none"/>
          <w:lang w:eastAsia="zh-CN"/>
        </w:rPr>
        <w:t>注：还需上传缴费凭证至</w:t>
      </w:r>
      <w:r>
        <w:rPr>
          <w:rFonts w:hint="eastAsia" w:ascii="宋体" w:hAnsi="宋体" w:eastAsia="宋体" w:cs="宋体"/>
          <w:b/>
          <w:bCs/>
          <w:color w:val="auto"/>
          <w:sz w:val="21"/>
          <w:szCs w:val="21"/>
          <w:highlight w:val="none"/>
        </w:rPr>
        <w:t>深圳环水集团招标采购数字管理平台</w:t>
      </w:r>
      <w:r>
        <w:rPr>
          <w:rFonts w:hint="eastAsia" w:ascii="宋体" w:hAnsi="宋体" w:eastAsia="宋体" w:cs="宋体"/>
          <w:b/>
          <w:bCs/>
          <w:color w:val="auto"/>
          <w:sz w:val="21"/>
          <w:szCs w:val="21"/>
          <w:highlight w:val="none"/>
          <w:lang w:eastAsia="zh-CN"/>
        </w:rPr>
        <w:t>，经招标代理机构确认无误后为缴纳成功。</w:t>
      </w:r>
    </w:p>
    <w:p>
      <w:pPr>
        <w:spacing w:line="360" w:lineRule="auto"/>
        <w:rPr>
          <w:rFonts w:cs="宋体"/>
          <w:bCs/>
          <w:color w:val="auto"/>
          <w:highlight w:val="none"/>
        </w:rPr>
      </w:pPr>
      <w:r>
        <w:rPr>
          <w:rFonts w:hint="eastAsia" w:cs="宋体"/>
          <w:bCs/>
          <w:color w:val="auto"/>
          <w:highlight w:val="none"/>
          <w:lang w:val="zh-CN"/>
        </w:rPr>
        <w:t>保证金数额为：</w:t>
      </w:r>
      <w:r>
        <w:rPr>
          <w:rFonts w:hint="eastAsia" w:cs="宋体"/>
          <w:b/>
          <w:bCs w:val="0"/>
          <w:color w:val="auto"/>
          <w:highlight w:val="none"/>
        </w:rPr>
        <w:t>2</w:t>
      </w:r>
      <w:r>
        <w:rPr>
          <w:rFonts w:hint="eastAsia" w:cs="宋体"/>
          <w:b/>
          <w:bCs w:val="0"/>
          <w:color w:val="auto"/>
          <w:highlight w:val="none"/>
          <w:lang w:val="zh-CN"/>
        </w:rPr>
        <w:t>万元</w:t>
      </w:r>
      <w:r>
        <w:rPr>
          <w:rFonts w:hint="eastAsia" w:cs="宋体"/>
          <w:b/>
          <w:bCs w:val="0"/>
          <w:color w:val="auto"/>
          <w:highlight w:val="none"/>
          <w:lang w:val="en-US" w:eastAsia="zh-CN"/>
        </w:rPr>
        <w:t>整</w:t>
      </w:r>
      <w:r>
        <w:rPr>
          <w:rFonts w:hint="eastAsia" w:cs="宋体"/>
          <w:bCs/>
          <w:color w:val="auto"/>
          <w:highlight w:val="none"/>
        </w:rPr>
        <w:t>（汇款单上请注明项目编号）。</w:t>
      </w:r>
    </w:p>
    <w:p>
      <w:pPr>
        <w:spacing w:line="360" w:lineRule="auto"/>
        <w:rPr>
          <w:rFonts w:cs="宋体"/>
          <w:b/>
          <w:bCs/>
          <w:color w:val="auto"/>
          <w:highlight w:val="none"/>
          <w:lang w:val="zh-CN"/>
        </w:rPr>
      </w:pPr>
      <w:r>
        <w:rPr>
          <w:rFonts w:hint="eastAsia" w:cs="宋体"/>
          <w:b/>
          <w:bCs w:val="0"/>
          <w:color w:val="auto"/>
          <w:highlight w:val="none"/>
        </w:rPr>
        <w:t>投标保证金到帐截止日</w:t>
      </w:r>
      <w:r>
        <w:rPr>
          <w:rFonts w:hint="eastAsia" w:cs="宋体"/>
          <w:b/>
          <w:bCs w:val="0"/>
          <w:color w:val="auto"/>
          <w:highlight w:val="none"/>
          <w:lang w:val="zh-CN"/>
        </w:rPr>
        <w:t>期：</w:t>
      </w:r>
      <w:r>
        <w:rPr>
          <w:rFonts w:hint="eastAsia"/>
          <w:b/>
          <w:color w:val="auto"/>
          <w:highlight w:val="none"/>
          <w:lang w:val="zh-CN"/>
        </w:rPr>
        <w:t>20</w:t>
      </w:r>
      <w:r>
        <w:rPr>
          <w:rFonts w:hint="eastAsia"/>
          <w:b/>
          <w:color w:val="auto"/>
          <w:highlight w:val="none"/>
        </w:rPr>
        <w:t>2</w:t>
      </w:r>
      <w:r>
        <w:rPr>
          <w:rFonts w:hint="eastAsia"/>
          <w:b/>
          <w:color w:val="auto"/>
          <w:highlight w:val="none"/>
          <w:lang w:val="en-US" w:eastAsia="zh-CN"/>
        </w:rPr>
        <w:t>3</w:t>
      </w:r>
      <w:r>
        <w:rPr>
          <w:rFonts w:hint="eastAsia"/>
          <w:b/>
          <w:color w:val="auto"/>
          <w:highlight w:val="none"/>
          <w:lang w:val="zh-CN"/>
        </w:rPr>
        <w:t>年</w:t>
      </w:r>
      <w:r>
        <w:rPr>
          <w:rFonts w:hint="eastAsia"/>
          <w:b/>
          <w:color w:val="auto"/>
          <w:highlight w:val="none"/>
          <w:lang w:val="en-US" w:eastAsia="zh-CN"/>
        </w:rPr>
        <w:t>12</w:t>
      </w:r>
      <w:r>
        <w:rPr>
          <w:rFonts w:hint="eastAsia"/>
          <w:b/>
          <w:color w:val="auto"/>
          <w:highlight w:val="none"/>
          <w:lang w:val="zh-CN"/>
        </w:rPr>
        <w:t>月</w:t>
      </w:r>
      <w:r>
        <w:rPr>
          <w:rFonts w:hint="eastAsia"/>
          <w:b/>
          <w:color w:val="auto"/>
          <w:highlight w:val="none"/>
          <w:lang w:val="en-US" w:eastAsia="zh-CN"/>
        </w:rPr>
        <w:t>21</w:t>
      </w:r>
      <w:r>
        <w:rPr>
          <w:rFonts w:hint="eastAsia"/>
          <w:b/>
          <w:color w:val="auto"/>
          <w:highlight w:val="none"/>
          <w:lang w:val="zh-CN"/>
        </w:rPr>
        <w:t>日</w:t>
      </w:r>
      <w:r>
        <w:rPr>
          <w:rFonts w:hint="eastAsia"/>
          <w:b/>
          <w:color w:val="auto"/>
          <w:highlight w:val="none"/>
          <w:lang w:val="en-US" w:eastAsia="zh-CN"/>
        </w:rPr>
        <w:t>17：00</w:t>
      </w:r>
      <w:r>
        <w:rPr>
          <w:rFonts w:hint="eastAsia" w:cs="宋体"/>
          <w:b/>
          <w:bCs/>
          <w:color w:val="auto"/>
          <w:highlight w:val="none"/>
          <w:lang w:val="zh-CN"/>
        </w:rPr>
        <w:t>前</w:t>
      </w:r>
    </w:p>
    <w:p>
      <w:pPr>
        <w:spacing w:line="360" w:lineRule="auto"/>
        <w:rPr>
          <w:rFonts w:cs="宋体"/>
          <w:bCs/>
          <w:color w:val="auto"/>
          <w:highlight w:val="none"/>
        </w:rPr>
      </w:pPr>
      <w:r>
        <w:rPr>
          <w:rFonts w:hint="eastAsia" w:cs="宋体"/>
          <w:bCs/>
          <w:color w:val="auto"/>
          <w:highlight w:val="none"/>
        </w:rPr>
        <w:t>收款单位：常州正衡招投标有限公司</w:t>
      </w:r>
    </w:p>
    <w:p>
      <w:pPr>
        <w:spacing w:line="360" w:lineRule="auto"/>
        <w:rPr>
          <w:rFonts w:cs="宋体"/>
          <w:bCs/>
          <w:color w:val="auto"/>
          <w:highlight w:val="none"/>
        </w:rPr>
      </w:pPr>
      <w:r>
        <w:rPr>
          <w:rFonts w:hint="eastAsia" w:cs="宋体"/>
          <w:bCs/>
          <w:color w:val="auto"/>
          <w:highlight w:val="none"/>
        </w:rPr>
        <w:t xml:space="preserve">银行账号：519902981310901 </w:t>
      </w:r>
    </w:p>
    <w:p>
      <w:pPr>
        <w:spacing w:line="360" w:lineRule="auto"/>
        <w:rPr>
          <w:rFonts w:cs="宋体"/>
          <w:bCs/>
          <w:color w:val="auto"/>
          <w:highlight w:val="none"/>
        </w:rPr>
      </w:pPr>
      <w:r>
        <w:rPr>
          <w:rFonts w:hint="eastAsia" w:cs="宋体"/>
          <w:bCs/>
          <w:color w:val="auto"/>
          <w:highlight w:val="none"/>
        </w:rPr>
        <w:t>开户银行：招商银行常州北大街支行</w:t>
      </w:r>
    </w:p>
    <w:p>
      <w:pPr>
        <w:spacing w:line="360" w:lineRule="auto"/>
        <w:rPr>
          <w:rFonts w:cs="宋体"/>
          <w:bCs/>
          <w:color w:val="auto"/>
          <w:highlight w:val="none"/>
        </w:rPr>
      </w:pPr>
      <w:r>
        <w:rPr>
          <w:rFonts w:hint="eastAsia" w:cs="宋体"/>
          <w:bCs/>
          <w:color w:val="auto"/>
          <w:highlight w:val="none"/>
        </w:rPr>
        <w:t>保证金交纳方式：银行电汇或转帐</w:t>
      </w:r>
      <w:r>
        <w:rPr>
          <w:rFonts w:hint="eastAsia" w:cs="宋体"/>
          <w:b/>
          <w:bCs w:val="0"/>
          <w:color w:val="auto"/>
          <w:highlight w:val="none"/>
        </w:rPr>
        <w:t>（拒绝以个人名义交纳或者以现金方式交纳）</w:t>
      </w:r>
    </w:p>
    <w:p>
      <w:pPr>
        <w:spacing w:line="360" w:lineRule="auto"/>
        <w:rPr>
          <w:rFonts w:ascii="宋体" w:hAnsi="宋体" w:cs="宋体"/>
          <w:szCs w:val="21"/>
        </w:rPr>
      </w:pPr>
      <w:r>
        <w:rPr>
          <w:rFonts w:hint="eastAsia" w:cs="宋体"/>
          <w:shd w:val="clear" w:color="auto" w:fill="FFFFFF"/>
          <w:lang w:val="en-US" w:eastAsia="zh-CN"/>
        </w:rPr>
        <w:t>供应商</w:t>
      </w:r>
      <w:r>
        <w:rPr>
          <w:rFonts w:hint="eastAsia" w:cs="宋体"/>
          <w:shd w:val="clear" w:color="auto" w:fill="FFFFFF"/>
        </w:rPr>
        <w:t>必须自行将保证金从公司账户按规定方式和时间交至上述指定</w:t>
      </w:r>
      <w:r>
        <w:rPr>
          <w:rFonts w:hint="eastAsia" w:cs="宋体"/>
          <w:shd w:val="clear" w:color="auto" w:fill="FFFFFF"/>
          <w:lang w:eastAsia="zh-CN"/>
        </w:rPr>
        <w:t>账</w:t>
      </w:r>
      <w:r>
        <w:rPr>
          <w:rFonts w:hint="eastAsia" w:cs="宋体"/>
          <w:shd w:val="clear" w:color="auto" w:fill="FFFFFF"/>
        </w:rPr>
        <w:t>户</w:t>
      </w:r>
      <w:r>
        <w:rPr>
          <w:rFonts w:hint="eastAsia" w:cs="宋体"/>
          <w:b/>
          <w:shd w:val="clear" w:color="auto" w:fill="FFFFFF"/>
        </w:rPr>
        <w:t>并到</w:t>
      </w:r>
      <w:r>
        <w:rPr>
          <w:rFonts w:hint="eastAsia" w:cs="宋体"/>
          <w:b/>
          <w:shd w:val="clear" w:color="auto" w:fill="FFFFFF"/>
          <w:lang w:eastAsia="zh-CN"/>
        </w:rPr>
        <w:t>账</w:t>
      </w:r>
      <w:r>
        <w:rPr>
          <w:rFonts w:hint="eastAsia" w:cs="宋体"/>
          <w:shd w:val="clear" w:color="auto" w:fill="FFFFFF"/>
        </w:rPr>
        <w:t>，禁止第三方代交保证金，否则将被视为无效响应，其投标文件将被拒绝</w:t>
      </w:r>
      <w:r>
        <w:rPr>
          <w:rFonts w:hint="eastAsia" w:ascii="宋体" w:hAnsi="宋体" w:cs="宋体"/>
          <w:szCs w:val="21"/>
        </w:rPr>
        <w:t>。</w:t>
      </w:r>
    </w:p>
    <w:p>
      <w:pPr>
        <w:spacing w:line="360" w:lineRule="auto"/>
        <w:rPr>
          <w:rFonts w:cs="宋体"/>
          <w:b/>
          <w:spacing w:val="2"/>
        </w:rPr>
      </w:pPr>
      <w:r>
        <w:rPr>
          <w:rFonts w:hint="eastAsia" w:cs="宋体"/>
          <w:b/>
          <w:spacing w:val="2"/>
          <w:lang w:val="en-US" w:eastAsia="zh-CN"/>
        </w:rPr>
        <w:t>七</w:t>
      </w:r>
      <w:r>
        <w:rPr>
          <w:rFonts w:hint="eastAsia" w:cs="宋体"/>
          <w:b/>
          <w:spacing w:val="2"/>
          <w:lang w:val="zh-CN"/>
        </w:rPr>
        <w:t>、现场</w:t>
      </w:r>
      <w:r>
        <w:rPr>
          <w:rFonts w:hint="eastAsia" w:cs="宋体"/>
          <w:b/>
          <w:spacing w:val="2"/>
        </w:rPr>
        <w:t>踏勘和标前答疑会</w:t>
      </w:r>
    </w:p>
    <w:p>
      <w:pPr>
        <w:spacing w:line="360" w:lineRule="auto"/>
        <w:rPr>
          <w:rFonts w:cs="宋体"/>
          <w:bCs/>
        </w:rPr>
      </w:pPr>
      <w:r>
        <w:rPr>
          <w:rFonts w:hint="eastAsia"/>
          <w:bCs/>
          <w:color w:val="auto"/>
          <w:highlight w:val="none"/>
        </w:rPr>
        <w:t>供应商</w:t>
      </w:r>
      <w:r>
        <w:rPr>
          <w:rFonts w:hint="eastAsia"/>
          <w:color w:val="auto"/>
          <w:highlight w:val="none"/>
        </w:rPr>
        <w:t>自行勘查现场，请携带好授权委托书前往。投标时须在投标文件内提供现场勘查签到表（见附件十</w:t>
      </w:r>
      <w:r>
        <w:rPr>
          <w:rFonts w:hint="eastAsia"/>
          <w:color w:val="auto"/>
          <w:highlight w:val="none"/>
          <w:lang w:val="en-US" w:eastAsia="zh-CN"/>
        </w:rPr>
        <w:t>二</w:t>
      </w:r>
      <w:r>
        <w:rPr>
          <w:rFonts w:hint="eastAsia"/>
          <w:color w:val="auto"/>
          <w:highlight w:val="none"/>
        </w:rPr>
        <w:t>）</w:t>
      </w:r>
      <w:r>
        <w:rPr>
          <w:rFonts w:hint="eastAsia"/>
          <w:b/>
          <w:color w:val="auto"/>
          <w:highlight w:val="none"/>
        </w:rPr>
        <w:t>。</w:t>
      </w:r>
    </w:p>
    <w:p>
      <w:pPr>
        <w:spacing w:line="360" w:lineRule="auto"/>
        <w:rPr>
          <w:rFonts w:hint="eastAsia"/>
          <w:b/>
          <w:bCs/>
          <w:color w:val="auto"/>
          <w:highlight w:val="none"/>
          <w:lang w:val="en-US" w:eastAsia="zh-CN"/>
        </w:rPr>
      </w:pPr>
      <w:r>
        <w:rPr>
          <w:rFonts w:hint="eastAsia" w:cs="宋体"/>
          <w:bCs/>
        </w:rPr>
        <w:t>本项目不召开标前答疑会，投标人如对招标文件有疑问，须在</w:t>
      </w:r>
      <w:r>
        <w:rPr>
          <w:rFonts w:hint="eastAsia" w:cs="宋体"/>
          <w:b/>
          <w:bCs/>
        </w:rPr>
        <w:t>2023年</w:t>
      </w:r>
      <w:r>
        <w:rPr>
          <w:rFonts w:hint="eastAsia" w:cs="宋体"/>
          <w:b/>
          <w:bCs/>
          <w:lang w:val="en-US" w:eastAsia="zh-CN"/>
        </w:rPr>
        <w:t>12</w:t>
      </w:r>
      <w:r>
        <w:rPr>
          <w:rFonts w:hint="eastAsia" w:cs="宋体"/>
          <w:b/>
          <w:bCs/>
        </w:rPr>
        <w:t>月</w:t>
      </w:r>
      <w:r>
        <w:rPr>
          <w:rFonts w:hint="eastAsia" w:cs="宋体"/>
          <w:b/>
          <w:bCs/>
          <w:lang w:val="en-US" w:eastAsia="zh-CN"/>
        </w:rPr>
        <w:t>14</w:t>
      </w:r>
      <w:r>
        <w:rPr>
          <w:rFonts w:hint="eastAsia" w:cs="宋体"/>
          <w:b/>
          <w:bCs/>
        </w:rPr>
        <w:t>日</w:t>
      </w:r>
      <w:r>
        <w:rPr>
          <w:rFonts w:hint="eastAsia" w:cs="宋体"/>
          <w:bCs/>
        </w:rPr>
        <w:t>17：00前，以书面形式提交至招标人和正衡招投标公司联系人处。</w:t>
      </w:r>
    </w:p>
    <w:p>
      <w:pPr>
        <w:spacing w:line="360" w:lineRule="auto"/>
        <w:rPr>
          <w:b/>
          <w:bCs/>
          <w:color w:val="auto"/>
          <w:highlight w:val="none"/>
        </w:rPr>
      </w:pPr>
      <w:r>
        <w:rPr>
          <w:rFonts w:hint="eastAsia"/>
          <w:b/>
          <w:bCs/>
          <w:color w:val="auto"/>
          <w:highlight w:val="none"/>
          <w:lang w:val="en-US" w:eastAsia="zh-CN"/>
        </w:rPr>
        <w:t>八</w:t>
      </w:r>
      <w:r>
        <w:rPr>
          <w:rFonts w:hint="eastAsia"/>
          <w:b/>
          <w:bCs/>
          <w:color w:val="auto"/>
          <w:highlight w:val="none"/>
          <w:lang w:eastAsia="zh-CN"/>
        </w:rPr>
        <w:t>、</w:t>
      </w:r>
      <w:r>
        <w:rPr>
          <w:rFonts w:hint="eastAsia"/>
          <w:b/>
          <w:bCs/>
          <w:color w:val="auto"/>
          <w:highlight w:val="none"/>
        </w:rPr>
        <w:t>凡对本次采购提出询问，请按以下方式联系</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1.采购人信息</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名称：常州市深水环境技术有限公司</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地址：常州市钟楼区邹区镇杨树下26号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联系人：</w:t>
      </w:r>
      <w:r>
        <w:rPr>
          <w:rFonts w:hint="eastAsia" w:ascii="宋体" w:hAnsi="宋体" w:eastAsia="宋体" w:cs="宋体"/>
          <w:b w:val="0"/>
          <w:bCs/>
          <w:color w:val="auto"/>
          <w:highlight w:val="none"/>
          <w:lang w:val="zh-CN"/>
        </w:rPr>
        <w:t>施先生</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zh-CN"/>
        </w:rPr>
        <w:t>电话：0519-83836871</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2、采购代理机构信息</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名称：常州正衡招投标有限公司</w:t>
      </w:r>
    </w:p>
    <w:p>
      <w:pPr>
        <w:spacing w:line="360" w:lineRule="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rPr>
        <w:t>地址：</w:t>
      </w:r>
      <w:r>
        <w:rPr>
          <w:rFonts w:hint="eastAsia" w:ascii="宋体" w:hAnsi="宋体" w:eastAsia="宋体" w:cs="宋体"/>
          <w:b w:val="0"/>
          <w:bCs/>
          <w:color w:val="auto"/>
          <w:highlight w:val="none"/>
          <w:lang w:eastAsia="zh-CN"/>
        </w:rPr>
        <w:t>常州市新北区新城府翰苑6栋西区9楼</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3、项目联系方式</w:t>
      </w:r>
    </w:p>
    <w:p>
      <w:pPr>
        <w:pStyle w:val="6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rPr>
        <w:t>联系人：</w:t>
      </w:r>
      <w:r>
        <w:rPr>
          <w:rFonts w:hint="eastAsia" w:ascii="宋体" w:hAnsi="宋体" w:eastAsia="宋体" w:cs="宋体"/>
          <w:color w:val="auto"/>
          <w:kern w:val="2"/>
          <w:sz w:val="21"/>
          <w:highlight w:val="none"/>
          <w:lang w:val="en-US" w:eastAsia="zh-CN"/>
        </w:rPr>
        <w:t>岳军</w:t>
      </w:r>
    </w:p>
    <w:p>
      <w:pPr>
        <w:pStyle w:val="60"/>
        <w:spacing w:line="360" w:lineRule="auto"/>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rPr>
        <w:t>电话：</w:t>
      </w:r>
      <w:r>
        <w:rPr>
          <w:rFonts w:hint="eastAsia" w:ascii="宋体" w:hAnsi="宋体" w:eastAsia="宋体" w:cs="宋体"/>
          <w:color w:val="auto"/>
          <w:kern w:val="2"/>
          <w:sz w:val="21"/>
          <w:highlight w:val="none"/>
          <w:lang w:eastAsia="zh-CN"/>
        </w:rPr>
        <w:t>0519-855</w:t>
      </w:r>
      <w:r>
        <w:rPr>
          <w:rFonts w:hint="eastAsia" w:ascii="宋体" w:hAnsi="宋体" w:eastAsia="宋体" w:cs="宋体"/>
          <w:color w:val="auto"/>
          <w:kern w:val="2"/>
          <w:sz w:val="21"/>
          <w:highlight w:val="none"/>
          <w:lang w:val="en-US" w:eastAsia="zh-CN"/>
        </w:rPr>
        <w:t>1</w:t>
      </w:r>
      <w:r>
        <w:rPr>
          <w:rFonts w:hint="eastAsia" w:ascii="宋体" w:hAnsi="宋体" w:eastAsia="宋体" w:cs="宋体"/>
          <w:color w:val="auto"/>
          <w:kern w:val="2"/>
          <w:sz w:val="21"/>
          <w:highlight w:val="none"/>
          <w:lang w:eastAsia="zh-CN"/>
        </w:rPr>
        <w:t>0566</w:t>
      </w:r>
    </w:p>
    <w:p>
      <w:pPr>
        <w:pStyle w:val="60"/>
        <w:numPr>
          <w:ilvl w:val="0"/>
          <w:numId w:val="0"/>
        </w:numPr>
        <w:spacing w:line="360" w:lineRule="auto"/>
        <w:rPr>
          <w:rFonts w:hint="eastAsia" w:ascii="宋体" w:hAnsi="宋体" w:eastAsia="宋体" w:cs="宋体"/>
          <w:color w:val="auto"/>
          <w:kern w:val="2"/>
          <w:sz w:val="21"/>
          <w:highlight w:val="none"/>
        </w:rPr>
      </w:pPr>
      <w:r>
        <w:rPr>
          <w:rFonts w:hint="eastAsia" w:ascii="宋体" w:hAnsi="宋体" w:eastAsia="宋体" w:cs="宋体"/>
          <w:color w:val="auto"/>
          <w:kern w:val="2"/>
          <w:sz w:val="21"/>
          <w:szCs w:val="24"/>
          <w:lang w:val="en-US" w:eastAsia="zh-CN" w:bidi="ar-SA"/>
        </w:rPr>
        <w:t>4、</w:t>
      </w:r>
      <w:r>
        <w:rPr>
          <w:rFonts w:hint="eastAsia" w:ascii="宋体" w:hAnsi="宋体" w:eastAsia="宋体" w:cs="宋体"/>
          <w:color w:val="auto"/>
          <w:kern w:val="2"/>
          <w:sz w:val="21"/>
          <w:highlight w:val="none"/>
        </w:rPr>
        <w:t>报名</w:t>
      </w:r>
      <w:r>
        <w:rPr>
          <w:rFonts w:hint="eastAsia" w:ascii="宋体" w:hAnsi="宋体" w:eastAsia="宋体" w:cs="宋体"/>
          <w:color w:val="auto"/>
          <w:kern w:val="2"/>
          <w:sz w:val="21"/>
          <w:highlight w:val="none"/>
          <w:lang w:val="en-US" w:eastAsia="zh-CN"/>
        </w:rPr>
        <w:t>联系方式</w:t>
      </w:r>
    </w:p>
    <w:p>
      <w:pPr>
        <w:pStyle w:val="60"/>
        <w:numPr>
          <w:ilvl w:val="0"/>
          <w:numId w:val="0"/>
        </w:numPr>
        <w:spacing w:line="360" w:lineRule="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联系人：丁女士</w:t>
      </w:r>
    </w:p>
    <w:p>
      <w:pPr>
        <w:pStyle w:val="60"/>
        <w:spacing w:line="360" w:lineRule="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电　话：0519-85520566</w:t>
      </w:r>
    </w:p>
    <w:p>
      <w:pPr>
        <w:pStyle w:val="60"/>
        <w:rPr>
          <w:color w:val="auto"/>
          <w:highlight w:val="none"/>
        </w:rPr>
      </w:pPr>
    </w:p>
    <w:p>
      <w:pPr>
        <w:pStyle w:val="60"/>
        <w:rPr>
          <w:color w:val="auto"/>
          <w:highlight w:val="none"/>
        </w:rPr>
      </w:pPr>
    </w:p>
    <w:p>
      <w:pPr>
        <w:pStyle w:val="60"/>
        <w:rPr>
          <w:color w:val="auto"/>
          <w:highlight w:val="none"/>
        </w:rPr>
      </w:pPr>
    </w:p>
    <w:p>
      <w:pPr>
        <w:pStyle w:val="60"/>
        <w:rPr>
          <w:color w:val="auto"/>
          <w:highlight w:val="none"/>
        </w:rPr>
      </w:pPr>
    </w:p>
    <w:p>
      <w:pPr>
        <w:pStyle w:val="60"/>
        <w:rPr>
          <w:color w:val="auto"/>
          <w:highlight w:val="none"/>
        </w:rPr>
      </w:pPr>
    </w:p>
    <w:p>
      <w:pPr>
        <w:pStyle w:val="60"/>
        <w:rPr>
          <w:color w:val="auto"/>
          <w:highlight w:val="none"/>
        </w:rPr>
      </w:pPr>
    </w:p>
    <w:p>
      <w:pPr>
        <w:pStyle w:val="60"/>
        <w:rPr>
          <w:color w:val="auto"/>
          <w:highlight w:val="none"/>
        </w:rPr>
      </w:pPr>
    </w:p>
    <w:p>
      <w:pPr>
        <w:pStyle w:val="60"/>
        <w:rPr>
          <w:color w:val="auto"/>
          <w:highlight w:val="none"/>
        </w:rPr>
      </w:pPr>
    </w:p>
    <w:p>
      <w:pPr>
        <w:spacing w:line="360" w:lineRule="auto"/>
        <w:rPr>
          <w:rFonts w:hint="eastAsia" w:eastAsia="宋体"/>
          <w:color w:val="auto"/>
          <w:highlight w:val="none"/>
          <w:lang w:eastAsia="zh-CN"/>
        </w:rPr>
      </w:pPr>
      <w:r>
        <w:rPr>
          <w:rFonts w:hint="eastAsia"/>
          <w:color w:val="auto"/>
          <w:highlight w:val="none"/>
        </w:rPr>
        <w:t>附件</w:t>
      </w:r>
      <w:r>
        <w:rPr>
          <w:rFonts w:hint="eastAsia"/>
          <w:color w:val="auto"/>
          <w:highlight w:val="none"/>
          <w:lang w:eastAsia="zh-CN"/>
        </w:rPr>
        <w:t>：</w:t>
      </w:r>
    </w:p>
    <w:p>
      <w:pPr>
        <w:spacing w:line="360" w:lineRule="auto"/>
        <w:jc w:val="center"/>
        <w:rPr>
          <w:color w:val="auto"/>
          <w:highlight w:val="none"/>
        </w:rPr>
      </w:pPr>
      <w:r>
        <w:rPr>
          <w:rFonts w:hint="eastAsia"/>
          <w:color w:val="auto"/>
          <w:highlight w:val="none"/>
        </w:rPr>
        <w:t>投标报名申请表</w:t>
      </w:r>
    </w:p>
    <w:p>
      <w:pPr>
        <w:spacing w:line="360" w:lineRule="auto"/>
        <w:rPr>
          <w:color w:val="auto"/>
          <w:highlight w:val="none"/>
        </w:rPr>
      </w:pPr>
      <w:r>
        <w:rPr>
          <w:rFonts w:hint="eastAsia"/>
          <w:color w:val="auto"/>
          <w:highlight w:val="none"/>
        </w:rPr>
        <w:t>项目名称：</w:t>
      </w:r>
    </w:p>
    <w:p>
      <w:pPr>
        <w:spacing w:line="360" w:lineRule="auto"/>
        <w:rPr>
          <w:color w:val="auto"/>
          <w:highlight w:val="none"/>
        </w:rPr>
      </w:pPr>
      <w:r>
        <w:rPr>
          <w:rFonts w:hint="eastAsia"/>
          <w:color w:val="auto"/>
          <w:highlight w:val="none"/>
        </w:rPr>
        <w:t>项目编号：</w:t>
      </w:r>
    </w:p>
    <w:tbl>
      <w:tblPr>
        <w:tblStyle w:val="51"/>
        <w:tblW w:w="8306" w:type="dxa"/>
        <w:jc w:val="center"/>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cs="宋体"/>
                <w:color w:val="auto"/>
                <w:kern w:val="0"/>
                <w:szCs w:val="21"/>
                <w:highlight w:val="none"/>
              </w:rPr>
            </w:pPr>
            <w:r>
              <w:rPr>
                <w:rFonts w:hint="eastAsia" w:ascii="宋体" w:cs="宋体"/>
                <w:color w:val="auto"/>
                <w:kern w:val="0"/>
                <w:szCs w:val="21"/>
                <w:highlight w:val="none"/>
              </w:rPr>
              <w:t xml:space="preserve">投标单位全称（公章）： </w:t>
            </w:r>
          </w:p>
        </w:tc>
      </w:tr>
      <w:tr>
        <w:tblPrEx>
          <w:tblCellMar>
            <w:top w:w="0" w:type="dxa"/>
            <w:left w:w="0" w:type="dxa"/>
            <w:bottom w:w="0" w:type="dxa"/>
            <w:right w:w="0" w:type="dxa"/>
          </w:tblCellMar>
        </w:tblPrEx>
        <w:trPr>
          <w:trHeight w:val="1878" w:hRule="atLeast"/>
          <w:jc w:val="center"/>
        </w:trPr>
        <w:tc>
          <w:tcPr>
            <w:tcW w:w="830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firstLine="482"/>
              <w:jc w:val="center"/>
              <w:rPr>
                <w:rFonts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szCs w:val="21"/>
              </w:rPr>
              <w:t xml:space="preserve">（被授权人的姓名）参与常州正衡招投标有限公司该项目的投标报名工作。项目招投标过程中答疑补充等相关文件都须投标单位在相关网站上下载，本单位会及时关注相关网站，以防遗漏，并承诺不以此为理由提出质疑。 </w:t>
            </w:r>
          </w:p>
          <w:p>
            <w:pPr>
              <w:widowControl/>
              <w:spacing w:before="100" w:beforeAutospacing="1" w:after="100" w:afterAutospacing="1" w:line="360" w:lineRule="auto"/>
              <w:ind w:firstLine="482"/>
              <w:jc w:val="center"/>
              <w:rPr>
                <w:rFonts w:ascii="宋体" w:cs="宋体"/>
                <w:color w:val="auto"/>
                <w:kern w:val="0"/>
                <w:szCs w:val="21"/>
                <w:highlight w:val="none"/>
              </w:rPr>
            </w:pPr>
            <w:r>
              <w:rPr>
                <w:rFonts w:hint="eastAsia" w:ascii="宋体" w:hAnsi="宋体" w:cs="宋体"/>
                <w:kern w:val="0"/>
                <w:szCs w:val="21"/>
              </w:rPr>
              <w:t xml:space="preserve">法人代表人（签字或盖章）： </w:t>
            </w:r>
          </w:p>
        </w:tc>
      </w:tr>
      <w:tr>
        <w:tblPrEx>
          <w:tblCellMar>
            <w:top w:w="0" w:type="dxa"/>
            <w:left w:w="0" w:type="dxa"/>
            <w:bottom w:w="0" w:type="dxa"/>
            <w:right w:w="0" w:type="dxa"/>
          </w:tblCellMar>
        </w:tblPrEx>
        <w:trPr>
          <w:trHeight w:val="388" w:hRule="atLeast"/>
          <w:jc w:val="center"/>
        </w:trPr>
        <w:tc>
          <w:tcPr>
            <w:tcW w:w="830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cs="宋体"/>
                <w:color w:val="auto"/>
                <w:kern w:val="0"/>
                <w:szCs w:val="21"/>
                <w:highlight w:val="none"/>
              </w:rPr>
            </w:pPr>
            <w:r>
              <w:rPr>
                <w:rFonts w:hint="eastAsia" w:ascii="宋体" w:cs="宋体"/>
                <w:color w:val="auto"/>
                <w:kern w:val="0"/>
                <w:szCs w:val="21"/>
                <w:highlight w:val="none"/>
              </w:rPr>
              <w:t>被授权人姓名：      </w:t>
            </w:r>
            <w:r>
              <w:rPr>
                <w:rFonts w:hint="eastAsia" w:ascii="宋体" w:cs="宋体"/>
                <w:color w:val="auto"/>
                <w:kern w:val="0"/>
                <w:szCs w:val="21"/>
                <w:highlight w:val="none"/>
                <w:lang w:val="en-US" w:eastAsia="zh-CN"/>
              </w:rPr>
              <w:t xml:space="preserve">                         </w:t>
            </w:r>
            <w:r>
              <w:rPr>
                <w:rFonts w:hint="eastAsia" w:ascii="宋体" w:cs="宋体"/>
                <w:color w:val="auto"/>
                <w:kern w:val="0"/>
                <w:szCs w:val="21"/>
                <w:highlight w:val="none"/>
              </w:rPr>
              <w:t xml:space="preserve">       联系电话： </w:t>
            </w:r>
          </w:p>
        </w:tc>
      </w:tr>
      <w:tr>
        <w:tblPrEx>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cs="宋体"/>
                <w:color w:val="auto"/>
                <w:kern w:val="0"/>
                <w:szCs w:val="21"/>
                <w:highlight w:val="none"/>
              </w:rPr>
            </w:pPr>
            <w:r>
              <w:rPr>
                <w:rFonts w:hint="eastAsia" w:ascii="宋体" w:cs="宋体"/>
                <w:color w:val="auto"/>
                <w:kern w:val="0"/>
                <w:szCs w:val="21"/>
                <w:highlight w:val="none"/>
              </w:rPr>
              <w:t xml:space="preserve">身份证号码： </w:t>
            </w:r>
          </w:p>
        </w:tc>
      </w:tr>
      <w:tr>
        <w:tblPrEx>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cs="宋体"/>
                <w:color w:val="auto"/>
                <w:kern w:val="0"/>
                <w:szCs w:val="21"/>
                <w:highlight w:val="none"/>
              </w:rPr>
            </w:pPr>
            <w:r>
              <w:rPr>
                <w:rFonts w:hint="eastAsia" w:ascii="宋体" w:cs="宋体"/>
                <w:color w:val="auto"/>
                <w:kern w:val="0"/>
                <w:szCs w:val="21"/>
                <w:highlight w:val="none"/>
              </w:rPr>
              <w:t xml:space="preserve">接收招标文件指定电子邮箱： </w:t>
            </w:r>
          </w:p>
        </w:tc>
      </w:tr>
      <w:tr>
        <w:tblPrEx>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cs="宋体"/>
                <w:color w:val="auto"/>
                <w:kern w:val="0"/>
                <w:szCs w:val="21"/>
                <w:highlight w:val="none"/>
              </w:rPr>
            </w:pPr>
            <w:r>
              <w:rPr>
                <w:rFonts w:hint="eastAsia" w:ascii="宋体" w:cs="宋体"/>
                <w:b/>
                <w:color w:val="auto"/>
                <w:kern w:val="0"/>
                <w:szCs w:val="21"/>
                <w:highlight w:val="none"/>
              </w:rPr>
              <w:t>注：</w:t>
            </w:r>
            <w:r>
              <w:rPr>
                <w:rFonts w:hint="eastAsia" w:ascii="宋体" w:hAnsi="宋体" w:cs="宋体"/>
                <w:b/>
                <w:color w:val="auto"/>
                <w:kern w:val="0"/>
                <w:szCs w:val="21"/>
                <w:highlight w:val="none"/>
              </w:rPr>
              <w:t>本表以上内容填写均需打印，以下内容需由被授权人本人填写。</w:t>
            </w:r>
          </w:p>
        </w:tc>
      </w:tr>
      <w:tr>
        <w:tblPrEx>
          <w:tblCellMar>
            <w:top w:w="0" w:type="dxa"/>
            <w:left w:w="0" w:type="dxa"/>
            <w:bottom w:w="0" w:type="dxa"/>
            <w:right w:w="0" w:type="dxa"/>
          </w:tblCellMar>
        </w:tblPrEx>
        <w:trPr>
          <w:trHeight w:val="521" w:hRule="atLeast"/>
          <w:jc w:val="center"/>
        </w:trPr>
        <w:tc>
          <w:tcPr>
            <w:tcW w:w="830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cs="宋体"/>
                <w:color w:val="auto"/>
                <w:kern w:val="0"/>
                <w:szCs w:val="21"/>
                <w:highlight w:val="none"/>
              </w:rPr>
            </w:pPr>
            <w:r>
              <w:rPr>
                <w:rFonts w:hint="eastAsia" w:ascii="宋体" w:cs="宋体"/>
                <w:color w:val="auto"/>
                <w:kern w:val="0"/>
                <w:szCs w:val="21"/>
                <w:highlight w:val="none"/>
              </w:rPr>
              <w:t>报名时间：              年     月      日      时      分</w:t>
            </w:r>
          </w:p>
        </w:tc>
      </w:tr>
      <w:tr>
        <w:tblPrEx>
          <w:tblCellMar>
            <w:top w:w="0" w:type="dxa"/>
            <w:left w:w="0" w:type="dxa"/>
            <w:bottom w:w="0" w:type="dxa"/>
            <w:right w:w="0" w:type="dxa"/>
          </w:tblCellMar>
        </w:tblPrEx>
        <w:trPr>
          <w:trHeight w:val="671" w:hRule="atLeast"/>
          <w:jc w:val="center"/>
        </w:trPr>
        <w:tc>
          <w:tcPr>
            <w:tcW w:w="830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cs="宋体"/>
                <w:color w:val="auto"/>
                <w:kern w:val="0"/>
                <w:szCs w:val="21"/>
                <w:highlight w:val="none"/>
              </w:rPr>
            </w:pPr>
            <w:r>
              <w:rPr>
                <w:rFonts w:hint="eastAsia" w:ascii="宋体" w:cs="宋体"/>
                <w:color w:val="auto"/>
                <w:kern w:val="0"/>
                <w:szCs w:val="21"/>
                <w:highlight w:val="none"/>
              </w:rPr>
              <w:t xml:space="preserve">被授权人签字： </w:t>
            </w:r>
          </w:p>
        </w:tc>
      </w:tr>
    </w:tbl>
    <w:p>
      <w:pPr>
        <w:widowControl/>
        <w:spacing w:line="360" w:lineRule="auto"/>
        <w:jc w:val="left"/>
        <w:rPr>
          <w:rFonts w:ascii="宋体" w:cs="宋体"/>
          <w:b/>
          <w:color w:val="auto"/>
          <w:kern w:val="0"/>
          <w:szCs w:val="21"/>
          <w:highlight w:val="none"/>
          <w:shd w:val="clear" w:color="auto" w:fill="FFFFFF"/>
        </w:rPr>
      </w:pPr>
    </w:p>
    <w:p>
      <w:pPr>
        <w:widowControl/>
        <w:spacing w:line="360" w:lineRule="auto"/>
        <w:jc w:val="left"/>
        <w:rPr>
          <w:rFonts w:ascii="宋体" w:cs="宋体"/>
          <w:b/>
          <w:color w:val="auto"/>
          <w:kern w:val="0"/>
          <w:szCs w:val="21"/>
          <w:highlight w:val="none"/>
          <w:shd w:val="clear" w:color="auto" w:fill="FFFFFF"/>
        </w:rPr>
      </w:pPr>
      <w:r>
        <w:rPr>
          <w:rFonts w:hint="eastAsia" w:ascii="宋体" w:cs="宋体"/>
          <w:b/>
          <w:color w:val="auto"/>
          <w:kern w:val="0"/>
          <w:szCs w:val="21"/>
          <w:highlight w:val="none"/>
          <w:shd w:val="clear" w:color="auto" w:fill="FFFFFF"/>
        </w:rPr>
        <w:t>*注：投标人应完整填写表格，并对内容的真实性和有效性负全部责任。</w:t>
      </w:r>
    </w:p>
    <w:p>
      <w:pPr>
        <w:pStyle w:val="2"/>
        <w:snapToGrid w:val="0"/>
        <w:spacing w:line="360" w:lineRule="auto"/>
        <w:ind w:left="0" w:firstLine="0"/>
        <w:rPr>
          <w:rFonts w:ascii="宋体" w:eastAsia="宋体"/>
          <w:color w:val="auto"/>
          <w:sz w:val="32"/>
          <w:szCs w:val="32"/>
          <w:highlight w:val="none"/>
        </w:rPr>
      </w:pPr>
      <w:bookmarkStart w:id="4" w:name="_Toc519413584"/>
      <w:r>
        <w:rPr>
          <w:rFonts w:hint="eastAsia" w:ascii="宋体" w:eastAsia="宋体"/>
          <w:color w:val="auto"/>
          <w:sz w:val="32"/>
          <w:szCs w:val="32"/>
          <w:highlight w:val="none"/>
        </w:rPr>
        <w:t>第一章   总  则</w:t>
      </w:r>
      <w:bookmarkEnd w:id="2"/>
      <w:bookmarkEnd w:id="3"/>
      <w:bookmarkEnd w:id="4"/>
    </w:p>
    <w:p>
      <w:pPr>
        <w:snapToGrid w:val="0"/>
        <w:spacing w:line="360" w:lineRule="auto"/>
        <w:ind w:firstLine="422" w:firstLineChars="200"/>
        <w:rPr>
          <w:rFonts w:ascii="宋体"/>
          <w:b/>
          <w:color w:val="auto"/>
          <w:szCs w:val="21"/>
          <w:highlight w:val="none"/>
        </w:rPr>
      </w:pPr>
      <w:r>
        <w:rPr>
          <w:rFonts w:hint="eastAsia" w:ascii="宋体"/>
          <w:b/>
          <w:color w:val="auto"/>
          <w:szCs w:val="21"/>
          <w:highlight w:val="none"/>
        </w:rPr>
        <w:t>一、招标项目：</w:t>
      </w:r>
    </w:p>
    <w:p>
      <w:pPr>
        <w:snapToGrid w:val="0"/>
        <w:spacing w:line="360" w:lineRule="auto"/>
        <w:ind w:firstLine="420" w:firstLineChars="200"/>
        <w:rPr>
          <w:rFonts w:hint="eastAsia" w:ascii="宋体" w:eastAsia="宋体"/>
          <w:color w:val="auto"/>
          <w:szCs w:val="21"/>
          <w:highlight w:val="none"/>
          <w:lang w:eastAsia="zh-CN"/>
        </w:rPr>
      </w:pPr>
      <w:r>
        <w:rPr>
          <w:rFonts w:hint="eastAsia" w:cs="Arial"/>
          <w:bCs/>
          <w:color w:val="auto"/>
          <w:highlight w:val="none"/>
          <w:lang w:eastAsia="zh-CN"/>
        </w:rPr>
        <w:t>2024年污泥处置服务采购项目</w:t>
      </w:r>
    </w:p>
    <w:p>
      <w:pPr>
        <w:snapToGrid w:val="0"/>
        <w:spacing w:line="360" w:lineRule="auto"/>
        <w:ind w:firstLine="422" w:firstLineChars="200"/>
        <w:rPr>
          <w:rFonts w:ascii="宋体"/>
          <w:b/>
          <w:color w:val="auto"/>
          <w:szCs w:val="21"/>
          <w:highlight w:val="none"/>
        </w:rPr>
      </w:pPr>
    </w:p>
    <w:p>
      <w:pPr>
        <w:snapToGrid w:val="0"/>
        <w:spacing w:line="360" w:lineRule="auto"/>
        <w:ind w:firstLine="422" w:firstLineChars="200"/>
        <w:rPr>
          <w:rFonts w:ascii="宋体"/>
          <w:b/>
          <w:color w:val="auto"/>
          <w:szCs w:val="21"/>
          <w:highlight w:val="none"/>
        </w:rPr>
      </w:pPr>
      <w:r>
        <w:rPr>
          <w:rFonts w:hint="eastAsia" w:ascii="宋体"/>
          <w:b/>
          <w:color w:val="auto"/>
          <w:szCs w:val="21"/>
          <w:highlight w:val="none"/>
        </w:rPr>
        <w:t>二、投标人的资格要求：</w:t>
      </w:r>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见招标公告</w:t>
      </w:r>
    </w:p>
    <w:p>
      <w:pPr>
        <w:snapToGrid w:val="0"/>
        <w:spacing w:line="360" w:lineRule="auto"/>
        <w:ind w:firstLine="422" w:firstLineChars="200"/>
        <w:rPr>
          <w:rFonts w:ascii="宋体"/>
          <w:b/>
          <w:color w:val="auto"/>
          <w:szCs w:val="21"/>
          <w:highlight w:val="none"/>
        </w:rPr>
      </w:pPr>
    </w:p>
    <w:p>
      <w:pPr>
        <w:snapToGrid w:val="0"/>
        <w:spacing w:line="360" w:lineRule="auto"/>
        <w:ind w:firstLine="422" w:firstLineChars="200"/>
        <w:rPr>
          <w:rFonts w:ascii="宋体"/>
          <w:b/>
          <w:color w:val="auto"/>
          <w:szCs w:val="21"/>
          <w:highlight w:val="none"/>
        </w:rPr>
      </w:pPr>
      <w:r>
        <w:rPr>
          <w:rFonts w:hint="eastAsia" w:ascii="宋体"/>
          <w:b/>
          <w:color w:val="auto"/>
          <w:szCs w:val="21"/>
          <w:highlight w:val="none"/>
        </w:rPr>
        <w:t>三、投标费用</w:t>
      </w:r>
    </w:p>
    <w:p>
      <w:pPr>
        <w:snapToGrid w:val="0"/>
        <w:spacing w:line="360" w:lineRule="auto"/>
        <w:ind w:firstLine="420" w:firstLineChars="200"/>
        <w:rPr>
          <w:rFonts w:ascii="宋体"/>
          <w:color w:val="auto"/>
          <w:szCs w:val="21"/>
          <w:highlight w:val="none"/>
        </w:rPr>
      </w:pPr>
      <w:r>
        <w:rPr>
          <w:rFonts w:ascii="宋体"/>
          <w:color w:val="auto"/>
          <w:szCs w:val="21"/>
          <w:highlight w:val="none"/>
        </w:rPr>
        <w:t>投标人应自行承担其编制投标文件以及提交投标文件参加招投标过程所产生之一切费用。无论招投标结果如何，招标人对上述费用不负任何责任。</w:t>
      </w:r>
    </w:p>
    <w:p>
      <w:pPr>
        <w:snapToGrid w:val="0"/>
        <w:spacing w:line="360" w:lineRule="auto"/>
        <w:ind w:firstLine="422" w:firstLineChars="200"/>
        <w:rPr>
          <w:rFonts w:ascii="宋体"/>
          <w:b/>
          <w:color w:val="auto"/>
          <w:szCs w:val="21"/>
          <w:highlight w:val="none"/>
        </w:rPr>
      </w:pPr>
    </w:p>
    <w:p>
      <w:pPr>
        <w:snapToGrid w:val="0"/>
        <w:spacing w:line="360" w:lineRule="auto"/>
        <w:ind w:firstLine="422" w:firstLineChars="200"/>
        <w:rPr>
          <w:rFonts w:ascii="宋体"/>
          <w:b/>
          <w:color w:val="auto"/>
          <w:szCs w:val="21"/>
          <w:highlight w:val="none"/>
        </w:rPr>
      </w:pPr>
      <w:r>
        <w:rPr>
          <w:rFonts w:hint="eastAsia" w:ascii="宋体"/>
          <w:b/>
          <w:color w:val="auto"/>
          <w:szCs w:val="21"/>
          <w:highlight w:val="none"/>
        </w:rPr>
        <w:t>四、招标文件</w:t>
      </w:r>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1</w:t>
      </w:r>
      <w:r>
        <w:rPr>
          <w:rFonts w:ascii="宋体"/>
          <w:color w:val="auto"/>
          <w:szCs w:val="21"/>
          <w:highlight w:val="none"/>
        </w:rPr>
        <w:t xml:space="preserve">、招标文件的组成 </w:t>
      </w:r>
    </w:p>
    <w:p>
      <w:pPr>
        <w:snapToGrid w:val="0"/>
        <w:spacing w:line="360" w:lineRule="auto"/>
        <w:ind w:firstLine="420" w:firstLineChars="200"/>
        <w:rPr>
          <w:rFonts w:ascii="宋体"/>
          <w:color w:val="auto"/>
          <w:szCs w:val="21"/>
          <w:highlight w:val="none"/>
        </w:rPr>
      </w:pPr>
      <w:r>
        <w:rPr>
          <w:rFonts w:ascii="宋体"/>
          <w:color w:val="auto"/>
          <w:szCs w:val="21"/>
          <w:highlight w:val="none"/>
        </w:rPr>
        <w:t>本文件及依法对本文件所作的书面</w:t>
      </w:r>
      <w:r>
        <w:rPr>
          <w:rFonts w:hint="eastAsia" w:ascii="宋体"/>
          <w:color w:val="auto"/>
          <w:szCs w:val="21"/>
          <w:highlight w:val="none"/>
        </w:rPr>
        <w:t>更正</w:t>
      </w:r>
      <w:r>
        <w:rPr>
          <w:rFonts w:ascii="宋体"/>
          <w:color w:val="auto"/>
          <w:szCs w:val="21"/>
          <w:highlight w:val="none"/>
        </w:rPr>
        <w:t>的内容均为招标文件的组成部分。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、招标文件的</w:t>
      </w:r>
      <w:r>
        <w:rPr>
          <w:rFonts w:hint="eastAsia" w:ascii="宋体" w:hAnsi="宋体"/>
          <w:color w:val="auto"/>
          <w:szCs w:val="21"/>
          <w:highlight w:val="none"/>
        </w:rPr>
        <w:t>更正</w:t>
      </w:r>
    </w:p>
    <w:p>
      <w:pPr>
        <w:snapToGrid w:val="0"/>
        <w:spacing w:line="360" w:lineRule="auto"/>
        <w:ind w:firstLine="420" w:firstLineChars="200"/>
        <w:rPr>
          <w:rFonts w:ascii="宋体" w:hAnsi="宋体"/>
          <w:szCs w:val="21"/>
        </w:rPr>
      </w:pPr>
      <w:r>
        <w:rPr>
          <w:rFonts w:ascii="宋体" w:hAnsi="宋体"/>
          <w:szCs w:val="21"/>
        </w:rPr>
        <w:t>投标人在收到招标文件后，如有疑问需要澄清，应在</w:t>
      </w:r>
      <w:r>
        <w:rPr>
          <w:rFonts w:hint="eastAsia" w:ascii="宋体" w:hAnsi="宋体" w:cs="宋体"/>
          <w:b/>
          <w:color w:val="auto"/>
          <w:szCs w:val="21"/>
          <w:highlight w:val="none"/>
        </w:rPr>
        <w:t>投标人须知规定的时间</w:t>
      </w:r>
      <w:r>
        <w:rPr>
          <w:rFonts w:hint="eastAsia" w:ascii="宋体" w:hAnsi="宋体"/>
          <w:b w:val="0"/>
          <w:bCs/>
          <w:szCs w:val="21"/>
          <w:lang w:val="en-US" w:eastAsia="zh-CN"/>
        </w:rPr>
        <w:t>内</w:t>
      </w:r>
      <w:r>
        <w:rPr>
          <w:rFonts w:ascii="宋体" w:hAnsi="宋体"/>
          <w:szCs w:val="21"/>
        </w:rPr>
        <w:t>以书面形式向招标人提出，如无疑问,视作投标人完全响应招标文件的条款和要求。招标人作出的澄清</w:t>
      </w:r>
      <w:r>
        <w:rPr>
          <w:rFonts w:hint="eastAsia" w:ascii="宋体" w:hAnsi="宋体"/>
          <w:szCs w:val="21"/>
        </w:rPr>
        <w:t>或</w:t>
      </w:r>
      <w:r>
        <w:rPr>
          <w:rFonts w:ascii="宋体" w:hAnsi="宋体"/>
          <w:szCs w:val="21"/>
        </w:rPr>
        <w:t>修改将</w:t>
      </w:r>
      <w:r>
        <w:rPr>
          <w:rFonts w:hint="eastAsia" w:ascii="宋体" w:hAnsi="宋体"/>
          <w:szCs w:val="21"/>
        </w:rPr>
        <w:t>以公告方式</w:t>
      </w:r>
      <w:r>
        <w:rPr>
          <w:rFonts w:ascii="宋体" w:hAnsi="宋体"/>
          <w:szCs w:val="21"/>
        </w:rPr>
        <w:t>通知所有招标文件收受人。</w:t>
      </w:r>
    </w:p>
    <w:p>
      <w:pPr>
        <w:snapToGrid w:val="0"/>
        <w:spacing w:line="360" w:lineRule="auto"/>
        <w:ind w:firstLine="420" w:firstLineChars="200"/>
        <w:rPr>
          <w:rFonts w:ascii="宋体" w:hAnsi="宋体"/>
          <w:szCs w:val="21"/>
        </w:rPr>
      </w:pPr>
      <w:r>
        <w:rPr>
          <w:rFonts w:ascii="宋体" w:hAnsi="宋体"/>
          <w:szCs w:val="21"/>
        </w:rPr>
        <w:t>招标文件各项条款最终解释权归常州正衡招投标有限公司，投标人对招标人提供的招标文件所做出的推论、解释和结论，招标人概不负责。投标人由于对招标文件的任何推论和误解以及招标人对有关问题的口头解释所造成的后果，均由投标人自负。</w:t>
      </w:r>
    </w:p>
    <w:p>
      <w:pPr>
        <w:snapToGrid w:val="0"/>
        <w:spacing w:line="360" w:lineRule="auto"/>
        <w:ind w:firstLine="420" w:firstLineChars="200"/>
        <w:rPr>
          <w:rFonts w:ascii="宋体" w:hAnsi="宋体"/>
          <w:szCs w:val="21"/>
        </w:rPr>
      </w:pPr>
      <w:r>
        <w:rPr>
          <w:rFonts w:ascii="宋体" w:hAnsi="宋体"/>
          <w:szCs w:val="21"/>
        </w:rPr>
        <w:t>招标人有权对已发出的招标文件进行必要的澄清或</w:t>
      </w:r>
      <w:r>
        <w:rPr>
          <w:rFonts w:hint="eastAsia" w:ascii="宋体" w:hAnsi="宋体"/>
          <w:szCs w:val="21"/>
        </w:rPr>
        <w:t>修改</w:t>
      </w:r>
      <w:r>
        <w:rPr>
          <w:rFonts w:ascii="宋体" w:hAnsi="宋体"/>
          <w:szCs w:val="21"/>
        </w:rPr>
        <w:t>，并</w:t>
      </w:r>
      <w:r>
        <w:rPr>
          <w:rFonts w:hint="eastAsia" w:ascii="宋体" w:hAnsi="宋体"/>
          <w:szCs w:val="21"/>
        </w:rPr>
        <w:t>以公告形式将更正内容</w:t>
      </w:r>
      <w:r>
        <w:rPr>
          <w:rFonts w:ascii="宋体" w:hAnsi="宋体"/>
          <w:szCs w:val="21"/>
        </w:rPr>
        <w:t>通知所有投标人。</w:t>
      </w:r>
    </w:p>
    <w:p>
      <w:pPr>
        <w:snapToGrid w:val="0"/>
        <w:spacing w:line="360" w:lineRule="auto"/>
        <w:ind w:firstLine="420" w:firstLineChars="200"/>
        <w:rPr>
          <w:rFonts w:ascii="宋体" w:hAnsi="宋体" w:eastAsia="宋体" w:cs="宋体"/>
          <w:b/>
          <w:color w:val="auto"/>
          <w:kern w:val="2"/>
          <w:sz w:val="21"/>
          <w:szCs w:val="21"/>
          <w:lang w:val="en-US" w:eastAsia="zh-CN" w:bidi="ar-SA"/>
        </w:rPr>
      </w:pPr>
      <w:r>
        <w:rPr>
          <w:rFonts w:ascii="宋体" w:hAnsi="宋体"/>
          <w:szCs w:val="21"/>
        </w:rPr>
        <w:t>招标人可视具体情况，延长投标截止时间和开标时间，并将此</w:t>
      </w:r>
      <w:r>
        <w:rPr>
          <w:rFonts w:hint="eastAsia" w:ascii="宋体" w:hAnsi="宋体"/>
          <w:szCs w:val="21"/>
        </w:rPr>
        <w:t>以公告形式将</w:t>
      </w:r>
      <w:r>
        <w:rPr>
          <w:rFonts w:ascii="宋体" w:hAnsi="宋体"/>
          <w:szCs w:val="21"/>
        </w:rPr>
        <w:t>变更</w:t>
      </w:r>
      <w:r>
        <w:rPr>
          <w:rFonts w:hint="eastAsia" w:ascii="宋体" w:hAnsi="宋体"/>
          <w:szCs w:val="21"/>
        </w:rPr>
        <w:t>内容</w:t>
      </w:r>
      <w:r>
        <w:rPr>
          <w:rFonts w:ascii="宋体" w:hAnsi="宋体"/>
          <w:szCs w:val="21"/>
        </w:rPr>
        <w:t>通知所有招标文件收受人。</w:t>
      </w:r>
    </w:p>
    <w:p>
      <w:pPr>
        <w:numPr>
          <w:ilvl w:val="0"/>
          <w:numId w:val="0"/>
        </w:numPr>
        <w:snapToGrid w:val="0"/>
        <w:spacing w:line="360" w:lineRule="auto"/>
        <w:ind w:firstLine="422" w:firstLineChars="200"/>
        <w:rPr>
          <w:rFonts w:ascii="宋体" w:hAnsi="宋体" w:cs="宋体"/>
          <w:b/>
          <w:color w:val="auto"/>
          <w:szCs w:val="21"/>
          <w:highlight w:val="none"/>
        </w:rPr>
      </w:pPr>
      <w:r>
        <w:rPr>
          <w:rFonts w:ascii="宋体" w:hAnsi="宋体" w:eastAsia="宋体" w:cs="宋体"/>
          <w:b/>
          <w:color w:val="auto"/>
          <w:kern w:val="2"/>
          <w:sz w:val="21"/>
          <w:szCs w:val="21"/>
          <w:lang w:val="en-US" w:eastAsia="zh-CN" w:bidi="ar-SA"/>
        </w:rPr>
        <w:t>3、</w:t>
      </w:r>
      <w:r>
        <w:rPr>
          <w:rFonts w:hint="eastAsia" w:ascii="宋体" w:hAnsi="宋体"/>
          <w:b/>
          <w:szCs w:val="21"/>
        </w:rPr>
        <w:t>招标文件中采购需求部分（第七章、第八章以及投标人资格要求）由采购人负责制定，对该部分内容有询问或者质疑（投诉）的，由投标人向采购人书面提出，由采购人负责接收和回复。</w:t>
      </w:r>
    </w:p>
    <w:p>
      <w:pPr>
        <w:snapToGrid w:val="0"/>
        <w:spacing w:line="360" w:lineRule="auto"/>
        <w:ind w:firstLine="422" w:firstLineChars="200"/>
        <w:rPr>
          <w:rFonts w:ascii="宋体"/>
          <w:b/>
          <w:color w:val="auto"/>
          <w:szCs w:val="21"/>
          <w:highlight w:val="none"/>
        </w:rPr>
      </w:pPr>
    </w:p>
    <w:p>
      <w:pPr>
        <w:snapToGrid w:val="0"/>
        <w:spacing w:line="360" w:lineRule="auto"/>
        <w:ind w:firstLine="422" w:firstLineChars="200"/>
        <w:rPr>
          <w:rFonts w:ascii="宋体"/>
          <w:b/>
          <w:color w:val="auto"/>
          <w:szCs w:val="21"/>
          <w:highlight w:val="none"/>
        </w:rPr>
      </w:pPr>
      <w:r>
        <w:rPr>
          <w:rFonts w:hint="eastAsia" w:ascii="宋体"/>
          <w:b/>
          <w:color w:val="auto"/>
          <w:szCs w:val="21"/>
          <w:highlight w:val="none"/>
        </w:rPr>
        <w:t>五、投标人的义务</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、投标人应当认真阅读招标文件，完全明了招标项目之名称、用途、数量、质量</w:t>
      </w:r>
      <w:r>
        <w:rPr>
          <w:rFonts w:hint="eastAsia" w:ascii="宋体" w:hAnsi="宋体"/>
          <w:szCs w:val="21"/>
        </w:rPr>
        <w:t>、服务内容、服务要求</w:t>
      </w:r>
      <w:r>
        <w:rPr>
          <w:rFonts w:ascii="宋体" w:hAnsi="宋体"/>
          <w:szCs w:val="21"/>
        </w:rPr>
        <w:t>和交货日期</w:t>
      </w:r>
      <w:r>
        <w:rPr>
          <w:rFonts w:hint="eastAsia" w:ascii="宋体" w:hAnsi="宋体"/>
          <w:szCs w:val="21"/>
        </w:rPr>
        <w:t>（项目完成期限）等</w:t>
      </w:r>
      <w:r>
        <w:rPr>
          <w:rFonts w:ascii="宋体" w:hAnsi="宋体"/>
          <w:szCs w:val="21"/>
        </w:rPr>
        <w:t>，完全明了投标人所应具备的资格条件。</w:t>
      </w:r>
    </w:p>
    <w:p>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、投标人应当按照招标文件的要求编制投标文件。投标文件应对招标文件提出的实质性要求和条件作出完全响应。</w:t>
      </w:r>
    </w:p>
    <w:p>
      <w:pPr>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、投标人应在投标截止时间前，将密封的投标文件送达投标地点。</w:t>
      </w:r>
    </w:p>
    <w:p>
      <w:pPr>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、投标人不得相互串通投标报价，不得排挤其他投标人的公平竞争，损害招标人或者其他投标人合法权益。投标人不得与招标人串通投标，损害国家利益，公众利益或者他人的合法权益。</w:t>
      </w:r>
    </w:p>
    <w:p>
      <w:pPr>
        <w:snapToGrid w:val="0"/>
        <w:spacing w:line="360" w:lineRule="auto"/>
        <w:ind w:firstLine="420" w:firstLineChars="200"/>
        <w:rPr>
          <w:rFonts w:ascii="宋体" w:hAnsi="宋体"/>
          <w:szCs w:val="21"/>
        </w:rPr>
      </w:pPr>
      <w:r>
        <w:rPr>
          <w:rFonts w:hint="eastAsia" w:ascii="宋体" w:hAnsi="宋体"/>
          <w:szCs w:val="21"/>
        </w:rPr>
        <w:t>5</w:t>
      </w:r>
      <w:r>
        <w:rPr>
          <w:rFonts w:ascii="宋体" w:hAnsi="宋体"/>
          <w:szCs w:val="21"/>
        </w:rPr>
        <w:t>、投标人在投标截止时间前，对所提交的投标文件可以补充、修改或者撤回，并书面通知招标人。补充、修改的内容为投标文件的组成部分。</w:t>
      </w:r>
    </w:p>
    <w:p>
      <w:pPr>
        <w:snapToGrid w:val="0"/>
        <w:spacing w:line="360" w:lineRule="auto"/>
        <w:ind w:firstLine="420" w:firstLineChars="200"/>
        <w:rPr>
          <w:rFonts w:ascii="宋体" w:hAnsi="宋体" w:cs="宋体"/>
          <w:color w:val="auto"/>
          <w:szCs w:val="21"/>
          <w:highlight w:val="none"/>
        </w:rPr>
      </w:pPr>
    </w:p>
    <w:p>
      <w:pPr>
        <w:adjustRightInd w:val="0"/>
        <w:snapToGrid w:val="0"/>
        <w:spacing w:line="360" w:lineRule="auto"/>
        <w:ind w:firstLine="397"/>
        <w:jc w:val="center"/>
        <w:rPr>
          <w:rFonts w:ascii="宋体"/>
          <w:b/>
          <w:snapToGrid w:val="0"/>
          <w:color w:val="auto"/>
          <w:spacing w:val="-6"/>
          <w:kern w:val="0"/>
          <w:sz w:val="22"/>
          <w:highlight w:val="none"/>
        </w:rPr>
      </w:pPr>
    </w:p>
    <w:p>
      <w:pPr>
        <w:pStyle w:val="2"/>
        <w:snapToGrid w:val="0"/>
        <w:spacing w:line="360" w:lineRule="auto"/>
        <w:ind w:left="0" w:firstLine="0"/>
        <w:rPr>
          <w:rFonts w:ascii="宋体" w:eastAsia="宋体"/>
          <w:snapToGrid w:val="0"/>
          <w:color w:val="auto"/>
          <w:spacing w:val="-6"/>
          <w:sz w:val="40"/>
          <w:szCs w:val="44"/>
          <w:highlight w:val="none"/>
        </w:rPr>
      </w:pPr>
      <w:bookmarkStart w:id="5" w:name="_Toc519413585"/>
      <w:bookmarkStart w:id="6" w:name="_Toc288738798"/>
      <w:bookmarkStart w:id="7" w:name="_Toc288738330"/>
      <w:r>
        <w:rPr>
          <w:rFonts w:hint="eastAsia" w:ascii="宋体" w:eastAsia="宋体"/>
          <w:snapToGrid w:val="0"/>
          <w:color w:val="auto"/>
          <w:spacing w:val="-6"/>
          <w:sz w:val="32"/>
          <w:szCs w:val="32"/>
          <w:highlight w:val="none"/>
        </w:rPr>
        <w:t>第二章 投标文件</w:t>
      </w:r>
      <w:bookmarkEnd w:id="5"/>
      <w:bookmarkEnd w:id="6"/>
      <w:bookmarkEnd w:id="7"/>
    </w:p>
    <w:p>
      <w:pPr>
        <w:snapToGrid w:val="0"/>
        <w:spacing w:line="360" w:lineRule="auto"/>
        <w:ind w:firstLine="422" w:firstLineChars="200"/>
        <w:rPr>
          <w:rFonts w:ascii="宋体"/>
          <w:b/>
          <w:color w:val="auto"/>
          <w:szCs w:val="21"/>
          <w:highlight w:val="none"/>
        </w:rPr>
      </w:pPr>
      <w:bookmarkStart w:id="8" w:name="_Toc288738799"/>
      <w:bookmarkStart w:id="9" w:name="_Toc288738405"/>
      <w:bookmarkStart w:id="10" w:name="_Toc288738331"/>
      <w:r>
        <w:rPr>
          <w:rFonts w:hint="eastAsia" w:ascii="宋体"/>
          <w:b/>
          <w:color w:val="auto"/>
          <w:szCs w:val="21"/>
          <w:highlight w:val="none"/>
        </w:rPr>
        <w:t>六、投标文件组成</w:t>
      </w:r>
      <w:bookmarkEnd w:id="8"/>
      <w:bookmarkEnd w:id="9"/>
      <w:bookmarkEnd w:id="10"/>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投标人应线上</w:t>
      </w:r>
      <w:r>
        <w:rPr>
          <w:rFonts w:hint="eastAsia" w:ascii="宋体" w:hAnsi="宋体" w:cs="宋体"/>
          <w:color w:val="auto"/>
          <w:spacing w:val="2"/>
          <w:szCs w:val="21"/>
          <w:highlight w:val="none"/>
        </w:rPr>
        <w:t>平台上传1份电子投标文件。（中标单位还需提供纸质投标文件二份，一份正本，一份副本。）</w:t>
      </w:r>
      <w:r>
        <w:rPr>
          <w:rFonts w:hint="eastAsia" w:ascii="宋体" w:hAnsi="宋体" w:cs="宋体"/>
          <w:color w:val="auto"/>
          <w:szCs w:val="21"/>
          <w:highlight w:val="none"/>
        </w:rPr>
        <w:t>投标文件应当符合招标文件的要求，并应包括但不限于下列内容：</w:t>
      </w:r>
    </w:p>
    <w:p>
      <w:pPr>
        <w:snapToGrid w:val="0"/>
        <w:spacing w:line="360" w:lineRule="auto"/>
        <w:ind w:firstLine="422" w:firstLineChars="200"/>
        <w:rPr>
          <w:rFonts w:ascii="宋体"/>
          <w:b/>
          <w:bCs/>
          <w:color w:val="auto"/>
          <w:szCs w:val="21"/>
          <w:highlight w:val="none"/>
        </w:rPr>
      </w:pPr>
      <w:r>
        <w:rPr>
          <w:rFonts w:ascii="宋体"/>
          <w:b/>
          <w:bCs/>
          <w:color w:val="auto"/>
          <w:szCs w:val="21"/>
          <w:highlight w:val="none"/>
        </w:rPr>
        <w:t>1、</w:t>
      </w:r>
      <w:r>
        <w:rPr>
          <w:rFonts w:hint="eastAsia" w:ascii="宋体"/>
          <w:b/>
          <w:bCs/>
          <w:color w:val="auto"/>
          <w:szCs w:val="21"/>
          <w:highlight w:val="none"/>
        </w:rPr>
        <w:t>投标人</w:t>
      </w:r>
      <w:r>
        <w:rPr>
          <w:rFonts w:ascii="宋体"/>
          <w:b/>
          <w:bCs/>
          <w:color w:val="auto"/>
          <w:szCs w:val="21"/>
          <w:highlight w:val="none"/>
        </w:rPr>
        <w:t>情况说明：</w:t>
      </w:r>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投标人简介</w:t>
      </w:r>
    </w:p>
    <w:p>
      <w:pPr>
        <w:snapToGrid w:val="0"/>
        <w:spacing w:line="360" w:lineRule="auto"/>
        <w:ind w:firstLine="420" w:firstLineChars="200"/>
        <w:rPr>
          <w:rFonts w:ascii="宋体"/>
          <w:color w:val="auto"/>
          <w:szCs w:val="21"/>
          <w:highlight w:val="none"/>
        </w:rPr>
      </w:pPr>
      <w:r>
        <w:rPr>
          <w:rFonts w:ascii="宋体"/>
          <w:color w:val="auto"/>
          <w:szCs w:val="21"/>
          <w:highlight w:val="none"/>
        </w:rPr>
        <w:t>2、</w:t>
      </w:r>
      <w:r>
        <w:rPr>
          <w:rFonts w:hint="eastAsia" w:ascii="宋体" w:hAnsi="宋体"/>
          <w:b/>
          <w:szCs w:val="21"/>
        </w:rPr>
        <w:t>投标人资格审查材料，</w:t>
      </w:r>
      <w:r>
        <w:rPr>
          <w:rFonts w:hint="eastAsia" w:ascii="宋体" w:hAnsi="宋体"/>
          <w:b/>
          <w:bCs/>
          <w:szCs w:val="21"/>
        </w:rPr>
        <w:t>证明投标人符合资格要求的证明材料包括但不限于以下材料（所有项目若有缺失或无效将可能导致投标无效且不允许在投标截止后补正。投标文件中提供复印件，原件核查的需将原件（或公证件）在投标截止时间前随同投标文件一并提交以供核查，过时不予接收，否则视作无效投标）：</w:t>
      </w:r>
    </w:p>
    <w:p>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1）投标函（原件，附件一）；</w:t>
      </w:r>
    </w:p>
    <w:p>
      <w:pPr>
        <w:snapToGrid w:val="0"/>
        <w:spacing w:line="360" w:lineRule="auto"/>
        <w:ind w:firstLine="420" w:firstLineChars="200"/>
        <w:rPr>
          <w:rFonts w:ascii="宋体" w:hAnsi="宋体" w:cs="宋体"/>
          <w:szCs w:val="21"/>
        </w:rPr>
      </w:pPr>
      <w:r>
        <w:rPr>
          <w:rFonts w:hint="eastAsia" w:ascii="宋体" w:cs="宋体"/>
          <w:color w:val="auto"/>
          <w:szCs w:val="21"/>
          <w:highlight w:val="none"/>
        </w:rPr>
        <w:t>2）</w:t>
      </w:r>
      <w:r>
        <w:rPr>
          <w:rFonts w:hint="eastAsia" w:ascii="宋体" w:hAnsi="宋体" w:cs="宋体"/>
          <w:szCs w:val="21"/>
        </w:rPr>
        <w:t>法定代表人参加开标会的提供：法定代表人资格证明书（原件，附件二）和本人身份证；</w:t>
      </w:r>
    </w:p>
    <w:p>
      <w:pPr>
        <w:snapToGrid w:val="0"/>
        <w:spacing w:line="360" w:lineRule="auto"/>
        <w:ind w:firstLine="420" w:firstLineChars="200"/>
        <w:rPr>
          <w:rFonts w:ascii="宋体" w:hAnsi="宋体"/>
          <w:color w:val="auto"/>
          <w:szCs w:val="21"/>
          <w:highlight w:val="none"/>
        </w:rPr>
      </w:pPr>
      <w:r>
        <w:rPr>
          <w:rFonts w:hint="eastAsia" w:ascii="宋体" w:hAnsi="宋体" w:cs="宋体"/>
          <w:szCs w:val="21"/>
        </w:rPr>
        <w:t>委托代理人参加开标会的提供：法定代表人资格证明书（原件，附件二）、授权委托书（原件，附件三）和本人身份证</w:t>
      </w:r>
      <w:r>
        <w:rPr>
          <w:rFonts w:hint="eastAsia" w:ascii="宋体" w:hAnsi="宋体"/>
          <w:szCs w:val="21"/>
        </w:rPr>
        <w:t>；</w:t>
      </w:r>
    </w:p>
    <w:p>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3）营业执照副本；</w:t>
      </w:r>
    </w:p>
    <w:p>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4）</w:t>
      </w:r>
      <w:r>
        <w:rPr>
          <w:rFonts w:hint="eastAsia" w:ascii="宋体" w:hAnsi="宋体"/>
          <w:szCs w:val="21"/>
        </w:rPr>
        <w:t>具备履行合同所必需的设备和专业技术能力的书面声明；</w:t>
      </w:r>
    </w:p>
    <w:p>
      <w:pPr>
        <w:snapToGrid w:val="0"/>
        <w:spacing w:line="360" w:lineRule="auto"/>
        <w:ind w:firstLine="420" w:firstLineChars="200"/>
        <w:rPr>
          <w:rFonts w:ascii="宋体" w:cs="宋体"/>
          <w:color w:val="auto"/>
          <w:szCs w:val="21"/>
          <w:highlight w:val="none"/>
        </w:rPr>
      </w:pPr>
      <w:r>
        <w:rPr>
          <w:rFonts w:hint="eastAsia" w:ascii="宋体" w:cs="宋体"/>
          <w:color w:val="auto"/>
          <w:szCs w:val="21"/>
          <w:highlight w:val="none"/>
        </w:rPr>
        <w:t>5）</w:t>
      </w:r>
      <w:r>
        <w:rPr>
          <w:rFonts w:hint="eastAsia" w:ascii="宋体" w:hAnsi="宋体"/>
          <w:szCs w:val="21"/>
        </w:rPr>
        <w:t>参加投标活动前 3 年内在经营活动中没有重大违法记录的书面声明；</w:t>
      </w:r>
    </w:p>
    <w:p>
      <w:pPr>
        <w:widowControl/>
        <w:snapToGrid w:val="0"/>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 xml:space="preserve">6) </w:t>
      </w:r>
      <w:r>
        <w:rPr>
          <w:rFonts w:hint="eastAsia" w:ascii="宋体" w:hAnsi="宋体" w:cs="宋体"/>
          <w:color w:val="auto"/>
          <w:szCs w:val="21"/>
          <w:highlight w:val="none"/>
        </w:rPr>
        <w:t>未被“信用中国”网站（WWW.creditchina.gov.cn）列入失信被执行人、重大税收违法案件当事人名单、严重失信行为记录名单（联合体成员存在不良信用记录的，视同联合体存在不良应用记录）,（该项无需投标人提供，由采购人或招标代理机构现场查询）；</w:t>
      </w:r>
    </w:p>
    <w:p>
      <w:pPr>
        <w:spacing w:line="360" w:lineRule="auto"/>
        <w:ind w:left="141" w:leftChars="67" w:firstLine="210" w:firstLineChars="100"/>
        <w:rPr>
          <w:color w:val="auto"/>
          <w:highlight w:val="none"/>
        </w:rPr>
      </w:pPr>
      <w:r>
        <w:rPr>
          <w:color w:val="auto"/>
          <w:highlight w:val="none"/>
        </w:rPr>
        <w:t>7</w:t>
      </w:r>
      <w:r>
        <w:rPr>
          <w:rFonts w:hint="eastAsia"/>
          <w:color w:val="auto"/>
          <w:highlight w:val="none"/>
        </w:rPr>
        <w:t>）提供上年度财务报表（复印件，成立不满一年不需提供）；</w:t>
      </w:r>
    </w:p>
    <w:p>
      <w:pPr>
        <w:spacing w:line="360" w:lineRule="auto"/>
        <w:ind w:left="420" w:leftChars="200"/>
        <w:rPr>
          <w:color w:val="auto"/>
          <w:highlight w:val="none"/>
        </w:rPr>
      </w:pPr>
      <w:r>
        <w:rPr>
          <w:rFonts w:hint="eastAsia"/>
          <w:color w:val="auto"/>
          <w:highlight w:val="none"/>
        </w:rPr>
        <w:t>提供依法缴纳税收的相关材料（如纳税证明材料等）；</w:t>
      </w:r>
    </w:p>
    <w:p>
      <w:pPr>
        <w:keepNext w:val="0"/>
        <w:keepLines w:val="0"/>
        <w:pageBreakBefore w:val="0"/>
        <w:kinsoku/>
        <w:wordWrap/>
        <w:overflowPunct/>
        <w:topLinePunct w:val="0"/>
        <w:autoSpaceDE/>
        <w:autoSpaceDN/>
        <w:bidi w:val="0"/>
        <w:adjustRightInd/>
        <w:spacing w:line="360" w:lineRule="auto"/>
        <w:ind w:left="420" w:leftChars="200"/>
        <w:textAlignment w:val="auto"/>
        <w:rPr>
          <w:color w:val="auto"/>
          <w:highlight w:val="none"/>
        </w:rPr>
      </w:pPr>
      <w:r>
        <w:rPr>
          <w:rFonts w:hint="eastAsia"/>
          <w:color w:val="auto"/>
          <w:highlight w:val="none"/>
        </w:rPr>
        <w:t>提供依法缴纳社会保障资金的相关材料（如社保缴纳证明材料等）；</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ascii="宋体" w:cs="宋体"/>
          <w:b w:val="0"/>
          <w:bCs w:val="0"/>
          <w:color w:val="auto"/>
          <w:highlight w:val="none"/>
        </w:rPr>
      </w:pPr>
      <w:r>
        <w:rPr>
          <w:rFonts w:hint="eastAsia" w:ascii="宋体" w:cs="宋体"/>
          <w:b w:val="0"/>
          <w:bCs w:val="0"/>
          <w:color w:val="auto"/>
          <w:highlight w:val="none"/>
          <w:lang w:val="en-US" w:eastAsia="zh-CN"/>
        </w:rPr>
        <w:t>8</w:t>
      </w:r>
      <w:r>
        <w:rPr>
          <w:rFonts w:ascii="宋体" w:cs="宋体"/>
          <w:b w:val="0"/>
          <w:bCs w:val="0"/>
          <w:color w:val="auto"/>
          <w:highlight w:val="none"/>
        </w:rPr>
        <w:t>）</w:t>
      </w:r>
      <w:r>
        <w:rPr>
          <w:rFonts w:hint="eastAsia" w:ascii="宋体" w:cs="宋体"/>
          <w:b w:val="0"/>
          <w:bCs w:val="0"/>
          <w:color w:val="auto"/>
          <w:highlight w:val="none"/>
        </w:rPr>
        <w:t>投标人资格要求涉及的其它证明材料。</w:t>
      </w:r>
    </w:p>
    <w:p>
      <w:pPr>
        <w:widowControl/>
        <w:snapToGrid w:val="0"/>
        <w:spacing w:line="360" w:lineRule="auto"/>
        <w:ind w:firstLine="422" w:firstLineChars="200"/>
        <w:jc w:val="left"/>
        <w:rPr>
          <w:rFonts w:hint="eastAsia" w:ascii="宋体" w:hAnsi="宋体"/>
          <w:szCs w:val="21"/>
        </w:rPr>
      </w:pPr>
      <w:bookmarkStart w:id="11" w:name="_Toc288738406"/>
      <w:bookmarkStart w:id="12" w:name="_Toc288738332"/>
      <w:bookmarkStart w:id="13" w:name="_Toc288738800"/>
      <w:r>
        <w:rPr>
          <w:rFonts w:hint="eastAsia" w:ascii="宋体" w:hAnsi="宋体"/>
          <w:b/>
          <w:bCs/>
          <w:szCs w:val="21"/>
        </w:rPr>
        <w:t>3、</w:t>
      </w:r>
      <w:r>
        <w:rPr>
          <w:rFonts w:hint="eastAsia" w:ascii="宋体" w:hAnsi="宋体" w:cs="宋体"/>
          <w:b/>
          <w:bCs/>
          <w:color w:val="auto"/>
          <w:szCs w:val="21"/>
          <w:highlight w:val="none"/>
        </w:rPr>
        <w:t>投标人需提供详尽的技术方案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1）提供详细的实施方案,包括但不限于设备供货方案；设备安装方案；设备后期运行及调试方案；安全文明施工、安全保护措施、疫情期间施工管理、进度保障措施等；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2）提供详细的技术指标；</w:t>
      </w:r>
    </w:p>
    <w:p>
      <w:pPr>
        <w:widowControl/>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3）提供售后服务承诺、培训、备品、备件以及设备拆除等服务方案。</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4、提供详细的商务方案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包括但不限于企业业绩及业主项目满意度、企业证书、财务报表以及投标人经营年限和资历等。</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5、投标报价：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投标报价的具体要求见招标文件第四章。</w:t>
      </w:r>
    </w:p>
    <w:p>
      <w:pPr>
        <w:snapToGrid w:val="0"/>
        <w:spacing w:line="360" w:lineRule="auto"/>
        <w:ind w:firstLine="422" w:firstLineChars="200"/>
        <w:rPr>
          <w:rFonts w:hint="eastAsia" w:ascii="宋体"/>
          <w:b/>
          <w:color w:val="auto"/>
          <w:szCs w:val="21"/>
          <w:highlight w:val="none"/>
        </w:rPr>
      </w:pPr>
    </w:p>
    <w:p>
      <w:pPr>
        <w:snapToGrid w:val="0"/>
        <w:spacing w:line="360" w:lineRule="auto"/>
        <w:ind w:firstLine="422" w:firstLineChars="200"/>
        <w:rPr>
          <w:rFonts w:ascii="宋体"/>
          <w:b/>
          <w:color w:val="auto"/>
          <w:szCs w:val="21"/>
          <w:highlight w:val="none"/>
        </w:rPr>
      </w:pPr>
      <w:r>
        <w:rPr>
          <w:rFonts w:hint="eastAsia" w:ascii="宋体"/>
          <w:b/>
          <w:color w:val="auto"/>
          <w:szCs w:val="21"/>
          <w:highlight w:val="none"/>
        </w:rPr>
        <w:t>七、投标人应认真检查招标文件的内容是否齐全，如有遗漏，应及时向招标人索取，否则责任自负。</w:t>
      </w:r>
      <w:bookmarkEnd w:id="11"/>
      <w:bookmarkEnd w:id="12"/>
      <w:bookmarkEnd w:id="13"/>
      <w:bookmarkStart w:id="14" w:name="_Toc288738333"/>
      <w:bookmarkStart w:id="15" w:name="_Toc288738801"/>
      <w:bookmarkStart w:id="16" w:name="_Toc288738407"/>
    </w:p>
    <w:p>
      <w:pPr>
        <w:snapToGrid w:val="0"/>
        <w:spacing w:line="360" w:lineRule="auto"/>
        <w:ind w:firstLine="422" w:firstLineChars="200"/>
        <w:rPr>
          <w:rFonts w:hint="eastAsia" w:ascii="宋体"/>
          <w:b/>
          <w:color w:val="auto"/>
          <w:szCs w:val="21"/>
          <w:highlight w:val="none"/>
        </w:rPr>
      </w:pPr>
    </w:p>
    <w:p>
      <w:pPr>
        <w:snapToGrid w:val="0"/>
        <w:spacing w:line="360" w:lineRule="auto"/>
        <w:ind w:firstLine="422" w:firstLineChars="200"/>
        <w:rPr>
          <w:rFonts w:ascii="宋体"/>
          <w:b/>
          <w:color w:val="auto"/>
          <w:szCs w:val="21"/>
          <w:highlight w:val="none"/>
        </w:rPr>
      </w:pPr>
      <w:r>
        <w:rPr>
          <w:rFonts w:hint="eastAsia" w:ascii="宋体"/>
          <w:b/>
          <w:color w:val="auto"/>
          <w:szCs w:val="21"/>
          <w:highlight w:val="none"/>
        </w:rPr>
        <w:t>八、投标文件的制作应当符合以下要求</w:t>
      </w:r>
      <w:bookmarkEnd w:id="14"/>
      <w:bookmarkEnd w:id="15"/>
      <w:bookmarkEnd w:id="16"/>
      <w:r>
        <w:rPr>
          <w:rFonts w:hint="eastAsia" w:ascii="宋体"/>
          <w:b/>
          <w:color w:val="auto"/>
          <w:sz w:val="24"/>
          <w:highlight w:val="none"/>
        </w:rPr>
        <w:t>，</w:t>
      </w:r>
      <w:r>
        <w:rPr>
          <w:rFonts w:hint="eastAsia" w:ascii="宋体"/>
          <w:b/>
          <w:color w:val="auto"/>
          <w:szCs w:val="21"/>
          <w:highlight w:val="none"/>
        </w:rPr>
        <w:t>否则作为无效投标文件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1、投标人应线上</w:t>
      </w:r>
      <w:r>
        <w:rPr>
          <w:rFonts w:hint="eastAsia" w:ascii="宋体" w:hAnsi="宋体" w:cs="宋体"/>
          <w:color w:val="auto"/>
          <w:spacing w:val="2"/>
          <w:szCs w:val="21"/>
          <w:highlight w:val="none"/>
        </w:rPr>
        <w:t>平台上传1份电子投标文件。（中标单位还需提供纸质投标文件二份，一份正本，一份副本。</w:t>
      </w:r>
      <w:r>
        <w:rPr>
          <w:rFonts w:hint="eastAsia" w:ascii="宋体" w:hAnsi="宋体" w:cs="宋体"/>
          <w:color w:val="auto"/>
          <w:spacing w:val="2"/>
          <w:szCs w:val="21"/>
          <w:highlight w:val="none"/>
          <w:lang w:eastAsia="zh-CN"/>
        </w:rPr>
        <w:t>如不一致则以电子投标文件为准</w:t>
      </w:r>
      <w:r>
        <w:rPr>
          <w:rFonts w:hint="eastAsia" w:ascii="宋体" w:hAnsi="宋体" w:cs="宋体"/>
          <w:color w:val="auto"/>
          <w:spacing w:val="2"/>
          <w:szCs w:val="21"/>
          <w:highlight w:val="none"/>
        </w:rPr>
        <w:t>）</w:t>
      </w:r>
    </w:p>
    <w:p>
      <w:pPr>
        <w:pStyle w:val="277"/>
        <w:ind w:firstLine="420"/>
        <w:rPr>
          <w:rFonts w:hint="default" w:hAnsi="宋体" w:cs="宋体"/>
          <w:color w:val="auto"/>
          <w:kern w:val="2"/>
          <w:sz w:val="21"/>
          <w:szCs w:val="21"/>
          <w:highlight w:val="none"/>
        </w:rPr>
      </w:pPr>
      <w:r>
        <w:rPr>
          <w:rFonts w:hAnsi="宋体" w:cs="宋体"/>
          <w:color w:val="auto"/>
          <w:kern w:val="2"/>
          <w:sz w:val="21"/>
          <w:szCs w:val="21"/>
          <w:highlight w:val="none"/>
        </w:rPr>
        <w:t>2、电子版投标文件是投标文件正本签字加盖公章的扫描件。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3、投标人应按照要求，在规定的地方加盖单位公章以及投标人法定代表人（或其委托代理人）签字。</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、全套投标文件应无修改和行间插字。</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、投标报价清晰准确，不存在影响其他投标人评分的严重错误。</w:t>
      </w:r>
    </w:p>
    <w:p>
      <w:pPr>
        <w:snapToGrid w:val="0"/>
        <w:spacing w:line="360" w:lineRule="auto"/>
        <w:ind w:firstLine="422" w:firstLineChars="200"/>
        <w:rPr>
          <w:rFonts w:hint="eastAsia" w:ascii="宋体" w:hAnsi="宋体"/>
          <w:b/>
          <w:szCs w:val="21"/>
        </w:rPr>
      </w:pPr>
    </w:p>
    <w:p>
      <w:pPr>
        <w:snapToGrid w:val="0"/>
        <w:spacing w:line="360" w:lineRule="auto"/>
        <w:ind w:firstLine="422" w:firstLineChars="200"/>
        <w:rPr>
          <w:rFonts w:hint="eastAsia" w:ascii="宋体"/>
          <w:color w:val="auto"/>
          <w:szCs w:val="21"/>
          <w:highlight w:val="none"/>
        </w:rPr>
      </w:pPr>
      <w:r>
        <w:rPr>
          <w:rFonts w:hint="eastAsia" w:ascii="宋体" w:hAnsi="宋体"/>
          <w:b/>
          <w:szCs w:val="21"/>
        </w:rPr>
        <w:t>九、在投标截止时间之前的密封完好的投标均为可以接受的投标。</w:t>
      </w:r>
    </w:p>
    <w:p>
      <w:pPr>
        <w:snapToGrid w:val="0"/>
        <w:spacing w:line="360" w:lineRule="auto"/>
        <w:ind w:firstLine="420" w:firstLineChars="200"/>
        <w:rPr>
          <w:rFonts w:hint="eastAsia" w:ascii="宋体"/>
          <w:color w:val="auto"/>
          <w:szCs w:val="21"/>
          <w:highlight w:val="none"/>
        </w:rPr>
      </w:pPr>
    </w:p>
    <w:p>
      <w:pPr>
        <w:snapToGrid w:val="0"/>
        <w:spacing w:line="360" w:lineRule="auto"/>
        <w:ind w:firstLine="420" w:firstLineChars="200"/>
        <w:rPr>
          <w:rFonts w:ascii="宋体"/>
          <w:b/>
          <w:color w:val="auto"/>
          <w:szCs w:val="21"/>
          <w:highlight w:val="none"/>
        </w:rPr>
      </w:pPr>
      <w:r>
        <w:rPr>
          <w:rFonts w:hint="eastAsia" w:ascii="宋体"/>
          <w:color w:val="auto"/>
          <w:szCs w:val="21"/>
          <w:highlight w:val="none"/>
        </w:rPr>
        <w:t> </w:t>
      </w:r>
      <w:bookmarkStart w:id="17" w:name="_Toc288738802"/>
      <w:bookmarkStart w:id="18" w:name="_Toc288738334"/>
      <w:bookmarkStart w:id="19" w:name="_Toc288738408"/>
      <w:r>
        <w:rPr>
          <w:rFonts w:hint="eastAsia" w:ascii="宋体"/>
          <w:b/>
          <w:color w:val="auto"/>
          <w:szCs w:val="21"/>
          <w:highlight w:val="none"/>
          <w:lang w:val="en-US" w:eastAsia="zh-CN"/>
        </w:rPr>
        <w:t>十</w:t>
      </w:r>
      <w:r>
        <w:rPr>
          <w:rFonts w:hint="eastAsia" w:ascii="宋体"/>
          <w:b/>
          <w:color w:val="auto"/>
          <w:szCs w:val="21"/>
          <w:highlight w:val="none"/>
        </w:rPr>
        <w:t>、</w:t>
      </w:r>
      <w:bookmarkEnd w:id="17"/>
      <w:bookmarkEnd w:id="18"/>
      <w:bookmarkEnd w:id="19"/>
      <w:bookmarkStart w:id="20" w:name="_Toc288738803"/>
      <w:bookmarkStart w:id="21" w:name="_Toc288738335"/>
      <w:bookmarkStart w:id="22" w:name="_Toc288738409"/>
      <w:r>
        <w:rPr>
          <w:rFonts w:hint="eastAsia" w:ascii="宋体"/>
          <w:b/>
          <w:color w:val="auto"/>
          <w:szCs w:val="21"/>
          <w:highlight w:val="none"/>
        </w:rPr>
        <w:t>投标保证金</w:t>
      </w:r>
      <w:bookmarkEnd w:id="20"/>
      <w:bookmarkEnd w:id="21"/>
      <w:bookmarkEnd w:id="22"/>
    </w:p>
    <w:p>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供应商</w:t>
      </w:r>
      <w:r>
        <w:rPr>
          <w:rFonts w:hint="eastAsia" w:ascii="宋体" w:hAnsi="宋体"/>
          <w:szCs w:val="21"/>
        </w:rPr>
        <w:t>必须按要求在响应文件提交截止时间前向采购代理机构交纳投标保证金</w:t>
      </w:r>
      <w:r>
        <w:rPr>
          <w:rFonts w:hint="eastAsia" w:ascii="宋体" w:hAnsi="宋体" w:eastAsia="宋体" w:cs="宋体"/>
          <w:b/>
          <w:bCs/>
          <w:color w:val="auto"/>
          <w:sz w:val="21"/>
          <w:szCs w:val="21"/>
          <w:highlight w:val="none"/>
          <w:u w:val="single"/>
        </w:rPr>
        <w:t xml:space="preserve"> 贰万元整</w:t>
      </w:r>
      <w:r>
        <w:rPr>
          <w:rFonts w:hint="eastAsia" w:ascii="宋体" w:hAnsi="宋体" w:eastAsia="宋体" w:cs="宋体"/>
          <w:color w:val="auto"/>
          <w:sz w:val="21"/>
          <w:szCs w:val="21"/>
          <w:highlight w:val="none"/>
        </w:rPr>
        <w:t>（以到账为准），</w:t>
      </w:r>
      <w:r>
        <w:rPr>
          <w:rFonts w:hint="eastAsia" w:ascii="宋体" w:hAnsi="宋体"/>
          <w:szCs w:val="21"/>
        </w:rPr>
        <w:t>对于未能按要求提交投标保证金的响应文件，采购代理机构将视为不响应采购文件要求而拒绝</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szCs w:val="21"/>
        </w:rPr>
        <w:t>未中标投标人的投标保证金在中标通知书发出后5个工作日内，中标人的投标保证金将在合同备案完毕后5个工作日内，以银行转账方式退回（无息）</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szCs w:val="21"/>
        </w:rPr>
        <w:t>3、投标保证金应是银行转</w:t>
      </w:r>
      <w:r>
        <w:rPr>
          <w:rFonts w:hint="eastAsia" w:ascii="宋体" w:hAnsi="宋体"/>
          <w:szCs w:val="21"/>
          <w:lang w:eastAsia="zh-CN"/>
        </w:rPr>
        <w:t>账</w:t>
      </w:r>
      <w:r>
        <w:rPr>
          <w:rFonts w:hint="eastAsia" w:ascii="宋体" w:hAnsi="宋体"/>
          <w:szCs w:val="21"/>
        </w:rPr>
        <w:t>或汇款。</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val="0"/>
          <w:bCs w:val="0"/>
          <w:color w:val="auto"/>
          <w:szCs w:val="21"/>
          <w:highlight w:val="none"/>
        </w:rPr>
        <w:t>投标人出现下列情况之一，</w:t>
      </w:r>
      <w:r>
        <w:rPr>
          <w:rFonts w:hint="eastAsia" w:ascii="宋体" w:hAnsi="宋体" w:cs="宋体"/>
          <w:b/>
          <w:bCs/>
          <w:color w:val="auto"/>
          <w:szCs w:val="21"/>
          <w:highlight w:val="none"/>
          <w:lang w:val="zh-CN"/>
        </w:rPr>
        <w:t>投标保证金将被没收：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1)在投标有效期内，供应商（投标人）撤回其响应文件的；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2)供应商（投标人）中标后不按采购文件规定提交履约保证金的；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3)中标后无正当理由不与采购人签订合同的；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供应商（投标人）提供的有关资料、资格证明文件被确认是不真实的或供应商之间被证实有串通（统一哄抬价格）、欺诈行为；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5）供应商（投标人）被证明有妨碍其他人公平竞争、损害代理机构或者其他供应商（投标人）合法权益的；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6）存在违法违规行为的。</w:t>
      </w:r>
    </w:p>
    <w:p>
      <w:pPr>
        <w:snapToGrid w:val="0"/>
        <w:spacing w:line="360" w:lineRule="auto"/>
        <w:ind w:firstLine="420" w:firstLineChars="200"/>
        <w:rPr>
          <w:rFonts w:ascii="宋体"/>
          <w:color w:val="auto"/>
          <w:szCs w:val="21"/>
          <w:highlight w:val="none"/>
        </w:rPr>
      </w:pPr>
    </w:p>
    <w:p>
      <w:pPr>
        <w:snapToGrid w:val="0"/>
        <w:spacing w:line="360" w:lineRule="auto"/>
        <w:ind w:firstLine="420" w:firstLineChars="200"/>
        <w:rPr>
          <w:rFonts w:ascii="宋体"/>
          <w:color w:val="auto"/>
          <w:szCs w:val="21"/>
          <w:highlight w:val="none"/>
        </w:rPr>
      </w:pPr>
    </w:p>
    <w:p>
      <w:pPr>
        <w:pStyle w:val="2"/>
        <w:snapToGrid w:val="0"/>
        <w:spacing w:line="360" w:lineRule="auto"/>
        <w:ind w:left="0" w:firstLine="0"/>
        <w:rPr>
          <w:rFonts w:ascii="宋体" w:eastAsia="宋体"/>
          <w:snapToGrid w:val="0"/>
          <w:color w:val="auto"/>
          <w:spacing w:val="-6"/>
          <w:sz w:val="40"/>
          <w:szCs w:val="44"/>
          <w:highlight w:val="none"/>
        </w:rPr>
      </w:pPr>
      <w:bookmarkStart w:id="23" w:name="_Toc519413586"/>
      <w:bookmarkStart w:id="24" w:name="_Toc288738336"/>
      <w:bookmarkStart w:id="25" w:name="_Toc288738804"/>
      <w:r>
        <w:rPr>
          <w:rFonts w:hint="eastAsia" w:ascii="宋体" w:eastAsia="宋体"/>
          <w:snapToGrid w:val="0"/>
          <w:color w:val="auto"/>
          <w:spacing w:val="-6"/>
          <w:sz w:val="32"/>
          <w:szCs w:val="32"/>
          <w:highlight w:val="none"/>
        </w:rPr>
        <w:t>第三章 投标文件密封和提交</w:t>
      </w:r>
      <w:bookmarkEnd w:id="23"/>
      <w:bookmarkEnd w:id="24"/>
      <w:bookmarkEnd w:id="25"/>
    </w:p>
    <w:p>
      <w:pPr>
        <w:snapToGrid w:val="0"/>
        <w:spacing w:line="360" w:lineRule="auto"/>
        <w:ind w:firstLine="422" w:firstLineChars="200"/>
        <w:rPr>
          <w:rFonts w:ascii="宋体"/>
          <w:b/>
          <w:color w:val="auto"/>
          <w:szCs w:val="21"/>
          <w:highlight w:val="none"/>
        </w:rPr>
      </w:pPr>
      <w:bookmarkStart w:id="26" w:name="_Toc288738805"/>
      <w:bookmarkStart w:id="27" w:name="_Toc288738411"/>
      <w:bookmarkStart w:id="28" w:name="_Toc288738337"/>
      <w:r>
        <w:rPr>
          <w:rFonts w:hint="eastAsia" w:ascii="宋体"/>
          <w:b/>
          <w:color w:val="auto"/>
          <w:szCs w:val="21"/>
          <w:highlight w:val="none"/>
        </w:rPr>
        <w:t>十</w:t>
      </w:r>
      <w:r>
        <w:rPr>
          <w:rFonts w:hint="eastAsia" w:ascii="宋体"/>
          <w:b/>
          <w:color w:val="auto"/>
          <w:szCs w:val="21"/>
          <w:highlight w:val="none"/>
          <w:lang w:val="en-US" w:eastAsia="zh-CN"/>
        </w:rPr>
        <w:t>一</w:t>
      </w:r>
      <w:r>
        <w:rPr>
          <w:rFonts w:hint="eastAsia" w:ascii="宋体"/>
          <w:b/>
          <w:color w:val="auto"/>
          <w:szCs w:val="21"/>
          <w:highlight w:val="none"/>
        </w:rPr>
        <w:t>、投标文件的密封与标志</w:t>
      </w:r>
      <w:bookmarkEnd w:id="26"/>
      <w:bookmarkEnd w:id="27"/>
      <w:bookmarkEnd w:id="28"/>
    </w:p>
    <w:p>
      <w:pPr>
        <w:snapToGrid w:val="0"/>
        <w:spacing w:line="360" w:lineRule="auto"/>
        <w:ind w:firstLine="420" w:firstLineChars="200"/>
        <w:rPr>
          <w:rFonts w:ascii="宋体"/>
          <w:color w:val="auto"/>
          <w:szCs w:val="21"/>
          <w:highlight w:val="none"/>
        </w:rPr>
      </w:pPr>
      <w:r>
        <w:rPr>
          <w:rFonts w:ascii="宋体"/>
          <w:color w:val="auto"/>
          <w:szCs w:val="21"/>
          <w:highlight w:val="none"/>
        </w:rPr>
        <w:t>1、投标人应将投标文件密封。</w:t>
      </w:r>
    </w:p>
    <w:p>
      <w:pPr>
        <w:snapToGrid w:val="0"/>
        <w:spacing w:line="360" w:lineRule="auto"/>
        <w:ind w:firstLine="420" w:firstLineChars="200"/>
        <w:rPr>
          <w:rFonts w:ascii="宋体"/>
          <w:color w:val="auto"/>
          <w:szCs w:val="21"/>
          <w:highlight w:val="none"/>
        </w:rPr>
      </w:pPr>
      <w:r>
        <w:rPr>
          <w:rFonts w:ascii="宋体"/>
          <w:color w:val="auto"/>
          <w:szCs w:val="21"/>
          <w:highlight w:val="none"/>
        </w:rPr>
        <w:t>2、所有封袋上都应写明投标人名称、招标项目名称，招标项目编号，年月日</w:t>
      </w:r>
      <w:r>
        <w:rPr>
          <w:rFonts w:hint="eastAsia" w:ascii="宋体"/>
          <w:color w:val="auto"/>
          <w:szCs w:val="21"/>
          <w:highlight w:val="none"/>
        </w:rPr>
        <w:t>，</w:t>
      </w:r>
      <w:r>
        <w:rPr>
          <w:rFonts w:ascii="宋体"/>
          <w:color w:val="auto"/>
          <w:szCs w:val="21"/>
          <w:highlight w:val="none"/>
        </w:rPr>
        <w:t>加盖投标人公章。</w:t>
      </w:r>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3</w:t>
      </w:r>
      <w:r>
        <w:rPr>
          <w:rFonts w:ascii="宋体"/>
          <w:color w:val="auto"/>
          <w:szCs w:val="21"/>
          <w:highlight w:val="none"/>
        </w:rPr>
        <w:t>、投标人</w:t>
      </w:r>
      <w:r>
        <w:rPr>
          <w:rFonts w:hint="eastAsia" w:ascii="宋体"/>
          <w:color w:val="auto"/>
          <w:szCs w:val="21"/>
          <w:highlight w:val="none"/>
        </w:rPr>
        <w:t>违反</w:t>
      </w:r>
      <w:r>
        <w:rPr>
          <w:rFonts w:ascii="宋体"/>
          <w:color w:val="auto"/>
          <w:szCs w:val="21"/>
          <w:highlight w:val="none"/>
        </w:rPr>
        <w:t>上述规定</w:t>
      </w:r>
      <w:r>
        <w:rPr>
          <w:rFonts w:hint="eastAsia" w:ascii="宋体"/>
          <w:color w:val="auto"/>
          <w:szCs w:val="21"/>
          <w:highlight w:val="none"/>
        </w:rPr>
        <w:t>的</w:t>
      </w:r>
      <w:r>
        <w:rPr>
          <w:rFonts w:ascii="宋体"/>
          <w:color w:val="auto"/>
          <w:szCs w:val="21"/>
          <w:highlight w:val="none"/>
        </w:rPr>
        <w:t>，其投标文件将被</w:t>
      </w:r>
      <w:r>
        <w:rPr>
          <w:rFonts w:hint="eastAsia" w:ascii="宋体"/>
          <w:color w:val="auto"/>
          <w:szCs w:val="21"/>
          <w:highlight w:val="none"/>
        </w:rPr>
        <w:t>作为无效投标文件，不予拆封和参加评审</w:t>
      </w:r>
      <w:r>
        <w:rPr>
          <w:rFonts w:ascii="宋体"/>
          <w:color w:val="auto"/>
          <w:szCs w:val="21"/>
          <w:highlight w:val="none"/>
        </w:rPr>
        <w:t>。</w:t>
      </w:r>
    </w:p>
    <w:p>
      <w:pPr>
        <w:snapToGrid w:val="0"/>
        <w:spacing w:line="360" w:lineRule="auto"/>
        <w:ind w:firstLine="420" w:firstLineChars="200"/>
        <w:rPr>
          <w:rFonts w:ascii="宋体"/>
          <w:color w:val="auto"/>
          <w:szCs w:val="21"/>
          <w:highlight w:val="none"/>
        </w:rPr>
      </w:pPr>
    </w:p>
    <w:p>
      <w:pPr>
        <w:snapToGrid w:val="0"/>
        <w:spacing w:line="360" w:lineRule="auto"/>
        <w:ind w:firstLine="422" w:firstLineChars="200"/>
        <w:rPr>
          <w:rFonts w:ascii="宋体"/>
          <w:b/>
          <w:color w:val="auto"/>
          <w:szCs w:val="21"/>
          <w:highlight w:val="none"/>
        </w:rPr>
      </w:pPr>
      <w:bookmarkStart w:id="29" w:name="_Toc288738806"/>
      <w:bookmarkStart w:id="30" w:name="_Toc288738412"/>
      <w:bookmarkStart w:id="31" w:name="_Toc288738338"/>
      <w:r>
        <w:rPr>
          <w:rFonts w:hint="eastAsia" w:ascii="宋体"/>
          <w:b/>
          <w:color w:val="auto"/>
          <w:szCs w:val="21"/>
          <w:highlight w:val="none"/>
        </w:rPr>
        <w:t>十</w:t>
      </w:r>
      <w:r>
        <w:rPr>
          <w:rFonts w:hint="eastAsia" w:ascii="宋体"/>
          <w:b/>
          <w:color w:val="auto"/>
          <w:szCs w:val="21"/>
          <w:highlight w:val="none"/>
          <w:lang w:val="en-US" w:eastAsia="zh-CN"/>
        </w:rPr>
        <w:t>二</w:t>
      </w:r>
      <w:r>
        <w:rPr>
          <w:rFonts w:hint="eastAsia" w:ascii="宋体"/>
          <w:b/>
          <w:color w:val="auto"/>
          <w:szCs w:val="21"/>
          <w:highlight w:val="none"/>
        </w:rPr>
        <w:t>、投标文件提交，截止时间和地</w:t>
      </w:r>
      <w:bookmarkEnd w:id="29"/>
      <w:bookmarkEnd w:id="30"/>
      <w:bookmarkEnd w:id="31"/>
      <w:r>
        <w:rPr>
          <w:rFonts w:hint="eastAsia" w:ascii="宋体"/>
          <w:b/>
          <w:color w:val="auto"/>
          <w:szCs w:val="21"/>
          <w:highlight w:val="none"/>
        </w:rPr>
        <w:t>点</w:t>
      </w:r>
    </w:p>
    <w:p>
      <w:pPr>
        <w:snapToGrid w:val="0"/>
        <w:spacing w:line="360" w:lineRule="auto"/>
        <w:ind w:firstLine="420" w:firstLineChars="200"/>
        <w:rPr>
          <w:rFonts w:ascii="宋体"/>
          <w:color w:val="auto"/>
          <w:szCs w:val="21"/>
          <w:highlight w:val="none"/>
        </w:rPr>
      </w:pPr>
      <w:r>
        <w:rPr>
          <w:rFonts w:hint="eastAsia" w:ascii="宋体" w:hAnsi="宋体" w:cs="宋体"/>
          <w:color w:val="auto"/>
          <w:szCs w:val="21"/>
          <w:highlight w:val="none"/>
        </w:rPr>
        <w:t>投标人须在招标文件规定的投标文件提交截止时间之前在指定地点将投标文件提交给招标人。</w:t>
      </w:r>
    </w:p>
    <w:p>
      <w:pPr>
        <w:snapToGrid w:val="0"/>
        <w:spacing w:line="360" w:lineRule="auto"/>
        <w:ind w:firstLine="420" w:firstLineChars="200"/>
        <w:rPr>
          <w:rFonts w:ascii="宋体"/>
          <w:color w:val="auto"/>
          <w:szCs w:val="21"/>
          <w:highlight w:val="none"/>
        </w:rPr>
      </w:pPr>
    </w:p>
    <w:p>
      <w:pPr>
        <w:snapToGrid w:val="0"/>
        <w:spacing w:line="360" w:lineRule="auto"/>
        <w:ind w:firstLine="422" w:firstLineChars="200"/>
        <w:rPr>
          <w:rFonts w:ascii="宋体"/>
          <w:b/>
          <w:color w:val="auto"/>
          <w:szCs w:val="21"/>
          <w:highlight w:val="none"/>
        </w:rPr>
      </w:pPr>
      <w:bookmarkStart w:id="32" w:name="_Toc288738339"/>
      <w:bookmarkStart w:id="33" w:name="_Toc288738413"/>
      <w:bookmarkStart w:id="34" w:name="_Toc288738807"/>
      <w:r>
        <w:rPr>
          <w:rFonts w:hint="eastAsia" w:ascii="宋体"/>
          <w:b/>
          <w:color w:val="auto"/>
          <w:szCs w:val="21"/>
          <w:highlight w:val="none"/>
        </w:rPr>
        <w:t>十</w:t>
      </w:r>
      <w:r>
        <w:rPr>
          <w:rFonts w:hint="eastAsia" w:ascii="宋体"/>
          <w:b/>
          <w:color w:val="auto"/>
          <w:szCs w:val="21"/>
          <w:highlight w:val="none"/>
          <w:lang w:val="en-US" w:eastAsia="zh-CN"/>
        </w:rPr>
        <w:t>三</w:t>
      </w:r>
      <w:r>
        <w:rPr>
          <w:rFonts w:hint="eastAsia" w:ascii="宋体"/>
          <w:b/>
          <w:color w:val="auto"/>
          <w:szCs w:val="21"/>
          <w:highlight w:val="none"/>
        </w:rPr>
        <w:t>、投标文件的修改和撤回</w:t>
      </w:r>
      <w:bookmarkEnd w:id="32"/>
      <w:bookmarkEnd w:id="33"/>
      <w:bookmarkEnd w:id="34"/>
    </w:p>
    <w:p>
      <w:pPr>
        <w:adjustRightInd w:val="0"/>
        <w:snapToGrid w:val="0"/>
        <w:spacing w:line="360" w:lineRule="auto"/>
        <w:ind w:firstLine="420" w:firstLineChars="200"/>
        <w:rPr>
          <w:rFonts w:ascii="宋体"/>
          <w:color w:val="auto"/>
          <w:sz w:val="32"/>
          <w:szCs w:val="32"/>
          <w:highlight w:val="none"/>
        </w:rPr>
      </w:pPr>
      <w:r>
        <w:rPr>
          <w:rFonts w:hint="eastAsia" w:ascii="宋体" w:hAnsi="宋体" w:cs="宋体"/>
          <w:color w:val="auto"/>
          <w:szCs w:val="21"/>
          <w:highlight w:val="none"/>
        </w:rPr>
        <w:t>在投标截止时间之前，供应商可以对所提交的投标文件进行补充、修改和撤回，并书面通知招标采购单位。所提交的补充、修改的内容应当按招标文件的要求进行编制、签署、密封、盖章、标志（在包封上标明“修改”或“补充”字样，并注明修改或补充的时间）和提交，并作为投标文件的组成部分。补充、修改的内容与投标文件不一致的，以补充、修改的内容为准。投标截止时间之后，供应商不得补充、修改或撤回投标文件。</w:t>
      </w:r>
      <w:r>
        <w:rPr>
          <w:rFonts w:hint="eastAsia" w:ascii="宋体"/>
          <w:color w:val="auto"/>
          <w:szCs w:val="21"/>
          <w:highlight w:val="none"/>
        </w:rPr>
        <w:t> </w:t>
      </w:r>
      <w:bookmarkStart w:id="35" w:name="_Toc288738808"/>
      <w:bookmarkStart w:id="36" w:name="_Toc519413587"/>
      <w:bookmarkStart w:id="37" w:name="_Toc288738340"/>
    </w:p>
    <w:p>
      <w:pPr>
        <w:pStyle w:val="2"/>
        <w:snapToGrid w:val="0"/>
        <w:spacing w:line="360" w:lineRule="auto"/>
        <w:ind w:left="0" w:firstLine="0"/>
        <w:rPr>
          <w:rFonts w:ascii="宋体" w:eastAsia="宋体"/>
          <w:color w:val="auto"/>
          <w:sz w:val="32"/>
          <w:szCs w:val="32"/>
          <w:highlight w:val="none"/>
        </w:rPr>
      </w:pPr>
      <w:r>
        <w:rPr>
          <w:rFonts w:hint="eastAsia" w:ascii="宋体" w:eastAsia="宋体"/>
          <w:color w:val="auto"/>
          <w:sz w:val="32"/>
          <w:szCs w:val="32"/>
          <w:highlight w:val="none"/>
        </w:rPr>
        <w:t>第四章 投标报价</w:t>
      </w:r>
      <w:bookmarkEnd w:id="35"/>
      <w:bookmarkEnd w:id="36"/>
      <w:bookmarkEnd w:id="37"/>
    </w:p>
    <w:p>
      <w:pPr>
        <w:snapToGrid w:val="0"/>
        <w:spacing w:line="360" w:lineRule="auto"/>
        <w:ind w:firstLine="422" w:firstLineChars="200"/>
        <w:rPr>
          <w:rFonts w:ascii="宋体"/>
          <w:b/>
          <w:color w:val="auto"/>
          <w:szCs w:val="21"/>
          <w:highlight w:val="none"/>
        </w:rPr>
      </w:pPr>
      <w:bookmarkStart w:id="38" w:name="_Toc288738341"/>
      <w:bookmarkStart w:id="39" w:name="_Toc288738809"/>
      <w:bookmarkStart w:id="40" w:name="_Toc288738415"/>
      <w:r>
        <w:rPr>
          <w:rFonts w:hint="eastAsia" w:ascii="宋体"/>
          <w:b/>
          <w:color w:val="auto"/>
          <w:szCs w:val="21"/>
          <w:highlight w:val="none"/>
        </w:rPr>
        <w:t>十四、</w:t>
      </w:r>
      <w:bookmarkEnd w:id="38"/>
      <w:bookmarkEnd w:id="39"/>
      <w:bookmarkEnd w:id="40"/>
      <w:r>
        <w:rPr>
          <w:rFonts w:hint="eastAsia" w:ascii="宋体" w:hAnsi="宋体" w:cs="宋体"/>
          <w:szCs w:val="21"/>
        </w:rPr>
        <w:t>报价应包括投标人完成招标内容的所有费用，包括且不限于采购人要求实施和完成本项目所须的工器具费、设备设施费、措施费、材料费、机械费、进出场费、水电费、检测及编制报告费、管理费、劳务费、培训费、利润、规费、税金、风险及政策性文件规定等各项应有费用，以及为完成本项目所涉及到的一切相关费用，采购人不再支付其他任何费用。供应商应充分考虑施工期间市场风险和政策性调整确定风险系数进行报价。</w:t>
      </w:r>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 </w:t>
      </w:r>
    </w:p>
    <w:p>
      <w:pPr>
        <w:snapToGrid w:val="0"/>
        <w:spacing w:line="360" w:lineRule="auto"/>
        <w:ind w:firstLine="422" w:firstLineChars="200"/>
        <w:rPr>
          <w:rFonts w:ascii="宋体"/>
          <w:b/>
          <w:color w:val="auto"/>
          <w:szCs w:val="21"/>
          <w:highlight w:val="none"/>
        </w:rPr>
      </w:pPr>
      <w:bookmarkStart w:id="41" w:name="_Toc288738416"/>
      <w:bookmarkStart w:id="42" w:name="_Toc288738342"/>
      <w:bookmarkStart w:id="43" w:name="_Toc288738810"/>
      <w:r>
        <w:rPr>
          <w:rFonts w:hint="eastAsia" w:ascii="宋体"/>
          <w:b/>
          <w:color w:val="auto"/>
          <w:szCs w:val="21"/>
          <w:highlight w:val="none"/>
        </w:rPr>
        <w:t>十</w:t>
      </w:r>
      <w:r>
        <w:rPr>
          <w:rFonts w:hint="eastAsia" w:ascii="宋体"/>
          <w:b/>
          <w:color w:val="auto"/>
          <w:szCs w:val="21"/>
          <w:highlight w:val="none"/>
          <w:lang w:val="en-US" w:eastAsia="zh-CN"/>
        </w:rPr>
        <w:t>五</w:t>
      </w:r>
      <w:r>
        <w:rPr>
          <w:rFonts w:hint="eastAsia" w:ascii="宋体"/>
          <w:b/>
          <w:color w:val="auto"/>
          <w:szCs w:val="21"/>
          <w:highlight w:val="none"/>
        </w:rPr>
        <w:t>、投标报价方式</w:t>
      </w:r>
      <w:bookmarkEnd w:id="41"/>
      <w:bookmarkEnd w:id="42"/>
      <w:bookmarkEnd w:id="43"/>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1、投标人应按照招标文件中提供的格式完整、正确填写投标书、开标一览表</w:t>
      </w:r>
      <w:r>
        <w:rPr>
          <w:rFonts w:hint="eastAsia" w:ascii="宋体"/>
          <w:b/>
          <w:bCs/>
          <w:color w:val="auto"/>
          <w:szCs w:val="21"/>
          <w:highlight w:val="none"/>
        </w:rPr>
        <w:t>（不可以手写，必须打印）</w:t>
      </w:r>
      <w:r>
        <w:rPr>
          <w:rFonts w:hint="eastAsia" w:ascii="宋体"/>
          <w:color w:val="auto"/>
          <w:szCs w:val="21"/>
          <w:highlight w:val="none"/>
        </w:rPr>
        <w:t>。开标一览表中的报价应与投标报价表的总价完全一致，如有不一致的，以开标一览表的报价为准。报价货币为人民币，评标时以人民币为准。</w:t>
      </w:r>
    </w:p>
    <w:p>
      <w:pPr>
        <w:snapToGrid w:val="0"/>
        <w:spacing w:line="360" w:lineRule="auto"/>
        <w:ind w:firstLine="420" w:firstLineChars="200"/>
        <w:rPr>
          <w:rFonts w:ascii="宋体"/>
          <w:b w:val="0"/>
          <w:bCs w:val="0"/>
          <w:color w:val="auto"/>
          <w:szCs w:val="21"/>
          <w:highlight w:val="none"/>
        </w:rPr>
      </w:pPr>
      <w:r>
        <w:rPr>
          <w:rFonts w:hint="eastAsia" w:ascii="宋体"/>
          <w:b w:val="0"/>
          <w:bCs w:val="0"/>
          <w:color w:val="auto"/>
          <w:szCs w:val="21"/>
          <w:highlight w:val="none"/>
        </w:rPr>
        <w:t>2、投标人应按照招标文件规定格式填报投标分项报价表。</w:t>
      </w:r>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3、培训服务费用报价：由各投标人根据企业自身情况自行决定是否单列。如投标人单列培训费用，则自行将招标文件所提供的“投标报价表”格式扩展。</w:t>
      </w:r>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4、售后服务费用报价：同上。</w:t>
      </w:r>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5、投标人需对每部分报价包含的服务内容进行明确说明。如有特别承诺，也需明确说明。</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6、本项目的投标最高限价为</w:t>
      </w:r>
      <w:r>
        <w:rPr>
          <w:rFonts w:hint="eastAsia" w:cs="宋体"/>
          <w:b/>
          <w:color w:val="auto"/>
          <w:highlight w:val="none"/>
          <w:u w:val="single"/>
        </w:rPr>
        <w:t>处置价格</w:t>
      </w:r>
      <w:r>
        <w:rPr>
          <w:rFonts w:hint="default" w:ascii="Arial" w:hAnsi="Arial" w:cs="Arial"/>
          <w:color w:val="auto"/>
          <w:highlight w:val="none"/>
          <w:u w:val="single"/>
        </w:rPr>
        <w:t>≤</w:t>
      </w:r>
      <w:r>
        <w:rPr>
          <w:rFonts w:hint="eastAsia" w:cs="宋体"/>
          <w:b/>
          <w:color w:val="auto"/>
          <w:highlight w:val="none"/>
          <w:u w:val="single"/>
        </w:rPr>
        <w:t>3</w:t>
      </w:r>
      <w:r>
        <w:rPr>
          <w:rFonts w:hint="eastAsia" w:cs="宋体"/>
          <w:b/>
          <w:color w:val="auto"/>
          <w:highlight w:val="none"/>
          <w:u w:val="single"/>
          <w:lang w:val="en-US" w:eastAsia="zh-CN"/>
        </w:rPr>
        <w:t>35</w:t>
      </w:r>
      <w:r>
        <w:rPr>
          <w:rFonts w:hint="eastAsia" w:cs="宋体"/>
          <w:b/>
          <w:color w:val="auto"/>
          <w:highlight w:val="none"/>
          <w:u w:val="single"/>
        </w:rPr>
        <w:t>元/吨（不含运输费）</w:t>
      </w:r>
      <w:r>
        <w:rPr>
          <w:rFonts w:hint="eastAsia" w:ascii="宋体"/>
          <w:bCs/>
          <w:color w:val="auto"/>
          <w:szCs w:val="21"/>
          <w:highlight w:val="none"/>
        </w:rPr>
        <w:t>投标报价高于限价的作为无效投标处理。</w:t>
      </w:r>
    </w:p>
    <w:p>
      <w:pPr>
        <w:snapToGrid w:val="0"/>
        <w:spacing w:line="360" w:lineRule="auto"/>
        <w:ind w:firstLine="422" w:firstLineChars="200"/>
        <w:rPr>
          <w:rFonts w:ascii="宋体"/>
          <w:color w:val="auto"/>
          <w:szCs w:val="21"/>
          <w:highlight w:val="none"/>
        </w:rPr>
      </w:pPr>
      <w:r>
        <w:rPr>
          <w:rFonts w:hint="eastAsia" w:ascii="宋体" w:hAnsi="宋体" w:cs="宋体"/>
          <w:b/>
          <w:bCs/>
          <w:color w:val="auto"/>
          <w:kern w:val="0"/>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napToGrid w:val="0"/>
        <w:spacing w:line="360" w:lineRule="auto"/>
        <w:ind w:left="0" w:firstLine="0"/>
        <w:rPr>
          <w:rFonts w:ascii="宋体" w:eastAsia="宋体"/>
          <w:color w:val="auto"/>
          <w:sz w:val="32"/>
          <w:szCs w:val="32"/>
          <w:highlight w:val="none"/>
        </w:rPr>
      </w:pPr>
      <w:bookmarkStart w:id="44" w:name="_Toc288738343"/>
      <w:bookmarkStart w:id="45" w:name="_Toc519413588"/>
      <w:bookmarkStart w:id="46" w:name="_Toc288738811"/>
      <w:r>
        <w:rPr>
          <w:rFonts w:hint="eastAsia" w:ascii="宋体" w:eastAsia="宋体"/>
          <w:color w:val="auto"/>
          <w:sz w:val="32"/>
          <w:szCs w:val="32"/>
          <w:highlight w:val="none"/>
        </w:rPr>
        <w:t>第五章  开标、评标、定标</w:t>
      </w:r>
      <w:bookmarkEnd w:id="44"/>
      <w:bookmarkEnd w:id="45"/>
      <w:bookmarkEnd w:id="46"/>
    </w:p>
    <w:p>
      <w:pPr>
        <w:snapToGrid w:val="0"/>
        <w:spacing w:line="360" w:lineRule="auto"/>
        <w:ind w:firstLine="422" w:firstLineChars="200"/>
        <w:rPr>
          <w:rFonts w:ascii="宋体"/>
          <w:b/>
          <w:color w:val="auto"/>
          <w:szCs w:val="21"/>
          <w:highlight w:val="none"/>
        </w:rPr>
      </w:pPr>
      <w:bookmarkStart w:id="47" w:name="_Toc288738418"/>
      <w:bookmarkStart w:id="48" w:name="_Toc288738812"/>
      <w:bookmarkStart w:id="49" w:name="_Toc288738344"/>
      <w:r>
        <w:rPr>
          <w:rFonts w:hint="eastAsia" w:ascii="宋体"/>
          <w:b/>
          <w:color w:val="auto"/>
          <w:szCs w:val="21"/>
          <w:highlight w:val="none"/>
        </w:rPr>
        <w:t>十</w:t>
      </w:r>
      <w:r>
        <w:rPr>
          <w:rFonts w:hint="eastAsia" w:ascii="宋体"/>
          <w:b/>
          <w:color w:val="auto"/>
          <w:szCs w:val="21"/>
          <w:highlight w:val="none"/>
          <w:lang w:val="en-US" w:eastAsia="zh-CN"/>
        </w:rPr>
        <w:t>六</w:t>
      </w:r>
      <w:r>
        <w:rPr>
          <w:rFonts w:hint="eastAsia" w:ascii="宋体"/>
          <w:b/>
          <w:color w:val="auto"/>
          <w:szCs w:val="21"/>
          <w:highlight w:val="none"/>
        </w:rPr>
        <w:t>、开标评标会议时间和地点</w:t>
      </w:r>
      <w:bookmarkEnd w:id="47"/>
      <w:bookmarkEnd w:id="48"/>
      <w:bookmarkEnd w:id="49"/>
    </w:p>
    <w:p>
      <w:pPr>
        <w:snapToGrid w:val="0"/>
        <w:spacing w:line="360" w:lineRule="auto"/>
        <w:ind w:firstLine="420" w:firstLineChars="200"/>
        <w:rPr>
          <w:rFonts w:ascii="宋体"/>
          <w:color w:val="auto"/>
          <w:szCs w:val="21"/>
          <w:highlight w:val="none"/>
        </w:rPr>
      </w:pPr>
      <w:r>
        <w:rPr>
          <w:rFonts w:ascii="宋体"/>
          <w:color w:val="auto"/>
          <w:szCs w:val="21"/>
          <w:highlight w:val="none"/>
        </w:rPr>
        <w:t>投标文件截止的时间即为开标时间</w:t>
      </w:r>
      <w:r>
        <w:rPr>
          <w:rFonts w:hint="eastAsia" w:ascii="宋体"/>
          <w:color w:val="auto"/>
          <w:szCs w:val="21"/>
          <w:highlight w:val="none"/>
        </w:rPr>
        <w:t>：</w:t>
      </w:r>
      <w:r>
        <w:rPr>
          <w:rFonts w:hint="eastAsia" w:ascii="宋体"/>
          <w:b/>
          <w:color w:val="auto"/>
          <w:szCs w:val="21"/>
          <w:highlight w:val="none"/>
          <w:u w:val="single"/>
        </w:rPr>
        <w:t>详见前附表。</w:t>
      </w:r>
    </w:p>
    <w:p>
      <w:pPr>
        <w:snapToGrid w:val="0"/>
        <w:spacing w:line="360" w:lineRule="auto"/>
        <w:ind w:firstLine="420" w:firstLineChars="200"/>
        <w:rPr>
          <w:rFonts w:ascii="宋体"/>
          <w:color w:val="auto"/>
          <w:szCs w:val="21"/>
          <w:highlight w:val="none"/>
        </w:rPr>
      </w:pPr>
      <w:r>
        <w:rPr>
          <w:rFonts w:ascii="宋体" w:hAnsi="宋体"/>
          <w:szCs w:val="21"/>
        </w:rPr>
        <w:t>开标地点：</w:t>
      </w:r>
      <w:r>
        <w:rPr>
          <w:rFonts w:hint="eastAsia"/>
        </w:rPr>
        <w:t>常州市新北区新城府翰苑6栋9楼</w:t>
      </w:r>
      <w:r>
        <w:rPr>
          <w:rFonts w:hint="eastAsia" w:ascii="宋体" w:hAnsi="宋体"/>
          <w:szCs w:val="21"/>
        </w:rPr>
        <w:t>，常州正衡招投标有限公司开标室</w:t>
      </w:r>
      <w:r>
        <w:rPr>
          <w:rFonts w:ascii="宋体" w:hAnsi="宋体"/>
          <w:szCs w:val="21"/>
        </w:rPr>
        <w:t>。</w:t>
      </w:r>
    </w:p>
    <w:p>
      <w:pPr>
        <w:snapToGrid w:val="0"/>
        <w:spacing w:line="360" w:lineRule="auto"/>
        <w:ind w:firstLine="420" w:firstLineChars="200"/>
        <w:rPr>
          <w:rFonts w:ascii="宋体"/>
          <w:color w:val="auto"/>
          <w:szCs w:val="21"/>
          <w:highlight w:val="none"/>
        </w:rPr>
      </w:pPr>
    </w:p>
    <w:p>
      <w:pPr>
        <w:snapToGrid w:val="0"/>
        <w:spacing w:line="360" w:lineRule="auto"/>
        <w:ind w:firstLine="422" w:firstLineChars="200"/>
        <w:rPr>
          <w:rFonts w:ascii="宋体"/>
          <w:b/>
          <w:color w:val="auto"/>
          <w:szCs w:val="21"/>
          <w:highlight w:val="none"/>
        </w:rPr>
      </w:pPr>
      <w:bookmarkStart w:id="50" w:name="_Toc288738813"/>
      <w:bookmarkStart w:id="51" w:name="_Toc288738419"/>
      <w:bookmarkStart w:id="52" w:name="_Toc288738345"/>
      <w:r>
        <w:rPr>
          <w:rFonts w:hint="eastAsia" w:ascii="宋体"/>
          <w:b/>
          <w:color w:val="auto"/>
          <w:szCs w:val="21"/>
          <w:highlight w:val="none"/>
        </w:rPr>
        <w:t>十</w:t>
      </w:r>
      <w:r>
        <w:rPr>
          <w:rFonts w:hint="eastAsia" w:ascii="宋体"/>
          <w:b/>
          <w:color w:val="auto"/>
          <w:szCs w:val="21"/>
          <w:highlight w:val="none"/>
          <w:lang w:val="en-US" w:eastAsia="zh-CN"/>
        </w:rPr>
        <w:t>七</w:t>
      </w:r>
      <w:r>
        <w:rPr>
          <w:rFonts w:hint="eastAsia" w:ascii="宋体"/>
          <w:b/>
          <w:color w:val="auto"/>
          <w:szCs w:val="21"/>
          <w:highlight w:val="none"/>
        </w:rPr>
        <w:t>、评审、定标方法</w:t>
      </w:r>
      <w:bookmarkEnd w:id="50"/>
      <w:bookmarkEnd w:id="51"/>
      <w:bookmarkEnd w:id="52"/>
    </w:p>
    <w:p>
      <w:pPr>
        <w:snapToGrid w:val="0"/>
        <w:spacing w:line="360" w:lineRule="auto"/>
        <w:ind w:firstLine="420" w:firstLineChars="200"/>
        <w:rPr>
          <w:rFonts w:ascii="宋体" w:hAnsi="宋体" w:cs="宋体"/>
          <w:color w:val="auto"/>
          <w:szCs w:val="21"/>
          <w:highlight w:val="none"/>
        </w:rPr>
      </w:pPr>
      <w:bookmarkStart w:id="53" w:name="_Toc288738346"/>
      <w:bookmarkStart w:id="54" w:name="_Toc288738420"/>
      <w:bookmarkStart w:id="55" w:name="_Toc288738814"/>
      <w:r>
        <w:rPr>
          <w:rFonts w:hint="eastAsia" w:ascii="宋体" w:hAnsi="宋体" w:cs="宋体"/>
          <w:color w:val="auto"/>
          <w:szCs w:val="21"/>
          <w:highlight w:val="none"/>
        </w:rPr>
        <w:t>本项目采用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，投标文件满足招标文件全部实质性要求且按照评审因素的量化指标（即评分细则）得分最高的投标人为第一中标候选人。</w:t>
      </w:r>
    </w:p>
    <w:p>
      <w:pPr>
        <w:snapToGrid w:val="0"/>
        <w:spacing w:line="360" w:lineRule="auto"/>
        <w:ind w:firstLine="422" w:firstLineChars="200"/>
        <w:rPr>
          <w:rFonts w:hint="eastAsia" w:ascii="宋体"/>
          <w:b/>
          <w:color w:val="auto"/>
          <w:szCs w:val="21"/>
          <w:highlight w:val="none"/>
        </w:rPr>
      </w:pPr>
    </w:p>
    <w:bookmarkEnd w:id="53"/>
    <w:bookmarkEnd w:id="54"/>
    <w:bookmarkEnd w:id="55"/>
    <w:p>
      <w:pPr>
        <w:snapToGrid w:val="0"/>
        <w:spacing w:line="360" w:lineRule="auto"/>
        <w:ind w:firstLine="422" w:firstLineChars="200"/>
        <w:rPr>
          <w:rFonts w:ascii="宋体" w:hAnsi="宋体"/>
          <w:b/>
          <w:szCs w:val="21"/>
        </w:rPr>
      </w:pPr>
      <w:r>
        <w:rPr>
          <w:rFonts w:hint="eastAsia" w:ascii="宋体" w:hAnsi="宋体"/>
          <w:b/>
          <w:szCs w:val="21"/>
        </w:rPr>
        <w:t>十八、开标评标会</w:t>
      </w:r>
    </w:p>
    <w:p>
      <w:pPr>
        <w:snapToGrid w:val="0"/>
        <w:spacing w:line="360" w:lineRule="auto"/>
        <w:ind w:firstLine="420" w:firstLineChars="200"/>
        <w:rPr>
          <w:rFonts w:ascii="宋体" w:hAnsi="宋体"/>
          <w:szCs w:val="21"/>
        </w:rPr>
      </w:pPr>
      <w:r>
        <w:rPr>
          <w:rFonts w:ascii="宋体" w:hAnsi="宋体"/>
          <w:szCs w:val="21"/>
        </w:rPr>
        <w:t>开标评标会议按招标文件中规定的时间、地点举行，由招标人主持，</w:t>
      </w:r>
      <w:r>
        <w:rPr>
          <w:rFonts w:ascii="Arial" w:hAnsi="Arial" w:cs="Arial"/>
        </w:rPr>
        <w:t>邀请投标人参加</w:t>
      </w:r>
      <w:r>
        <w:rPr>
          <w:rFonts w:hint="eastAsia" w:ascii="Arial" w:hAnsi="Arial" w:cs="Arial"/>
        </w:rPr>
        <w:t>。</w:t>
      </w:r>
      <w:r>
        <w:rPr>
          <w:rFonts w:hint="eastAsia" w:ascii="宋体" w:hAnsi="宋体"/>
          <w:szCs w:val="21"/>
        </w:rPr>
        <w:t>投标人参加开标会的应由法定代表人或者委托代理人携带身份证明原件准时参加，并签名报到以证明其出席。</w:t>
      </w:r>
    </w:p>
    <w:p>
      <w:pPr>
        <w:snapToGrid w:val="0"/>
        <w:spacing w:line="360" w:lineRule="auto"/>
        <w:ind w:firstLine="420" w:firstLineChars="200"/>
        <w:rPr>
          <w:rFonts w:ascii="宋体" w:hAnsi="宋体"/>
          <w:szCs w:val="21"/>
        </w:rPr>
      </w:pPr>
    </w:p>
    <w:p>
      <w:pPr>
        <w:snapToGrid w:val="0"/>
        <w:spacing w:line="360" w:lineRule="auto"/>
        <w:ind w:firstLine="422" w:firstLineChars="200"/>
        <w:rPr>
          <w:rFonts w:ascii="宋体" w:hAnsi="宋体"/>
          <w:szCs w:val="21"/>
        </w:rPr>
      </w:pPr>
      <w:bookmarkStart w:id="56" w:name="_Toc288738815"/>
      <w:bookmarkStart w:id="57" w:name="_Toc288738421"/>
      <w:bookmarkStart w:id="58" w:name="_Toc288738347"/>
      <w:r>
        <w:rPr>
          <w:rFonts w:hint="eastAsia" w:ascii="宋体" w:hAnsi="宋体"/>
          <w:b/>
          <w:szCs w:val="21"/>
        </w:rPr>
        <w:t>十九、</w:t>
      </w:r>
      <w:bookmarkEnd w:id="56"/>
      <w:bookmarkEnd w:id="57"/>
      <w:bookmarkEnd w:id="58"/>
      <w:r>
        <w:rPr>
          <w:rFonts w:ascii="宋体" w:hAnsi="宋体"/>
          <w:szCs w:val="21"/>
        </w:rPr>
        <w:t>开标时，由投标人或者其推选的代表检查投标文件的密封情况；经确认无误后，由采购人或者采购代理机构工作人员当众拆封，宣布投标人名称、投标价格和招标文件规定的需要宣布的其他内容。</w:t>
      </w:r>
    </w:p>
    <w:p>
      <w:pPr>
        <w:snapToGrid w:val="0"/>
        <w:spacing w:line="360" w:lineRule="auto"/>
        <w:ind w:firstLine="420" w:firstLineChars="200"/>
        <w:rPr>
          <w:rFonts w:ascii="宋体" w:hAnsi="宋体"/>
          <w:szCs w:val="21"/>
        </w:rPr>
      </w:pPr>
      <w:r>
        <w:rPr>
          <w:rFonts w:hint="eastAsia" w:ascii="宋体" w:hAnsi="宋体"/>
          <w:szCs w:val="21"/>
        </w:rPr>
        <w:t> </w:t>
      </w:r>
    </w:p>
    <w:p>
      <w:pPr>
        <w:snapToGrid w:val="0"/>
        <w:spacing w:line="360" w:lineRule="auto"/>
        <w:ind w:firstLine="422" w:firstLineChars="200"/>
        <w:rPr>
          <w:rFonts w:ascii="宋体" w:hAnsi="宋体"/>
          <w:szCs w:val="21"/>
        </w:rPr>
      </w:pPr>
      <w:bookmarkStart w:id="59" w:name="_Toc288738816"/>
      <w:bookmarkStart w:id="60" w:name="_Toc288738422"/>
      <w:bookmarkStart w:id="61" w:name="_Toc288738348"/>
      <w:r>
        <w:rPr>
          <w:rFonts w:hint="eastAsia" w:ascii="宋体" w:hAnsi="宋体"/>
          <w:b/>
          <w:szCs w:val="21"/>
        </w:rPr>
        <w:t>二十、</w:t>
      </w:r>
      <w:r>
        <w:rPr>
          <w:rFonts w:hint="eastAsia" w:ascii="宋体" w:hAnsi="宋体"/>
          <w:szCs w:val="21"/>
        </w:rPr>
        <w:t>招标人在投标截止时间前收到的所有合格投标文件，开标时都予以拆封，招标人对开标过程予以记录。</w:t>
      </w:r>
      <w:bookmarkEnd w:id="59"/>
      <w:bookmarkEnd w:id="60"/>
      <w:bookmarkEnd w:id="61"/>
    </w:p>
    <w:p>
      <w:pPr>
        <w:adjustRightInd w:val="0"/>
        <w:snapToGrid w:val="0"/>
        <w:spacing w:line="360" w:lineRule="auto"/>
        <w:ind w:firstLine="397"/>
        <w:rPr>
          <w:rFonts w:ascii="宋体" w:hAnsi="宋体"/>
          <w:szCs w:val="21"/>
        </w:rPr>
      </w:pPr>
    </w:p>
    <w:p>
      <w:pPr>
        <w:snapToGrid w:val="0"/>
        <w:spacing w:line="360" w:lineRule="auto"/>
        <w:ind w:firstLine="422" w:firstLineChars="200"/>
        <w:rPr>
          <w:rFonts w:ascii="宋体" w:hAnsi="宋体"/>
          <w:b/>
          <w:szCs w:val="21"/>
        </w:rPr>
      </w:pPr>
      <w:bookmarkStart w:id="62" w:name="_Toc288738423"/>
      <w:bookmarkStart w:id="63" w:name="_Toc288738349"/>
      <w:bookmarkStart w:id="64" w:name="_Toc288738817"/>
      <w:r>
        <w:rPr>
          <w:rFonts w:hint="eastAsia" w:ascii="宋体" w:hAnsi="宋体"/>
          <w:b/>
          <w:szCs w:val="21"/>
        </w:rPr>
        <w:t>二十一、投标文件出现下列情况之一的，将作为无效投标文件处理，无效投标文件不予参加评标。</w:t>
      </w:r>
      <w:bookmarkEnd w:id="62"/>
      <w:bookmarkEnd w:id="63"/>
      <w:bookmarkEnd w:id="64"/>
    </w:p>
    <w:p>
      <w:pPr>
        <w:snapToGrid w:val="0"/>
        <w:spacing w:line="360" w:lineRule="auto"/>
        <w:ind w:firstLine="420" w:firstLineChars="200"/>
        <w:rPr>
          <w:rFonts w:ascii="宋体" w:hAnsi="宋体"/>
          <w:szCs w:val="21"/>
        </w:rPr>
      </w:pPr>
      <w:r>
        <w:rPr>
          <w:rFonts w:hint="eastAsia" w:ascii="宋体" w:hAnsi="宋体"/>
          <w:szCs w:val="21"/>
        </w:rPr>
        <w:t>1、投标文件未按规定标志、密封、盖章的；</w:t>
      </w:r>
    </w:p>
    <w:p>
      <w:pPr>
        <w:snapToGrid w:val="0"/>
        <w:spacing w:line="360" w:lineRule="auto"/>
        <w:ind w:firstLine="420" w:firstLineChars="200"/>
        <w:rPr>
          <w:rFonts w:ascii="宋体" w:hAnsi="宋体"/>
          <w:szCs w:val="21"/>
        </w:rPr>
      </w:pPr>
      <w:r>
        <w:rPr>
          <w:rFonts w:hint="eastAsia" w:ascii="宋体" w:hAnsi="宋体"/>
          <w:szCs w:val="21"/>
        </w:rPr>
        <w:t>2、投标文件未加盖投标人公章的；</w:t>
      </w:r>
    </w:p>
    <w:p>
      <w:pPr>
        <w:snapToGrid w:val="0"/>
        <w:spacing w:line="360" w:lineRule="auto"/>
        <w:ind w:firstLine="420" w:firstLineChars="200"/>
        <w:rPr>
          <w:rFonts w:ascii="宋体" w:hAnsi="宋体"/>
          <w:szCs w:val="21"/>
        </w:rPr>
      </w:pPr>
      <w:r>
        <w:rPr>
          <w:rFonts w:hint="eastAsia" w:ascii="宋体" w:hAnsi="宋体"/>
          <w:szCs w:val="21"/>
        </w:rPr>
        <w:t>3、法定代表人资格证明书或授权委托书未提供的、无投标人公章的、无法定代表人或委托代理人签字或盖章的、非原件的；</w:t>
      </w:r>
    </w:p>
    <w:p>
      <w:pPr>
        <w:snapToGrid w:val="0"/>
        <w:spacing w:line="360" w:lineRule="auto"/>
        <w:ind w:firstLine="420" w:firstLineChars="200"/>
        <w:rPr>
          <w:rFonts w:ascii="宋体" w:hAnsi="宋体"/>
          <w:szCs w:val="21"/>
        </w:rPr>
      </w:pPr>
      <w:r>
        <w:rPr>
          <w:rFonts w:hint="eastAsia" w:ascii="宋体" w:hAnsi="宋体"/>
          <w:szCs w:val="21"/>
        </w:rPr>
        <w:t>4、投标人未通过报名的或者在名称上和法人地位上与报名情况发生实质性的改变的；</w:t>
      </w:r>
    </w:p>
    <w:p>
      <w:pPr>
        <w:snapToGrid w:val="0"/>
        <w:spacing w:line="360" w:lineRule="auto"/>
        <w:ind w:firstLine="420" w:firstLineChars="200"/>
        <w:rPr>
          <w:rFonts w:ascii="宋体" w:hAnsi="宋体"/>
          <w:szCs w:val="21"/>
        </w:rPr>
      </w:pPr>
      <w:r>
        <w:rPr>
          <w:rFonts w:hint="eastAsia" w:ascii="宋体" w:hAnsi="宋体"/>
          <w:szCs w:val="21"/>
        </w:rPr>
        <w:t>5、投标人不符合招标文件中规定资格要求的，或者资格要求证明材料提供不齐全的；</w:t>
      </w:r>
    </w:p>
    <w:p>
      <w:pPr>
        <w:snapToGrid w:val="0"/>
        <w:spacing w:line="360" w:lineRule="auto"/>
        <w:ind w:firstLine="420" w:firstLineChars="200"/>
        <w:rPr>
          <w:rFonts w:ascii="宋体" w:hAnsi="宋体"/>
          <w:szCs w:val="21"/>
        </w:rPr>
      </w:pPr>
      <w:r>
        <w:rPr>
          <w:rFonts w:hint="eastAsia" w:ascii="宋体" w:hAnsi="宋体"/>
          <w:szCs w:val="21"/>
        </w:rPr>
        <w:t>6、投标文件未按招标文件规定的格式、内容和要求编制，投标文件字迹潦草、模糊、难以辨认；</w:t>
      </w:r>
    </w:p>
    <w:p>
      <w:pPr>
        <w:snapToGrid w:val="0"/>
        <w:spacing w:line="360" w:lineRule="auto"/>
        <w:ind w:firstLine="420" w:firstLineChars="200"/>
        <w:rPr>
          <w:rFonts w:ascii="宋体" w:hAnsi="宋体"/>
          <w:szCs w:val="21"/>
        </w:rPr>
      </w:pPr>
      <w:r>
        <w:rPr>
          <w:rFonts w:hint="eastAsia" w:ascii="宋体" w:hAnsi="宋体"/>
          <w:szCs w:val="21"/>
        </w:rPr>
        <w:t>7、投标人在一份投标文件中，对同一招标项目报有两个或多个报价，且未书面确定以哪个报价为准的；</w:t>
      </w:r>
    </w:p>
    <w:p>
      <w:pPr>
        <w:snapToGrid w:val="0"/>
        <w:spacing w:line="360" w:lineRule="auto"/>
        <w:ind w:firstLine="420" w:firstLineChars="200"/>
        <w:rPr>
          <w:rFonts w:ascii="宋体" w:hAnsi="宋体"/>
          <w:szCs w:val="21"/>
        </w:rPr>
      </w:pPr>
      <w:r>
        <w:rPr>
          <w:rFonts w:hint="eastAsia" w:ascii="宋体" w:hAnsi="宋体"/>
          <w:szCs w:val="21"/>
        </w:rPr>
        <w:t>8、投标人在投标报价中存在严重错误，并影响对其他投标人的评分的；</w:t>
      </w:r>
    </w:p>
    <w:p>
      <w:pPr>
        <w:snapToGrid w:val="0"/>
        <w:spacing w:line="360" w:lineRule="auto"/>
        <w:ind w:firstLine="420" w:firstLineChars="200"/>
        <w:rPr>
          <w:rFonts w:ascii="宋体" w:hAnsi="宋体"/>
          <w:szCs w:val="21"/>
        </w:rPr>
      </w:pPr>
      <w:r>
        <w:rPr>
          <w:rFonts w:hint="eastAsia" w:ascii="宋体" w:hAnsi="宋体"/>
          <w:szCs w:val="21"/>
        </w:rPr>
        <w:t>9、投标文件材料所述情况和所附相关资料不实的；</w:t>
      </w:r>
    </w:p>
    <w:p>
      <w:pPr>
        <w:snapToGrid w:val="0"/>
        <w:spacing w:line="360" w:lineRule="auto"/>
        <w:ind w:firstLine="420" w:firstLineChars="200"/>
        <w:rPr>
          <w:rFonts w:ascii="宋体" w:hAnsi="宋体"/>
          <w:szCs w:val="21"/>
        </w:rPr>
      </w:pPr>
      <w:r>
        <w:rPr>
          <w:rFonts w:hint="eastAsia" w:ascii="宋体" w:hAnsi="宋体"/>
          <w:szCs w:val="21"/>
        </w:rPr>
        <w:t>10、投标人以他人的名义投标、串通投标、以行贿手段谋取中标或者以其他弄虚作假方式投标的。</w:t>
      </w:r>
    </w:p>
    <w:p>
      <w:pPr>
        <w:snapToGrid w:val="0"/>
        <w:spacing w:line="360" w:lineRule="auto"/>
        <w:ind w:firstLine="420" w:firstLineChars="200"/>
        <w:rPr>
          <w:rFonts w:ascii="宋体" w:hAnsi="宋体"/>
          <w:szCs w:val="21"/>
        </w:rPr>
      </w:pPr>
      <w:r>
        <w:rPr>
          <w:rFonts w:hint="eastAsia" w:ascii="宋体" w:hAnsi="宋体"/>
          <w:szCs w:val="21"/>
        </w:rPr>
        <w:t>11、逾期送达的投标文件；</w:t>
      </w:r>
    </w:p>
    <w:p>
      <w:pPr>
        <w:snapToGrid w:val="0"/>
        <w:spacing w:line="360" w:lineRule="auto"/>
        <w:ind w:firstLine="420" w:firstLineChars="200"/>
        <w:rPr>
          <w:rFonts w:ascii="宋体" w:hAnsi="宋体"/>
          <w:szCs w:val="21"/>
        </w:rPr>
      </w:pPr>
      <w:r>
        <w:rPr>
          <w:rFonts w:hint="eastAsia" w:ascii="宋体" w:hAnsi="宋体"/>
          <w:szCs w:val="21"/>
        </w:rPr>
        <w:t>12、投标人的投标报价超出采购预算或者最高限价的；</w:t>
      </w:r>
    </w:p>
    <w:p>
      <w:pPr>
        <w:snapToGrid w:val="0"/>
        <w:spacing w:line="360" w:lineRule="auto"/>
        <w:ind w:firstLine="420" w:firstLineChars="200"/>
        <w:rPr>
          <w:rFonts w:ascii="宋体" w:hAnsi="宋体"/>
          <w:szCs w:val="21"/>
        </w:rPr>
      </w:pPr>
      <w:r>
        <w:rPr>
          <w:rFonts w:hint="eastAsia" w:ascii="宋体" w:hAnsi="宋体"/>
          <w:szCs w:val="21"/>
        </w:rPr>
        <w:t>13、招标文件明确规定无效的其他情形，或者其他被</w:t>
      </w:r>
      <w:r>
        <w:rPr>
          <w:rFonts w:ascii="宋体" w:hAnsi="宋体"/>
          <w:szCs w:val="21"/>
        </w:rPr>
        <w:t>评委会</w:t>
      </w:r>
      <w:r>
        <w:rPr>
          <w:rFonts w:hint="eastAsia" w:ascii="宋体" w:hAnsi="宋体"/>
          <w:szCs w:val="21"/>
        </w:rPr>
        <w:t>认定无效的情况；</w:t>
      </w:r>
    </w:p>
    <w:p>
      <w:pPr>
        <w:snapToGrid w:val="0"/>
        <w:spacing w:line="360" w:lineRule="auto"/>
        <w:ind w:firstLine="420" w:firstLineChars="200"/>
        <w:rPr>
          <w:rFonts w:ascii="Arial" w:hAnsi="Arial" w:cs="Arial"/>
        </w:rPr>
      </w:pPr>
      <w:r>
        <w:rPr>
          <w:rFonts w:hint="eastAsia" w:ascii="宋体" w:hAnsi="宋体"/>
          <w:szCs w:val="21"/>
        </w:rPr>
        <w:t>14、</w:t>
      </w:r>
      <w:r>
        <w:rPr>
          <w:rFonts w:ascii="Arial" w:hAnsi="Arial" w:cs="Arial"/>
        </w:rPr>
        <w:t>投标文件含有采购人不能接受的附加条件的</w:t>
      </w:r>
      <w:r>
        <w:rPr>
          <w:rFonts w:hint="eastAsia" w:ascii="Arial" w:hAnsi="Arial" w:cs="Arial"/>
        </w:rPr>
        <w:t>；</w:t>
      </w:r>
    </w:p>
    <w:p>
      <w:pPr>
        <w:snapToGrid w:val="0"/>
        <w:spacing w:line="360" w:lineRule="auto"/>
        <w:ind w:firstLine="420" w:firstLineChars="200"/>
        <w:rPr>
          <w:rFonts w:ascii="宋体" w:hAnsi="宋体"/>
          <w:szCs w:val="21"/>
        </w:rPr>
      </w:pPr>
      <w:r>
        <w:rPr>
          <w:rFonts w:hint="eastAsia" w:ascii="宋体" w:hAnsi="宋体"/>
          <w:szCs w:val="21"/>
        </w:rPr>
        <w:t>15、投标人被“信用中国”网站（</w:t>
      </w:r>
      <w:r>
        <w:rPr>
          <w:rFonts w:ascii="宋体" w:hAnsi="宋体"/>
          <w:szCs w:val="21"/>
        </w:rPr>
        <w:t>www.creditchina.gov.cn</w:t>
      </w:r>
      <w:r>
        <w:rPr>
          <w:rFonts w:hint="eastAsia" w:ascii="宋体" w:hAnsi="宋体"/>
          <w:szCs w:val="21"/>
        </w:rPr>
        <w:t>）列入失信被执行人、</w:t>
      </w:r>
      <w:r>
        <w:rPr>
          <w:rFonts w:hint="eastAsia" w:ascii="宋体" w:hAnsi="宋体" w:cs="宋体"/>
          <w:color w:val="auto"/>
          <w:szCs w:val="21"/>
          <w:highlight w:val="none"/>
        </w:rPr>
        <w:t>重大税收违法案件当事人名单、政府采购严重失信行为记录名单的；</w:t>
      </w:r>
    </w:p>
    <w:p>
      <w:pPr>
        <w:snapToGrid w:val="0"/>
        <w:spacing w:line="360" w:lineRule="auto"/>
        <w:ind w:firstLine="420" w:firstLineChars="200"/>
        <w:rPr>
          <w:rFonts w:hint="eastAsia" w:ascii="宋体" w:hAnsi="宋体" w:eastAsia="宋体" w:cs="宋体"/>
          <w:b w:val="0"/>
          <w:bCs w:val="0"/>
          <w:color w:val="auto"/>
          <w:szCs w:val="21"/>
          <w:highlight w:val="none"/>
          <w:lang w:val="en-US" w:eastAsia="zh-CN"/>
        </w:rPr>
      </w:pPr>
      <w:bookmarkStart w:id="65" w:name="_Toc288738424"/>
      <w:bookmarkStart w:id="66" w:name="_Toc288738818"/>
      <w:bookmarkStart w:id="67" w:name="_Toc288738350"/>
      <w:r>
        <w:rPr>
          <w:rFonts w:hint="eastAsia" w:ascii="宋体" w:hAnsi="宋体" w:cs="宋体"/>
          <w:color w:val="auto"/>
          <w:szCs w:val="21"/>
          <w:highlight w:val="none"/>
          <w:lang w:val="en-US" w:eastAsia="zh-CN"/>
        </w:rPr>
        <w:t>16、</w:t>
      </w:r>
      <w:r>
        <w:rPr>
          <w:rFonts w:hint="eastAsia" w:ascii="宋体" w:hAnsi="宋体" w:cs="宋体"/>
          <w:b w:val="0"/>
          <w:bCs w:val="0"/>
          <w:color w:val="auto"/>
          <w:szCs w:val="21"/>
          <w:highlight w:val="none"/>
          <w:lang w:val="en-US" w:eastAsia="zh-CN"/>
        </w:rPr>
        <w:t>不满足</w:t>
      </w:r>
      <w:r>
        <w:rPr>
          <w:b w:val="0"/>
          <w:bCs w:val="0"/>
          <w:color w:val="auto"/>
          <w:szCs w:val="21"/>
          <w:highlight w:val="none"/>
        </w:rPr>
        <w:t>“★”项</w:t>
      </w:r>
      <w:r>
        <w:rPr>
          <w:rFonts w:hint="eastAsia"/>
          <w:b w:val="0"/>
          <w:bCs w:val="0"/>
          <w:color w:val="auto"/>
          <w:szCs w:val="21"/>
          <w:highlight w:val="none"/>
          <w:lang w:eastAsia="zh-CN"/>
        </w:rPr>
        <w:t>的要求；</w:t>
      </w:r>
    </w:p>
    <w:p>
      <w:pPr>
        <w:snapToGrid w:val="0"/>
        <w:spacing w:line="360" w:lineRule="auto"/>
        <w:ind w:firstLine="420" w:firstLineChars="200"/>
        <w:rPr>
          <w:rFonts w:hint="eastAsia" w:ascii="宋体" w:hAnsi="宋体"/>
          <w:b/>
          <w:szCs w:val="21"/>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、不符合法律、法规和招标文件规定的其他实质性要求的。</w:t>
      </w:r>
    </w:p>
    <w:p>
      <w:pPr>
        <w:snapToGrid w:val="0"/>
        <w:spacing w:line="360" w:lineRule="auto"/>
        <w:ind w:firstLine="422" w:firstLineChars="200"/>
        <w:rPr>
          <w:rFonts w:hint="eastAsia" w:ascii="宋体" w:hAnsi="宋体"/>
          <w:b/>
          <w:szCs w:val="21"/>
        </w:rPr>
      </w:pPr>
    </w:p>
    <w:p>
      <w:pPr>
        <w:snapToGrid w:val="0"/>
        <w:spacing w:line="360" w:lineRule="auto"/>
        <w:ind w:firstLine="422" w:firstLineChars="200"/>
        <w:rPr>
          <w:rFonts w:ascii="宋体" w:hAnsi="宋体"/>
          <w:b/>
          <w:szCs w:val="21"/>
        </w:rPr>
      </w:pPr>
      <w:r>
        <w:rPr>
          <w:rFonts w:hint="eastAsia" w:ascii="宋体" w:hAnsi="宋体"/>
          <w:b/>
          <w:szCs w:val="21"/>
        </w:rPr>
        <w:t>二十二、评标、定标</w:t>
      </w:r>
      <w:bookmarkEnd w:id="65"/>
      <w:bookmarkEnd w:id="66"/>
      <w:bookmarkEnd w:id="67"/>
    </w:p>
    <w:p>
      <w:pPr>
        <w:snapToGrid w:val="0"/>
        <w:spacing w:line="360" w:lineRule="auto"/>
        <w:ind w:firstLine="420" w:firstLineChars="200"/>
        <w:rPr>
          <w:rFonts w:ascii="宋体" w:hAnsi="宋体"/>
          <w:szCs w:val="21"/>
        </w:rPr>
      </w:pPr>
      <w:r>
        <w:rPr>
          <w:rFonts w:ascii="宋体" w:hAnsi="宋体"/>
          <w:szCs w:val="21"/>
        </w:rPr>
        <w:t>评标由依法组建的</w:t>
      </w:r>
      <w:r>
        <w:rPr>
          <w:rFonts w:hint="eastAsia" w:ascii="宋体" w:hAnsi="宋体"/>
          <w:szCs w:val="21"/>
        </w:rPr>
        <w:t>评标委员会</w:t>
      </w:r>
      <w:r>
        <w:rPr>
          <w:rFonts w:ascii="宋体" w:hAnsi="宋体"/>
          <w:szCs w:val="21"/>
        </w:rPr>
        <w:t>负责。</w:t>
      </w:r>
      <w:r>
        <w:rPr>
          <w:rFonts w:hint="eastAsia" w:ascii="宋体" w:hAnsi="宋体"/>
          <w:szCs w:val="21"/>
        </w:rPr>
        <w:t>由</w:t>
      </w:r>
      <w:r>
        <w:rPr>
          <w:rFonts w:ascii="宋体" w:hAnsi="宋体"/>
          <w:szCs w:val="21"/>
        </w:rPr>
        <w:t>评委会</w:t>
      </w:r>
      <w:r>
        <w:rPr>
          <w:rFonts w:hint="eastAsia" w:ascii="宋体" w:hAnsi="宋体"/>
          <w:szCs w:val="21"/>
        </w:rPr>
        <w:t>出具</w:t>
      </w:r>
      <w:r>
        <w:rPr>
          <w:rFonts w:ascii="宋体" w:hAnsi="宋体"/>
          <w:szCs w:val="21"/>
        </w:rPr>
        <w:t>书面评标报告</w:t>
      </w:r>
      <w:r>
        <w:rPr>
          <w:rFonts w:hint="eastAsia" w:ascii="宋体" w:hAnsi="宋体"/>
          <w:szCs w:val="21"/>
        </w:rPr>
        <w:t>，</w:t>
      </w:r>
      <w:r>
        <w:rPr>
          <w:rFonts w:ascii="宋体" w:hAnsi="宋体"/>
          <w:szCs w:val="21"/>
        </w:rPr>
        <w:t>推荐中标候选</w:t>
      </w:r>
      <w:r>
        <w:rPr>
          <w:rFonts w:hint="eastAsia" w:ascii="宋体" w:hAnsi="宋体"/>
          <w:szCs w:val="21"/>
        </w:rPr>
        <w:t>供应商顺序并确定中标人，招标人确认</w:t>
      </w:r>
      <w:r>
        <w:rPr>
          <w:rFonts w:ascii="宋体" w:hAnsi="宋体"/>
          <w:szCs w:val="21"/>
        </w:rPr>
        <w:t>。</w:t>
      </w:r>
      <w:r>
        <w:rPr>
          <w:rFonts w:hint="eastAsia" w:ascii="宋体" w:hAnsi="宋体"/>
          <w:szCs w:val="21"/>
        </w:rPr>
        <w:t>中标候选供应商并列的，由招标人确定中标人。</w:t>
      </w:r>
    </w:p>
    <w:p>
      <w:pPr>
        <w:snapToGrid w:val="0"/>
        <w:spacing w:line="360" w:lineRule="auto"/>
        <w:ind w:firstLine="420" w:firstLineChars="200"/>
        <w:rPr>
          <w:rFonts w:ascii="宋体" w:hAnsi="宋体"/>
          <w:szCs w:val="21"/>
        </w:rPr>
      </w:pPr>
    </w:p>
    <w:p>
      <w:pPr>
        <w:snapToGrid w:val="0"/>
        <w:spacing w:line="360" w:lineRule="auto"/>
        <w:ind w:firstLine="422" w:firstLineChars="200"/>
        <w:rPr>
          <w:rFonts w:ascii="宋体" w:hAnsi="宋体"/>
          <w:b/>
          <w:szCs w:val="21"/>
        </w:rPr>
      </w:pPr>
      <w:bookmarkStart w:id="68" w:name="_Toc288738819"/>
      <w:bookmarkStart w:id="69" w:name="_Toc288738351"/>
      <w:bookmarkStart w:id="70" w:name="_Toc288738425"/>
      <w:r>
        <w:rPr>
          <w:rFonts w:hint="eastAsia" w:ascii="宋体" w:hAnsi="宋体"/>
          <w:b/>
          <w:szCs w:val="21"/>
        </w:rPr>
        <w:t>二十三、投标文件的澄清</w:t>
      </w:r>
      <w:bookmarkEnd w:id="68"/>
      <w:bookmarkEnd w:id="69"/>
      <w:bookmarkEnd w:id="70"/>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1、为了有助于投标文件的审查、评价和比较，评标委员会可以书面方式</w:t>
      </w:r>
      <w:r>
        <w:rPr>
          <w:rFonts w:hint="eastAsia" w:ascii="宋体" w:hAnsi="宋体" w:cs="宋体"/>
          <w:color w:val="auto"/>
          <w:szCs w:val="21"/>
          <w:highlight w:val="none"/>
          <w:lang w:eastAsia="zh-CN"/>
        </w:rPr>
        <w:t>（以电子邮箱形式）</w:t>
      </w:r>
      <w:r>
        <w:rPr>
          <w:rFonts w:hint="eastAsia" w:ascii="宋体" w:hAnsi="宋体" w:cs="宋体"/>
          <w:color w:val="auto"/>
          <w:szCs w:val="21"/>
          <w:highlight w:val="none"/>
        </w:rPr>
        <w:t>要求投标人对投标文件中含义不明确、对同类问题表述不一致或者明显文字和计算错误的内容作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报价出现前后不一致的，除招标文件另有规定外，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的顺序修正。修正后的报价按照本办法第五十一条第二款的规定经投标人确认后产生约束力，投标人不确认的，其投标无效。</w:t>
      </w:r>
      <w:r>
        <w:rPr>
          <w:rFonts w:hint="eastAsia" w:ascii="宋体" w:hAnsi="宋体" w:cs="宋体"/>
          <w:b/>
          <w:color w:val="auto"/>
          <w:szCs w:val="21"/>
          <w:highlight w:val="none"/>
        </w:rPr>
        <w:t>存在缺项漏项或者数量不符合招标文件要求的作为无效投标文件处理；</w:t>
      </w:r>
      <w:r>
        <w:rPr>
          <w:rFonts w:hint="eastAsia" w:ascii="宋体" w:hAnsi="宋体" w:cs="宋体"/>
          <w:color w:val="auto"/>
          <w:szCs w:val="21"/>
          <w:highlight w:val="none"/>
        </w:rPr>
        <w:t>对不同文字文本投标文件的解释发生异议的，以中文文本为准。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3、投标人拒不按照评委会要求作出澄清、说明或者补正的，作为无效投标处理。</w:t>
      </w:r>
    </w:p>
    <w:p>
      <w:pPr>
        <w:snapToGrid w:val="0"/>
        <w:spacing w:line="360" w:lineRule="auto"/>
        <w:ind w:firstLine="420" w:firstLineChars="200"/>
        <w:rPr>
          <w:rFonts w:ascii="宋体" w:hAnsi="宋体"/>
          <w:b/>
          <w:bCs/>
          <w:szCs w:val="21"/>
        </w:rPr>
      </w:pPr>
      <w:r>
        <w:rPr>
          <w:rFonts w:hint="eastAsia" w:ascii="宋体" w:hAnsi="宋体" w:cs="宋体"/>
          <w:color w:val="auto"/>
          <w:szCs w:val="21"/>
          <w:highlight w:val="none"/>
        </w:rPr>
        <w:t>4、投标截止时间后，投标人对投标报价或其他实质性内容修正的函件和增加的任何优惠条件，一律不得作为评标、定标的依据。</w:t>
      </w:r>
    </w:p>
    <w:p>
      <w:pPr>
        <w:snapToGrid w:val="0"/>
        <w:spacing w:line="360" w:lineRule="auto"/>
        <w:ind w:firstLine="422" w:firstLineChars="200"/>
        <w:rPr>
          <w:rFonts w:ascii="宋体" w:hAnsi="宋体"/>
          <w:b/>
          <w:szCs w:val="21"/>
        </w:rPr>
      </w:pPr>
      <w:bookmarkStart w:id="71" w:name="_Toc288738820"/>
      <w:bookmarkStart w:id="72" w:name="_Toc288738352"/>
      <w:bookmarkStart w:id="73" w:name="_Toc288738426"/>
      <w:r>
        <w:rPr>
          <w:rFonts w:hint="eastAsia" w:ascii="宋体" w:hAnsi="宋体"/>
          <w:b/>
          <w:szCs w:val="21"/>
        </w:rPr>
        <w:t>二十四、评标中作为废标处理的情况</w:t>
      </w:r>
      <w:bookmarkEnd w:id="71"/>
      <w:bookmarkEnd w:id="72"/>
      <w:bookmarkEnd w:id="73"/>
    </w:p>
    <w:p>
      <w:pPr>
        <w:snapToGrid w:val="0"/>
        <w:spacing w:line="360" w:lineRule="auto"/>
        <w:ind w:firstLine="420" w:firstLineChars="200"/>
        <w:rPr>
          <w:rFonts w:ascii="宋体" w:hAnsi="宋体"/>
          <w:szCs w:val="21"/>
        </w:rPr>
      </w:pPr>
      <w:r>
        <w:rPr>
          <w:rFonts w:ascii="宋体" w:hAnsi="宋体"/>
          <w:szCs w:val="21"/>
        </w:rPr>
        <w:t>1、符合专业条件的供应商或者对招标文件作实质性响应的供应商不足三家的；</w:t>
      </w:r>
    </w:p>
    <w:p>
      <w:pPr>
        <w:snapToGrid w:val="0"/>
        <w:spacing w:line="360" w:lineRule="auto"/>
        <w:ind w:firstLine="420" w:firstLineChars="200"/>
        <w:rPr>
          <w:rFonts w:ascii="宋体" w:hAnsi="宋体"/>
          <w:szCs w:val="21"/>
        </w:rPr>
      </w:pPr>
      <w:r>
        <w:rPr>
          <w:rFonts w:ascii="宋体" w:hAnsi="宋体"/>
          <w:szCs w:val="21"/>
        </w:rPr>
        <w:t>2、出现影响采购公正的违法、违规行为的；</w:t>
      </w:r>
    </w:p>
    <w:p>
      <w:pPr>
        <w:snapToGrid w:val="0"/>
        <w:spacing w:line="360" w:lineRule="auto"/>
        <w:ind w:firstLine="420" w:firstLineChars="200"/>
        <w:rPr>
          <w:rFonts w:ascii="宋体" w:hAnsi="宋体"/>
          <w:szCs w:val="21"/>
        </w:rPr>
      </w:pPr>
      <w:r>
        <w:rPr>
          <w:rFonts w:ascii="宋体" w:hAnsi="宋体"/>
          <w:szCs w:val="21"/>
        </w:rPr>
        <w:t>3、投标人的报价均超过了采购预算，采购人不能支付的；</w:t>
      </w:r>
    </w:p>
    <w:p>
      <w:pPr>
        <w:snapToGrid w:val="0"/>
        <w:spacing w:line="360" w:lineRule="auto"/>
        <w:ind w:firstLine="420" w:firstLineChars="200"/>
        <w:rPr>
          <w:rFonts w:ascii="宋体" w:hAnsi="宋体"/>
          <w:szCs w:val="21"/>
        </w:rPr>
      </w:pPr>
      <w:r>
        <w:rPr>
          <w:rFonts w:ascii="宋体" w:hAnsi="宋体"/>
          <w:szCs w:val="21"/>
        </w:rPr>
        <w:t>4、因重大变故，采购任务取消的。</w:t>
      </w:r>
    </w:p>
    <w:p>
      <w:pPr>
        <w:adjustRightInd w:val="0"/>
        <w:snapToGrid w:val="0"/>
        <w:spacing w:line="360" w:lineRule="auto"/>
        <w:ind w:firstLine="397"/>
        <w:rPr>
          <w:rFonts w:ascii="宋体" w:hAnsi="宋体"/>
          <w:b/>
          <w:szCs w:val="21"/>
        </w:rPr>
      </w:pPr>
    </w:p>
    <w:p>
      <w:pPr>
        <w:snapToGrid w:val="0"/>
        <w:spacing w:line="360" w:lineRule="auto"/>
        <w:ind w:firstLine="422" w:firstLineChars="200"/>
        <w:rPr>
          <w:rFonts w:ascii="宋体" w:hAnsi="宋体"/>
          <w:b/>
          <w:szCs w:val="21"/>
        </w:rPr>
      </w:pPr>
      <w:bookmarkStart w:id="74" w:name="_Toc288738821"/>
      <w:bookmarkStart w:id="75" w:name="_Toc288738427"/>
      <w:bookmarkStart w:id="76" w:name="_Toc288738353"/>
      <w:r>
        <w:rPr>
          <w:rFonts w:hint="eastAsia" w:ascii="宋体" w:hAnsi="宋体"/>
          <w:b/>
          <w:szCs w:val="21"/>
        </w:rPr>
        <w:t>二十五、中标通知</w:t>
      </w:r>
      <w:bookmarkEnd w:id="74"/>
      <w:bookmarkEnd w:id="75"/>
      <w:bookmarkEnd w:id="76"/>
    </w:p>
    <w:p>
      <w:pPr>
        <w:snapToGrid w:val="0"/>
        <w:spacing w:line="360" w:lineRule="auto"/>
        <w:ind w:firstLine="420" w:firstLineChars="200"/>
        <w:rPr>
          <w:rFonts w:ascii="宋体" w:hAnsi="宋体"/>
          <w:szCs w:val="21"/>
        </w:rPr>
      </w:pPr>
      <w:r>
        <w:rPr>
          <w:rFonts w:hint="eastAsia" w:ascii="宋体" w:hAnsi="宋体"/>
          <w:szCs w:val="21"/>
        </w:rPr>
        <w:t>中标人确定后，招标人</w:t>
      </w:r>
      <w:r>
        <w:rPr>
          <w:rFonts w:ascii="Arial" w:hAnsi="Arial" w:cs="Arial"/>
        </w:rPr>
        <w:t>在公告中标结果的同时</w:t>
      </w:r>
      <w:r>
        <w:rPr>
          <w:rFonts w:hint="eastAsia" w:ascii="宋体" w:hAnsi="宋体"/>
          <w:szCs w:val="21"/>
        </w:rPr>
        <w:t>向中标人发出中标通知。</w:t>
      </w:r>
    </w:p>
    <w:p>
      <w:pPr>
        <w:snapToGrid w:val="0"/>
        <w:spacing w:line="360" w:lineRule="auto"/>
        <w:ind w:firstLine="420" w:firstLineChars="200"/>
        <w:rPr>
          <w:rFonts w:ascii="宋体" w:hAnsi="宋体"/>
          <w:szCs w:val="21"/>
        </w:rPr>
      </w:pPr>
      <w:r>
        <w:rPr>
          <w:rFonts w:hint="eastAsia" w:ascii="宋体" w:hAnsi="宋体"/>
          <w:szCs w:val="21"/>
        </w:rPr>
        <w:t>中标通知对招标人和中标人具有法律约束力。</w:t>
      </w:r>
    </w:p>
    <w:p>
      <w:pPr>
        <w:snapToGrid w:val="0"/>
        <w:spacing w:line="360" w:lineRule="auto"/>
        <w:ind w:firstLine="420" w:firstLineChars="200"/>
        <w:rPr>
          <w:rFonts w:ascii="宋体" w:hAnsi="宋体"/>
          <w:szCs w:val="21"/>
        </w:rPr>
      </w:pPr>
      <w:r>
        <w:rPr>
          <w:rFonts w:hint="eastAsia" w:ascii="宋体" w:hAnsi="宋体"/>
          <w:szCs w:val="21"/>
        </w:rPr>
        <w:t>正衡公司不负责向任何投标人说明中标或不中标的原因。</w:t>
      </w:r>
    </w:p>
    <w:p>
      <w:pPr>
        <w:adjustRightInd w:val="0"/>
        <w:snapToGrid w:val="0"/>
        <w:spacing w:line="360" w:lineRule="auto"/>
        <w:ind w:firstLine="397"/>
        <w:rPr>
          <w:rFonts w:ascii="宋体" w:hAnsi="宋体"/>
          <w:spacing w:val="-4"/>
          <w:kern w:val="32"/>
          <w:szCs w:val="21"/>
        </w:rPr>
      </w:pPr>
    </w:p>
    <w:p>
      <w:pPr>
        <w:snapToGrid w:val="0"/>
        <w:spacing w:line="336" w:lineRule="auto"/>
        <w:ind w:firstLine="422" w:firstLineChars="200"/>
        <w:rPr>
          <w:rFonts w:ascii="宋体" w:hAnsi="宋体"/>
          <w:b/>
          <w:szCs w:val="21"/>
        </w:rPr>
      </w:pPr>
      <w:bookmarkStart w:id="77" w:name="_Toc288738822"/>
      <w:bookmarkStart w:id="78" w:name="_Toc288738354"/>
      <w:bookmarkStart w:id="79" w:name="_Toc288738428"/>
      <w:r>
        <w:rPr>
          <w:rFonts w:hint="eastAsia" w:ascii="宋体" w:hAnsi="宋体"/>
          <w:b/>
          <w:szCs w:val="21"/>
        </w:rPr>
        <w:t>二十六、授予合同，合同条款</w:t>
      </w:r>
      <w:bookmarkEnd w:id="77"/>
      <w:bookmarkEnd w:id="78"/>
      <w:bookmarkEnd w:id="79"/>
    </w:p>
    <w:p>
      <w:pPr>
        <w:snapToGrid w:val="0"/>
        <w:spacing w:line="336" w:lineRule="auto"/>
        <w:ind w:firstLine="420" w:firstLineChars="200"/>
        <w:rPr>
          <w:rFonts w:ascii="宋体" w:hAnsi="宋体"/>
          <w:szCs w:val="21"/>
        </w:rPr>
      </w:pPr>
      <w:r>
        <w:rPr>
          <w:rFonts w:ascii="宋体" w:hAnsi="宋体"/>
          <w:szCs w:val="21"/>
        </w:rPr>
        <w:t>1、</w:t>
      </w:r>
      <w:r>
        <w:rPr>
          <w:rFonts w:hint="eastAsia" w:ascii="宋体" w:hAnsi="宋体"/>
          <w:szCs w:val="21"/>
        </w:rPr>
        <w:t>中标人应当在中标通知书发出之日起的三十日内与采购人签订合同。</w:t>
      </w:r>
    </w:p>
    <w:p>
      <w:pPr>
        <w:snapToGrid w:val="0"/>
        <w:spacing w:line="336" w:lineRule="auto"/>
        <w:ind w:firstLine="420" w:firstLineChars="200"/>
        <w:rPr>
          <w:rFonts w:ascii="宋体" w:hAnsi="宋体"/>
          <w:szCs w:val="21"/>
        </w:rPr>
      </w:pPr>
      <w:r>
        <w:rPr>
          <w:rFonts w:ascii="宋体" w:hAnsi="宋体"/>
          <w:szCs w:val="21"/>
        </w:rPr>
        <w:t>2、中标人应按中标通知书指定的时间、地点派代表前来与</w:t>
      </w:r>
      <w:r>
        <w:rPr>
          <w:rFonts w:hint="eastAsia" w:ascii="宋体" w:hAnsi="宋体"/>
          <w:szCs w:val="21"/>
        </w:rPr>
        <w:t>采购</w:t>
      </w:r>
      <w:r>
        <w:rPr>
          <w:rFonts w:ascii="宋体" w:hAnsi="宋体"/>
          <w:szCs w:val="21"/>
        </w:rPr>
        <w:t>人具体商谈签订合同。招标文件、中标人的投标文件及澄清文件等，均为签订合同的依据。</w:t>
      </w:r>
    </w:p>
    <w:p>
      <w:pPr>
        <w:snapToGrid w:val="0"/>
        <w:spacing w:line="336" w:lineRule="auto"/>
        <w:ind w:firstLine="420" w:firstLineChars="200"/>
        <w:rPr>
          <w:rFonts w:ascii="宋体" w:hAnsi="宋体"/>
          <w:szCs w:val="21"/>
        </w:rPr>
      </w:pPr>
      <w:r>
        <w:rPr>
          <w:rFonts w:hint="eastAsia" w:ascii="宋体" w:hAnsi="宋体"/>
          <w:szCs w:val="21"/>
        </w:rPr>
        <w:t>3、采购</w:t>
      </w:r>
      <w:r>
        <w:rPr>
          <w:rFonts w:ascii="宋体" w:hAnsi="宋体"/>
          <w:szCs w:val="21"/>
        </w:rPr>
        <w:t>人在授予合同时有权对“投标文件”中的货物及配置在</w:t>
      </w:r>
      <w:r>
        <w:rPr>
          <w:rFonts w:hint="eastAsia" w:ascii="宋体" w:hAnsi="宋体"/>
          <w:szCs w:val="21"/>
        </w:rPr>
        <w:t>合法</w:t>
      </w:r>
      <w:r>
        <w:rPr>
          <w:rFonts w:ascii="宋体" w:hAnsi="宋体"/>
          <w:szCs w:val="21"/>
        </w:rPr>
        <w:t>范围内进行调整。</w:t>
      </w:r>
    </w:p>
    <w:p>
      <w:pPr>
        <w:spacing w:line="336" w:lineRule="auto"/>
        <w:ind w:firstLine="420" w:firstLineChars="200"/>
        <w:rPr>
          <w:rFonts w:ascii="宋体" w:hAnsi="宋体"/>
          <w:szCs w:val="21"/>
        </w:rPr>
      </w:pPr>
      <w:r>
        <w:rPr>
          <w:rFonts w:hint="eastAsia" w:ascii="宋体" w:hAnsi="宋体"/>
          <w:szCs w:val="21"/>
        </w:rPr>
        <w:t>4、中标人因不可抗力导致无法按期签订合同的，应当在不可抗力发生之日起5日内提出，并提供书面证据，招标人及中标人互不承担任何责任及损失。如中标人无正当理由未按期签订合同的，视为自动放弃中标资格，并承担违约责任，采购人可以与排位在中标人之后第一位的中标候选人签订合同或重新委托进行招标。</w:t>
      </w:r>
    </w:p>
    <w:p>
      <w:pPr>
        <w:spacing w:line="336" w:lineRule="auto"/>
        <w:ind w:firstLine="420" w:firstLineChars="200"/>
        <w:rPr>
          <w:rFonts w:hint="eastAsia" w:ascii="宋体" w:hAnsi="宋体"/>
          <w:szCs w:val="21"/>
        </w:rPr>
      </w:pPr>
      <w:r>
        <w:rPr>
          <w:rFonts w:hint="eastAsia" w:ascii="宋体" w:hAnsi="宋体"/>
          <w:szCs w:val="21"/>
        </w:rPr>
        <w:t>5、中标人与招标人签订采购合同后，经正衡招投标有限公司对相关合同信息确认后，进行合同见证盖章。</w:t>
      </w:r>
    </w:p>
    <w:p>
      <w:pPr>
        <w:spacing w:line="360" w:lineRule="auto"/>
        <w:ind w:firstLine="569" w:firstLineChars="270"/>
        <w:rPr>
          <w:color w:val="auto"/>
          <w:highlight w:val="none"/>
        </w:rPr>
      </w:pPr>
      <w:r>
        <w:rPr>
          <w:rFonts w:hint="eastAsia" w:ascii="宋体"/>
          <w:b/>
          <w:color w:val="auto"/>
          <w:szCs w:val="21"/>
          <w:highlight w:val="none"/>
        </w:rPr>
        <w:t>6、付款方式：</w:t>
      </w:r>
      <w:r>
        <w:rPr>
          <w:rFonts w:hint="eastAsia"/>
          <w:color w:val="auto"/>
          <w:highlight w:val="none"/>
        </w:rPr>
        <w:t>按月处置量结算。根据台帐核对确认上月污泥处置总量及价款，并由中标人开具发票（注明月份）后，采购人在次月将污泥处置费用支付给中标人。</w:t>
      </w:r>
    </w:p>
    <w:p>
      <w:pPr>
        <w:tabs>
          <w:tab w:val="left" w:pos="7170"/>
        </w:tabs>
        <w:spacing w:line="360" w:lineRule="auto"/>
        <w:rPr>
          <w:rFonts w:ascii="宋体"/>
          <w:b/>
          <w:color w:val="auto"/>
          <w:szCs w:val="21"/>
          <w:highlight w:val="none"/>
        </w:rPr>
      </w:pPr>
      <w:r>
        <w:rPr>
          <w:rFonts w:ascii="宋体"/>
          <w:b/>
          <w:color w:val="auto"/>
          <w:szCs w:val="21"/>
          <w:highlight w:val="none"/>
        </w:rPr>
        <w:tab/>
      </w:r>
    </w:p>
    <w:p>
      <w:pPr>
        <w:autoSpaceDE w:val="0"/>
        <w:autoSpaceDN w:val="0"/>
        <w:adjustRightInd w:val="0"/>
        <w:snapToGrid w:val="0"/>
        <w:spacing w:line="360" w:lineRule="auto"/>
        <w:ind w:firstLine="420"/>
        <w:rPr>
          <w:b/>
          <w:bCs/>
          <w:color w:val="auto"/>
          <w:szCs w:val="21"/>
          <w:highlight w:val="none"/>
          <w:lang w:val="zh-CN"/>
        </w:rPr>
      </w:pPr>
      <w:r>
        <w:rPr>
          <w:rFonts w:hint="eastAsia"/>
          <w:b/>
          <w:bCs/>
          <w:color w:val="auto"/>
          <w:szCs w:val="21"/>
          <w:highlight w:val="none"/>
          <w:lang w:val="zh-CN"/>
        </w:rPr>
        <w:t>代理</w:t>
      </w:r>
      <w:r>
        <w:rPr>
          <w:b/>
          <w:bCs/>
          <w:color w:val="auto"/>
          <w:szCs w:val="21"/>
          <w:highlight w:val="none"/>
          <w:lang w:val="zh-CN"/>
        </w:rPr>
        <w:t>服务费</w:t>
      </w:r>
      <w:r>
        <w:rPr>
          <w:rFonts w:hint="eastAsia"/>
          <w:b/>
          <w:bCs/>
          <w:color w:val="auto"/>
          <w:szCs w:val="21"/>
          <w:highlight w:val="none"/>
          <w:lang w:val="zh-CN"/>
        </w:rPr>
        <w:t>：</w:t>
      </w:r>
    </w:p>
    <w:p>
      <w:pPr>
        <w:snapToGrid w:val="0"/>
        <w:spacing w:line="360" w:lineRule="auto"/>
        <w:ind w:firstLine="420" w:firstLineChars="200"/>
        <w:rPr>
          <w:rFonts w:ascii="宋体" w:hAnsi="宋体"/>
          <w:szCs w:val="21"/>
        </w:rPr>
      </w:pPr>
      <w:r>
        <w:rPr>
          <w:rFonts w:hint="eastAsia" w:ascii="宋体" w:hAnsi="宋体" w:cs="宋体"/>
          <w:bCs/>
          <w:color w:val="000000"/>
          <w:szCs w:val="21"/>
          <w:highlight w:val="none"/>
        </w:rPr>
        <w:t>（1）</w:t>
      </w:r>
      <w:r>
        <w:rPr>
          <w:rFonts w:hint="eastAsia" w:ascii="宋体" w:hAnsi="宋体" w:cs="宋体"/>
          <w:bCs/>
          <w:color w:val="auto"/>
          <w:szCs w:val="21"/>
          <w:highlight w:val="none"/>
        </w:rPr>
        <w:t>服务费</w:t>
      </w:r>
      <w:r>
        <w:rPr>
          <w:rFonts w:hint="eastAsia" w:ascii="宋体" w:hAnsi="宋体" w:cs="宋体"/>
          <w:color w:val="auto"/>
          <w:szCs w:val="21"/>
          <w:highlight w:val="none"/>
        </w:rPr>
        <w:t>按照下列标准收取并由中标人承担，中标人应在领取中标通知书时将代理服务费付至采购代理机构收取投标保证金的帐户。</w:t>
      </w:r>
      <w:r>
        <w:rPr>
          <w:rFonts w:hint="eastAsia" w:ascii="宋体" w:hAnsi="宋体" w:cs="宋体"/>
          <w:b/>
          <w:color w:val="000000"/>
          <w:szCs w:val="21"/>
        </w:rPr>
        <w:t xml:space="preserve"> </w:t>
      </w:r>
    </w:p>
    <w:p>
      <w:pPr>
        <w:snapToGrid w:val="0"/>
        <w:spacing w:line="360" w:lineRule="auto"/>
        <w:ind w:firstLine="420" w:firstLineChars="200"/>
        <w:rPr>
          <w:rFonts w:ascii="宋体" w:hAnsi="宋体"/>
          <w:szCs w:val="21"/>
        </w:rPr>
      </w:pPr>
      <w:r>
        <w:rPr>
          <w:rFonts w:hint="eastAsia" w:ascii="宋体" w:hAnsi="宋体" w:cs="宋体"/>
          <w:color w:val="000000"/>
          <w:szCs w:val="21"/>
        </w:rPr>
        <w:t>（2）代理服务收费标准</w:t>
      </w:r>
    </w:p>
    <w:p>
      <w:pPr>
        <w:spacing w:line="360" w:lineRule="exact"/>
        <w:ind w:firstLine="422" w:firstLineChars="200"/>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b/>
          <w:bCs/>
          <w:color w:val="auto"/>
          <w:szCs w:val="21"/>
          <w:highlight w:val="none"/>
          <w:lang w:eastAsia="zh-CN"/>
        </w:rPr>
        <w:t>招标代理服务费按《江苏省招标代理服务收费的指导意见》的通知（苏招协[2022]002号）文件收费标准的</w:t>
      </w:r>
      <w:r>
        <w:rPr>
          <w:rFonts w:hint="eastAsia" w:cs="宋体" w:asciiTheme="minorEastAsia" w:hAnsiTheme="minorEastAsia" w:eastAsiaTheme="minorEastAsia"/>
          <w:b/>
          <w:bCs/>
          <w:color w:val="auto"/>
          <w:szCs w:val="21"/>
          <w:highlight w:val="none"/>
          <w:lang w:val="en-US" w:eastAsia="zh-CN"/>
        </w:rPr>
        <w:t>7</w:t>
      </w:r>
      <w:r>
        <w:rPr>
          <w:rFonts w:hint="eastAsia" w:cs="宋体" w:asciiTheme="minorEastAsia" w:hAnsiTheme="minorEastAsia" w:eastAsiaTheme="minorEastAsia"/>
          <w:b/>
          <w:bCs/>
          <w:color w:val="auto"/>
          <w:szCs w:val="21"/>
          <w:highlight w:val="none"/>
          <w:lang w:eastAsia="zh-CN"/>
        </w:rPr>
        <w:t>0%收取。</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noWrap w:val="0"/>
            <w:vAlign w:val="center"/>
          </w:tcPr>
          <w:p>
            <w:pPr>
              <w:pStyle w:val="21"/>
              <w:adjustRightInd/>
              <w:ind w:left="0" w:leftChars="0" w:firstLine="0" w:firstLineChars="0"/>
              <w:jc w:val="center"/>
              <w:rPr>
                <w:rFonts w:hint="default" w:ascii="宋体" w:eastAsia="宋体"/>
                <w:b/>
                <w:bCs/>
                <w:color w:val="auto"/>
                <w:sz w:val="24"/>
                <w:szCs w:val="24"/>
                <w:highlight w:val="none"/>
                <w:vertAlign w:val="baseline"/>
                <w:lang w:val="en-US" w:eastAsia="zh-CN"/>
              </w:rPr>
            </w:pPr>
            <w:r>
              <w:rPr>
                <w:rFonts w:hint="eastAsia" w:ascii="宋体" w:eastAsia="宋体"/>
                <w:b/>
                <w:bCs/>
                <w:color w:val="auto"/>
                <w:sz w:val="24"/>
                <w:szCs w:val="24"/>
                <w:highlight w:val="none"/>
                <w:vertAlign w:val="baseline"/>
                <w:lang w:val="en-US" w:eastAsia="zh-CN"/>
              </w:rPr>
              <w:t>中标金额</w:t>
            </w:r>
          </w:p>
        </w:tc>
        <w:tc>
          <w:tcPr>
            <w:tcW w:w="1725" w:type="dxa"/>
            <w:noWrap w:val="0"/>
            <w:vAlign w:val="center"/>
          </w:tcPr>
          <w:p>
            <w:pPr>
              <w:pStyle w:val="21"/>
              <w:adjustRightInd/>
              <w:ind w:left="0" w:leftChars="0" w:firstLine="0" w:firstLineChars="0"/>
              <w:jc w:val="center"/>
              <w:rPr>
                <w:rFonts w:hint="eastAsia" w:ascii="宋体" w:eastAsia="宋体"/>
                <w:b/>
                <w:bCs/>
                <w:color w:val="auto"/>
                <w:sz w:val="24"/>
                <w:szCs w:val="24"/>
                <w:highlight w:val="none"/>
                <w:vertAlign w:val="baseline"/>
                <w:lang w:val="en-US" w:eastAsia="zh-CN"/>
              </w:rPr>
            </w:pPr>
            <w:r>
              <w:rPr>
                <w:rFonts w:hint="eastAsia" w:ascii="宋体" w:eastAsia="宋体"/>
                <w:b/>
                <w:bCs/>
                <w:color w:val="auto"/>
                <w:sz w:val="24"/>
                <w:szCs w:val="24"/>
                <w:highlight w:val="none"/>
                <w:vertAlign w:val="baseline"/>
                <w:lang w:val="en-US" w:eastAsia="zh-CN"/>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noWrap w:val="0"/>
            <w:vAlign w:val="center"/>
          </w:tcPr>
          <w:p>
            <w:pPr>
              <w:pStyle w:val="21"/>
              <w:adjustRightInd/>
              <w:ind w:left="0" w:leftChars="0" w:firstLine="0" w:firstLineChars="0"/>
              <w:jc w:val="center"/>
              <w:rPr>
                <w:rFonts w:hint="default" w:ascii="宋体" w:eastAsia="宋体"/>
                <w:b w:val="0"/>
                <w:bCs w:val="0"/>
                <w:color w:val="auto"/>
                <w:sz w:val="24"/>
                <w:szCs w:val="24"/>
                <w:highlight w:val="none"/>
                <w:vertAlign w:val="baseline"/>
                <w:lang w:val="en-US" w:eastAsia="zh-CN"/>
              </w:rPr>
            </w:pPr>
            <w:r>
              <w:rPr>
                <w:rFonts w:hint="eastAsia" w:ascii="宋体" w:eastAsia="宋体"/>
                <w:b w:val="0"/>
                <w:bCs w:val="0"/>
                <w:color w:val="auto"/>
                <w:sz w:val="24"/>
                <w:szCs w:val="24"/>
                <w:highlight w:val="none"/>
                <w:vertAlign w:val="baseline"/>
                <w:lang w:val="en-US" w:eastAsia="zh-CN"/>
              </w:rPr>
              <w:t>50万元以下（含50万元）</w:t>
            </w:r>
          </w:p>
        </w:tc>
        <w:tc>
          <w:tcPr>
            <w:tcW w:w="1725" w:type="dxa"/>
            <w:noWrap w:val="0"/>
            <w:vAlign w:val="center"/>
          </w:tcPr>
          <w:p>
            <w:pPr>
              <w:pStyle w:val="21"/>
              <w:adjustRightInd/>
              <w:ind w:left="0" w:leftChars="0" w:firstLine="0" w:firstLineChars="0"/>
              <w:jc w:val="center"/>
              <w:rPr>
                <w:rFonts w:hint="eastAsia" w:ascii="宋体" w:hAnsi="Times New Roman" w:eastAsia="宋体" w:cs="Times New Roman"/>
                <w:b w:val="0"/>
                <w:bCs w:val="0"/>
                <w:color w:val="auto"/>
                <w:kern w:val="0"/>
                <w:sz w:val="24"/>
                <w:szCs w:val="24"/>
                <w:highlight w:val="none"/>
                <w:vertAlign w:val="baseline"/>
                <w:lang w:val="en-US" w:eastAsia="zh-CN" w:bidi="ar-SA"/>
              </w:rPr>
            </w:pPr>
            <w:r>
              <w:rPr>
                <w:rFonts w:hint="eastAsia" w:ascii="宋体" w:eastAsia="宋体"/>
                <w:b w:val="0"/>
                <w:bCs w:val="0"/>
                <w:color w:val="auto"/>
                <w:sz w:val="24"/>
                <w:szCs w:val="24"/>
                <w:highlight w:val="none"/>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noWrap w:val="0"/>
            <w:vAlign w:val="center"/>
          </w:tcPr>
          <w:p>
            <w:pPr>
              <w:pStyle w:val="21"/>
              <w:adjustRightInd/>
              <w:ind w:left="0" w:leftChars="0" w:firstLine="0" w:firstLineChars="0"/>
              <w:jc w:val="center"/>
              <w:rPr>
                <w:rFonts w:hint="default" w:ascii="宋体" w:eastAsia="宋体"/>
                <w:b w:val="0"/>
                <w:bCs w:val="0"/>
                <w:color w:val="auto"/>
                <w:sz w:val="24"/>
                <w:szCs w:val="24"/>
                <w:highlight w:val="none"/>
                <w:vertAlign w:val="baseline"/>
                <w:lang w:val="en-US" w:eastAsia="zh-CN"/>
              </w:rPr>
            </w:pPr>
            <w:r>
              <w:rPr>
                <w:rFonts w:hint="eastAsia" w:ascii="宋体" w:eastAsia="宋体"/>
                <w:b w:val="0"/>
                <w:bCs w:val="0"/>
                <w:color w:val="auto"/>
                <w:sz w:val="24"/>
                <w:szCs w:val="24"/>
                <w:highlight w:val="none"/>
                <w:vertAlign w:val="baseline"/>
                <w:lang w:val="en-US" w:eastAsia="zh-CN"/>
              </w:rPr>
              <w:t>50万元-400万元（含400万元）</w:t>
            </w:r>
          </w:p>
        </w:tc>
        <w:tc>
          <w:tcPr>
            <w:tcW w:w="1725" w:type="dxa"/>
            <w:noWrap w:val="0"/>
            <w:vAlign w:val="center"/>
          </w:tcPr>
          <w:p>
            <w:pPr>
              <w:pStyle w:val="21"/>
              <w:adjustRightInd/>
              <w:ind w:left="0" w:leftChars="0" w:firstLine="0" w:firstLineChars="0"/>
              <w:jc w:val="center"/>
              <w:rPr>
                <w:rFonts w:hint="eastAsia" w:ascii="宋体" w:hAnsi="Times New Roman" w:eastAsia="宋体" w:cs="Times New Roman"/>
                <w:b w:val="0"/>
                <w:bCs w:val="0"/>
                <w:color w:val="auto"/>
                <w:kern w:val="0"/>
                <w:sz w:val="24"/>
                <w:szCs w:val="24"/>
                <w:highlight w:val="none"/>
                <w:vertAlign w:val="baseline"/>
                <w:lang w:val="en-US" w:eastAsia="zh-CN" w:bidi="ar-SA"/>
              </w:rPr>
            </w:pPr>
            <w:r>
              <w:rPr>
                <w:rFonts w:hint="eastAsia" w:ascii="宋体" w:eastAsia="宋体"/>
                <w:b w:val="0"/>
                <w:bCs w:val="0"/>
                <w:color w:val="auto"/>
                <w:sz w:val="24"/>
                <w:szCs w:val="24"/>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noWrap w:val="0"/>
            <w:vAlign w:val="center"/>
          </w:tcPr>
          <w:p>
            <w:pPr>
              <w:pStyle w:val="21"/>
              <w:adjustRightInd/>
              <w:ind w:left="0" w:leftChars="0" w:firstLine="0" w:firstLineChars="0"/>
              <w:jc w:val="center"/>
              <w:rPr>
                <w:rFonts w:hint="default" w:ascii="宋体" w:eastAsia="宋体"/>
                <w:b w:val="0"/>
                <w:bCs w:val="0"/>
                <w:color w:val="auto"/>
                <w:sz w:val="24"/>
                <w:szCs w:val="24"/>
                <w:highlight w:val="none"/>
                <w:vertAlign w:val="baseline"/>
                <w:lang w:val="en-US" w:eastAsia="zh-CN"/>
              </w:rPr>
            </w:pPr>
            <w:r>
              <w:rPr>
                <w:rFonts w:hint="eastAsia" w:ascii="宋体" w:eastAsia="宋体"/>
                <w:b w:val="0"/>
                <w:bCs w:val="0"/>
                <w:color w:val="auto"/>
                <w:sz w:val="24"/>
                <w:szCs w:val="24"/>
                <w:highlight w:val="none"/>
                <w:vertAlign w:val="baseline"/>
                <w:lang w:val="en-US" w:eastAsia="zh-CN"/>
              </w:rPr>
              <w:t>400万元-1000万元（含1000万元）</w:t>
            </w:r>
          </w:p>
        </w:tc>
        <w:tc>
          <w:tcPr>
            <w:tcW w:w="1725" w:type="dxa"/>
            <w:noWrap w:val="0"/>
            <w:vAlign w:val="center"/>
          </w:tcPr>
          <w:p>
            <w:pPr>
              <w:pStyle w:val="21"/>
              <w:adjustRightInd/>
              <w:ind w:left="0" w:leftChars="0" w:firstLine="0" w:firstLineChars="0"/>
              <w:jc w:val="center"/>
              <w:rPr>
                <w:rFonts w:hint="eastAsia" w:ascii="宋体" w:hAnsi="Times New Roman" w:eastAsia="宋体" w:cs="Times New Roman"/>
                <w:b w:val="0"/>
                <w:bCs w:val="0"/>
                <w:color w:val="auto"/>
                <w:kern w:val="0"/>
                <w:sz w:val="24"/>
                <w:szCs w:val="24"/>
                <w:highlight w:val="none"/>
                <w:vertAlign w:val="baseline"/>
                <w:lang w:val="en-US" w:eastAsia="zh-CN" w:bidi="ar-SA"/>
              </w:rPr>
            </w:pPr>
            <w:r>
              <w:rPr>
                <w:rFonts w:hint="eastAsia" w:ascii="宋体" w:eastAsia="宋体"/>
                <w:b w:val="0"/>
                <w:bCs w:val="0"/>
                <w:color w:val="auto"/>
                <w:sz w:val="24"/>
                <w:szCs w:val="24"/>
                <w:highlight w:val="none"/>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noWrap w:val="0"/>
            <w:vAlign w:val="center"/>
          </w:tcPr>
          <w:p>
            <w:pPr>
              <w:pStyle w:val="21"/>
              <w:adjustRightInd/>
              <w:ind w:left="0" w:leftChars="0" w:firstLine="0" w:firstLineChars="0"/>
              <w:jc w:val="center"/>
              <w:rPr>
                <w:rFonts w:hint="default" w:ascii="宋体" w:eastAsia="宋体"/>
                <w:b w:val="0"/>
                <w:bCs w:val="0"/>
                <w:color w:val="auto"/>
                <w:sz w:val="24"/>
                <w:szCs w:val="24"/>
                <w:highlight w:val="none"/>
                <w:vertAlign w:val="baseline"/>
                <w:lang w:val="en-US" w:eastAsia="zh-CN"/>
              </w:rPr>
            </w:pPr>
            <w:r>
              <w:rPr>
                <w:rFonts w:hint="eastAsia" w:ascii="宋体" w:eastAsia="宋体"/>
                <w:b w:val="0"/>
                <w:bCs w:val="0"/>
                <w:color w:val="auto"/>
                <w:sz w:val="24"/>
                <w:szCs w:val="24"/>
                <w:highlight w:val="none"/>
                <w:vertAlign w:val="baseline"/>
                <w:lang w:val="en-US" w:eastAsia="zh-CN"/>
              </w:rPr>
              <w:t>1000万元-5000万元（含5l000万元）</w:t>
            </w:r>
          </w:p>
        </w:tc>
        <w:tc>
          <w:tcPr>
            <w:tcW w:w="1725" w:type="dxa"/>
            <w:noWrap w:val="0"/>
            <w:vAlign w:val="center"/>
          </w:tcPr>
          <w:p>
            <w:pPr>
              <w:pStyle w:val="21"/>
              <w:adjustRightInd/>
              <w:ind w:left="0" w:leftChars="0" w:firstLine="0" w:firstLineChars="0"/>
              <w:jc w:val="center"/>
              <w:rPr>
                <w:rFonts w:hint="eastAsia" w:ascii="宋体" w:hAnsi="Times New Roman" w:eastAsia="宋体" w:cs="Times New Roman"/>
                <w:b w:val="0"/>
                <w:bCs w:val="0"/>
                <w:color w:val="auto"/>
                <w:kern w:val="0"/>
                <w:sz w:val="24"/>
                <w:szCs w:val="24"/>
                <w:highlight w:val="none"/>
                <w:vertAlign w:val="baseline"/>
                <w:lang w:val="en-US" w:eastAsia="zh-CN" w:bidi="ar-SA"/>
              </w:rPr>
            </w:pPr>
            <w:r>
              <w:rPr>
                <w:rFonts w:hint="eastAsia" w:ascii="宋体" w:eastAsia="宋体"/>
                <w:b w:val="0"/>
                <w:bCs w:val="0"/>
                <w:color w:val="auto"/>
                <w:sz w:val="24"/>
                <w:szCs w:val="24"/>
                <w:highlight w:val="none"/>
                <w:vertAlign w:val="baseline"/>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noWrap w:val="0"/>
            <w:vAlign w:val="center"/>
          </w:tcPr>
          <w:p>
            <w:pPr>
              <w:pStyle w:val="21"/>
              <w:adjustRightInd/>
              <w:ind w:left="0" w:leftChars="0" w:firstLine="0" w:firstLineChars="0"/>
              <w:jc w:val="center"/>
              <w:rPr>
                <w:rFonts w:hint="default" w:ascii="宋体" w:eastAsia="宋体"/>
                <w:b w:val="0"/>
                <w:bCs w:val="0"/>
                <w:color w:val="auto"/>
                <w:sz w:val="24"/>
                <w:szCs w:val="24"/>
                <w:highlight w:val="none"/>
                <w:vertAlign w:val="baseline"/>
                <w:lang w:val="en-US" w:eastAsia="zh-CN"/>
              </w:rPr>
            </w:pPr>
            <w:r>
              <w:rPr>
                <w:rFonts w:hint="eastAsia" w:ascii="宋体" w:eastAsia="宋体"/>
                <w:b w:val="0"/>
                <w:bCs w:val="0"/>
                <w:color w:val="auto"/>
                <w:sz w:val="24"/>
                <w:szCs w:val="24"/>
                <w:highlight w:val="none"/>
                <w:vertAlign w:val="baseline"/>
                <w:lang w:val="en-US" w:eastAsia="zh-CN"/>
              </w:rPr>
              <w:t>5000万元-1亿元（含1亿元）</w:t>
            </w:r>
          </w:p>
        </w:tc>
        <w:tc>
          <w:tcPr>
            <w:tcW w:w="1725" w:type="dxa"/>
            <w:noWrap w:val="0"/>
            <w:vAlign w:val="center"/>
          </w:tcPr>
          <w:p>
            <w:pPr>
              <w:adjustRightInd/>
              <w:jc w:val="center"/>
              <w:rPr>
                <w:rFonts w:hint="eastAsia" w:ascii="宋体" w:hAnsi="Times New Roman" w:eastAsia="宋体" w:cs="Times New Roman"/>
                <w:b w:val="0"/>
                <w:bCs w:val="0"/>
                <w:color w:val="auto"/>
                <w:kern w:val="2"/>
                <w:sz w:val="24"/>
                <w:szCs w:val="24"/>
                <w:highlight w:val="none"/>
                <w:vertAlign w:val="baseline"/>
                <w:lang w:val="en-US" w:eastAsia="zh-CN" w:bidi="ar-SA"/>
              </w:rPr>
            </w:pPr>
            <w:r>
              <w:rPr>
                <w:rFonts w:hint="eastAsia" w:ascii="宋体" w:eastAsia="宋体"/>
                <w:b w:val="0"/>
                <w:bCs w:val="0"/>
                <w:color w:val="auto"/>
                <w:sz w:val="24"/>
                <w:szCs w:val="24"/>
                <w:highlight w:val="none"/>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noWrap w:val="0"/>
            <w:vAlign w:val="center"/>
          </w:tcPr>
          <w:p>
            <w:pPr>
              <w:pStyle w:val="21"/>
              <w:adjustRightInd/>
              <w:ind w:left="0" w:leftChars="0" w:firstLine="0" w:firstLineChars="0"/>
              <w:jc w:val="center"/>
              <w:rPr>
                <w:rFonts w:hint="default" w:ascii="宋体" w:eastAsia="宋体"/>
                <w:b w:val="0"/>
                <w:bCs w:val="0"/>
                <w:color w:val="auto"/>
                <w:sz w:val="24"/>
                <w:szCs w:val="24"/>
                <w:highlight w:val="none"/>
                <w:vertAlign w:val="baseline"/>
                <w:lang w:val="en-US" w:eastAsia="zh-CN"/>
              </w:rPr>
            </w:pPr>
            <w:r>
              <w:rPr>
                <w:rFonts w:hint="eastAsia" w:ascii="宋体" w:eastAsia="宋体"/>
                <w:b w:val="0"/>
                <w:bCs w:val="0"/>
                <w:color w:val="auto"/>
                <w:sz w:val="24"/>
                <w:szCs w:val="24"/>
                <w:highlight w:val="none"/>
                <w:vertAlign w:val="baseline"/>
                <w:lang w:val="en-US" w:eastAsia="zh-CN"/>
              </w:rPr>
              <w:t>1亿元-10亿元（含10亿元）</w:t>
            </w:r>
          </w:p>
        </w:tc>
        <w:tc>
          <w:tcPr>
            <w:tcW w:w="1725" w:type="dxa"/>
            <w:noWrap w:val="0"/>
            <w:vAlign w:val="center"/>
          </w:tcPr>
          <w:p>
            <w:pPr>
              <w:adjustRightInd/>
              <w:jc w:val="center"/>
              <w:rPr>
                <w:rFonts w:hint="eastAsia" w:ascii="宋体" w:hAnsi="Times New Roman" w:eastAsia="宋体" w:cs="Times New Roman"/>
                <w:b w:val="0"/>
                <w:bCs w:val="0"/>
                <w:color w:val="auto"/>
                <w:kern w:val="2"/>
                <w:sz w:val="24"/>
                <w:szCs w:val="24"/>
                <w:highlight w:val="none"/>
                <w:vertAlign w:val="baseline"/>
                <w:lang w:val="en-US" w:eastAsia="zh-CN" w:bidi="ar-SA"/>
              </w:rPr>
            </w:pPr>
            <w:r>
              <w:rPr>
                <w:rFonts w:hint="eastAsia" w:ascii="宋体" w:eastAsia="宋体"/>
                <w:b w:val="0"/>
                <w:bCs w:val="0"/>
                <w:color w:val="auto"/>
                <w:sz w:val="24"/>
                <w:szCs w:val="24"/>
                <w:highlight w:val="none"/>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noWrap w:val="0"/>
            <w:vAlign w:val="center"/>
          </w:tcPr>
          <w:p>
            <w:pPr>
              <w:pStyle w:val="21"/>
              <w:adjustRightInd/>
              <w:ind w:left="0" w:leftChars="0" w:firstLine="0" w:firstLineChars="0"/>
              <w:jc w:val="center"/>
              <w:rPr>
                <w:rFonts w:hint="default" w:ascii="宋体" w:eastAsia="宋体"/>
                <w:b w:val="0"/>
                <w:bCs w:val="0"/>
                <w:color w:val="auto"/>
                <w:sz w:val="24"/>
                <w:szCs w:val="24"/>
                <w:highlight w:val="none"/>
                <w:vertAlign w:val="baseline"/>
                <w:lang w:val="en-US" w:eastAsia="zh-CN"/>
              </w:rPr>
            </w:pPr>
            <w:r>
              <w:rPr>
                <w:rFonts w:hint="eastAsia" w:ascii="宋体" w:eastAsia="宋体"/>
                <w:b w:val="0"/>
                <w:bCs w:val="0"/>
                <w:color w:val="auto"/>
                <w:sz w:val="24"/>
                <w:szCs w:val="24"/>
                <w:highlight w:val="none"/>
                <w:vertAlign w:val="baseline"/>
                <w:lang w:val="en-US" w:eastAsia="zh-CN"/>
              </w:rPr>
              <w:t>10亿元-50亿元（含50亿元）</w:t>
            </w:r>
          </w:p>
        </w:tc>
        <w:tc>
          <w:tcPr>
            <w:tcW w:w="1725" w:type="dxa"/>
            <w:noWrap w:val="0"/>
            <w:vAlign w:val="center"/>
          </w:tcPr>
          <w:p>
            <w:pPr>
              <w:adjustRightInd/>
              <w:jc w:val="center"/>
              <w:rPr>
                <w:rFonts w:hint="eastAsia" w:ascii="宋体" w:hAnsi="Times New Roman" w:eastAsia="宋体" w:cs="Times New Roman"/>
                <w:b w:val="0"/>
                <w:bCs w:val="0"/>
                <w:color w:val="auto"/>
                <w:kern w:val="2"/>
                <w:sz w:val="24"/>
                <w:szCs w:val="24"/>
                <w:highlight w:val="none"/>
                <w:vertAlign w:val="baseline"/>
                <w:lang w:val="en-US" w:eastAsia="zh-CN" w:bidi="ar-SA"/>
              </w:rPr>
            </w:pPr>
            <w:r>
              <w:rPr>
                <w:rFonts w:hint="eastAsia" w:ascii="宋体" w:eastAsia="宋体"/>
                <w:b w:val="0"/>
                <w:bCs w:val="0"/>
                <w:color w:val="auto"/>
                <w:sz w:val="24"/>
                <w:szCs w:val="24"/>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noWrap w:val="0"/>
            <w:vAlign w:val="center"/>
          </w:tcPr>
          <w:p>
            <w:pPr>
              <w:pStyle w:val="21"/>
              <w:adjustRightInd/>
              <w:ind w:left="0" w:leftChars="0" w:firstLine="0" w:firstLineChars="0"/>
              <w:jc w:val="center"/>
              <w:rPr>
                <w:rFonts w:hint="default" w:ascii="宋体" w:eastAsia="宋体"/>
                <w:b w:val="0"/>
                <w:bCs w:val="0"/>
                <w:color w:val="auto"/>
                <w:sz w:val="24"/>
                <w:szCs w:val="24"/>
                <w:highlight w:val="none"/>
                <w:vertAlign w:val="baseline"/>
                <w:lang w:val="en-US" w:eastAsia="zh-CN"/>
              </w:rPr>
            </w:pPr>
            <w:r>
              <w:rPr>
                <w:rFonts w:hint="eastAsia" w:ascii="宋体" w:eastAsia="宋体"/>
                <w:b w:val="0"/>
                <w:bCs w:val="0"/>
                <w:color w:val="auto"/>
                <w:sz w:val="24"/>
                <w:szCs w:val="24"/>
                <w:highlight w:val="none"/>
                <w:vertAlign w:val="baseline"/>
                <w:lang w:val="en-US" w:eastAsia="zh-CN"/>
              </w:rPr>
              <w:t>50亿元以上</w:t>
            </w:r>
          </w:p>
        </w:tc>
        <w:tc>
          <w:tcPr>
            <w:tcW w:w="1725" w:type="dxa"/>
            <w:noWrap w:val="0"/>
            <w:vAlign w:val="center"/>
          </w:tcPr>
          <w:p>
            <w:pPr>
              <w:adjustRightInd/>
              <w:jc w:val="center"/>
              <w:rPr>
                <w:rFonts w:hint="eastAsia" w:ascii="宋体" w:hAnsi="Times New Roman" w:eastAsia="宋体" w:cs="Times New Roman"/>
                <w:b w:val="0"/>
                <w:bCs w:val="0"/>
                <w:color w:val="auto"/>
                <w:kern w:val="2"/>
                <w:sz w:val="24"/>
                <w:szCs w:val="24"/>
                <w:highlight w:val="none"/>
                <w:vertAlign w:val="baseline"/>
                <w:lang w:val="en-US" w:eastAsia="zh-CN" w:bidi="ar-SA"/>
              </w:rPr>
            </w:pPr>
            <w:r>
              <w:rPr>
                <w:rFonts w:hint="eastAsia" w:ascii="宋体" w:eastAsia="宋体"/>
                <w:b w:val="0"/>
                <w:bCs w:val="0"/>
                <w:color w:val="auto"/>
                <w:sz w:val="24"/>
                <w:szCs w:val="24"/>
                <w:highlight w:val="none"/>
                <w:vertAlign w:val="baseline"/>
                <w:lang w:val="en-US" w:eastAsia="zh-CN"/>
              </w:rPr>
              <w:t>0.005%</w:t>
            </w:r>
          </w:p>
        </w:tc>
      </w:tr>
    </w:tbl>
    <w:p>
      <w:pPr>
        <w:pStyle w:val="60"/>
        <w:ind w:firstLine="420" w:firstLineChars="200"/>
        <w:rPr>
          <w:rFonts w:hint="eastAsia" w:ascii="宋体" w:hAnsi="宋体" w:eastAsia="宋体" w:cs="宋体"/>
          <w:color w:val="auto"/>
          <w:kern w:val="2"/>
          <w:sz w:val="21"/>
          <w:szCs w:val="21"/>
          <w:highlight w:val="none"/>
          <w:lang w:val="en-US" w:eastAsia="zh-CN" w:bidi="ar-SA"/>
        </w:rPr>
      </w:pPr>
    </w:p>
    <w:p>
      <w:pPr>
        <w:pStyle w:val="60"/>
        <w:ind w:firstLine="420" w:firstLineChars="200"/>
        <w:rPr>
          <w:color w:val="auto"/>
          <w:highlight w:val="none"/>
        </w:rPr>
      </w:pPr>
      <w:r>
        <w:rPr>
          <w:rFonts w:hint="eastAsia" w:ascii="宋体" w:hAnsi="宋体" w:eastAsia="宋体" w:cs="宋体"/>
          <w:color w:val="auto"/>
          <w:kern w:val="2"/>
          <w:sz w:val="21"/>
          <w:szCs w:val="21"/>
          <w:highlight w:val="none"/>
          <w:lang w:val="en-US" w:eastAsia="zh-CN" w:bidi="ar-SA"/>
        </w:rPr>
        <w:t xml:space="preserve">（3）代理机构服务收费按差额定率分档累进法计算。 </w:t>
      </w:r>
    </w:p>
    <w:p>
      <w:pPr>
        <w:keepNext w:val="0"/>
        <w:keepLines w:val="0"/>
        <w:pageBreakBefore w:val="0"/>
        <w:widowControl w:val="0"/>
        <w:kinsoku/>
        <w:wordWrap/>
        <w:overflowPunct/>
        <w:topLinePunct w:val="0"/>
        <w:bidi w:val="0"/>
        <w:spacing w:line="360" w:lineRule="auto"/>
        <w:textAlignment w:val="auto"/>
      </w:pP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highlight w:val="none"/>
          <w:lang w:val="en-US" w:eastAsia="zh-CN"/>
        </w:rPr>
        <w:t>4</w:t>
      </w:r>
      <w:r>
        <w:rPr>
          <w:rFonts w:hint="eastAsia" w:ascii="宋体" w:hAnsi="宋体" w:cs="宋体"/>
          <w:color w:val="auto"/>
          <w:szCs w:val="21"/>
          <w:highlight w:val="none"/>
        </w:rPr>
        <w:t>）</w:t>
      </w:r>
      <w:r>
        <w:rPr>
          <w:rFonts w:hint="eastAsia" w:ascii="宋体" w:hAnsi="宋体" w:cs="宋体"/>
          <w:color w:val="auto"/>
          <w:highlight w:val="none"/>
          <w:lang w:val="zh-CN"/>
        </w:rPr>
        <w:t>中标人如果未按规定交纳代理服务费，招标代理机构将没收其投标保证金，并保留诉讼的权利。</w:t>
      </w:r>
      <w:r>
        <w:rPr>
          <w:lang w:val="en-US" w:eastAsia="zh-CN"/>
        </w:rPr>
        <w:t xml:space="preserve"> </w:t>
      </w:r>
    </w:p>
    <w:p>
      <w:pPr>
        <w:snapToGrid w:val="0"/>
        <w:spacing w:line="360" w:lineRule="auto"/>
        <w:ind w:firstLine="420" w:firstLineChars="200"/>
        <w:rPr>
          <w:rFonts w:ascii="宋体"/>
          <w:color w:val="auto"/>
          <w:szCs w:val="21"/>
          <w:highlight w:val="none"/>
        </w:rPr>
      </w:pPr>
    </w:p>
    <w:bookmarkEnd w:id="0"/>
    <w:bookmarkEnd w:id="1"/>
    <w:p>
      <w:pPr>
        <w:pStyle w:val="2"/>
        <w:numPr>
          <w:ilvl w:val="0"/>
          <w:numId w:val="1"/>
        </w:numPr>
        <w:snapToGrid w:val="0"/>
        <w:spacing w:line="360" w:lineRule="auto"/>
        <w:ind w:left="0" w:firstLine="0"/>
        <w:rPr>
          <w:rFonts w:hint="eastAsia" w:ascii="宋体" w:eastAsia="宋体"/>
          <w:color w:val="auto"/>
          <w:sz w:val="32"/>
          <w:szCs w:val="32"/>
          <w:highlight w:val="none"/>
        </w:rPr>
      </w:pPr>
      <w:bookmarkStart w:id="80" w:name="_Hlt518618306"/>
      <w:bookmarkEnd w:id="80"/>
      <w:bookmarkStart w:id="81" w:name="_Toc519413589"/>
      <w:bookmarkStart w:id="82" w:name="_Toc288767601"/>
      <w:bookmarkStart w:id="83" w:name="_Toc288738391"/>
      <w:bookmarkStart w:id="84" w:name="_Toc288738833"/>
      <w:r>
        <w:rPr>
          <w:rFonts w:hint="eastAsia" w:ascii="宋体" w:eastAsia="宋体"/>
          <w:color w:val="auto"/>
          <w:sz w:val="32"/>
          <w:szCs w:val="32"/>
          <w:highlight w:val="none"/>
        </w:rPr>
        <w:t>格式附表</w:t>
      </w:r>
      <w:bookmarkEnd w:id="81"/>
      <w:bookmarkEnd w:id="82"/>
      <w:bookmarkEnd w:id="83"/>
      <w:bookmarkEnd w:id="84"/>
      <w:bookmarkStart w:id="85" w:name="_Toc288738393"/>
      <w:bookmarkStart w:id="86" w:name="_Toc288738835"/>
    </w:p>
    <w:p>
      <w:pPr>
        <w:pStyle w:val="3"/>
        <w:spacing w:line="360" w:lineRule="auto"/>
        <w:rPr>
          <w:rFonts w:ascii="宋体" w:hAnsi="宋体"/>
          <w:b/>
          <w:color w:val="auto"/>
          <w:szCs w:val="21"/>
          <w:highlight w:val="none"/>
        </w:rPr>
      </w:pPr>
      <w:r>
        <w:rPr>
          <w:rFonts w:hint="eastAsia" w:ascii="宋体" w:eastAsia="宋体" w:cs="宋体"/>
          <w:b/>
          <w:bCs/>
          <w:color w:val="auto"/>
          <w:sz w:val="21"/>
          <w:szCs w:val="21"/>
          <w:highlight w:val="none"/>
        </w:rPr>
        <w:t>附件一：</w:t>
      </w: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    标    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致：常州市深水环境技术有限公司</w:t>
      </w:r>
    </w:p>
    <w:p>
      <w:pPr>
        <w:spacing w:line="360" w:lineRule="auto"/>
        <w:ind w:firstLine="480"/>
        <w:rPr>
          <w:rFonts w:hint="eastAsia" w:hAnsi="宋体"/>
          <w:sz w:val="21"/>
          <w:szCs w:val="21"/>
        </w:rPr>
      </w:pPr>
      <w:r>
        <w:rPr>
          <w:rFonts w:hint="eastAsia" w:ascii="宋体" w:hAnsi="宋体" w:cs="宋体"/>
          <w:color w:val="auto"/>
          <w:szCs w:val="21"/>
          <w:highlight w:val="none"/>
        </w:rPr>
        <w:t>常州正衡招投标有限公司</w:t>
      </w:r>
    </w:p>
    <w:p>
      <w:pPr>
        <w:pStyle w:val="27"/>
        <w:spacing w:line="360" w:lineRule="auto"/>
        <w:ind w:firstLine="420" w:firstLineChars="200"/>
        <w:rPr>
          <w:rFonts w:hAnsi="宋体"/>
          <w:sz w:val="21"/>
          <w:szCs w:val="21"/>
        </w:rPr>
      </w:pPr>
      <w:r>
        <w:rPr>
          <w:rFonts w:hint="eastAsia" w:hAnsi="宋体"/>
          <w:sz w:val="21"/>
          <w:szCs w:val="21"/>
        </w:rPr>
        <w:t>我单位收到贵单位“ZH-SG-[202</w:t>
      </w:r>
      <w:r>
        <w:rPr>
          <w:rFonts w:hint="eastAsia" w:hAnsi="宋体"/>
          <w:sz w:val="21"/>
          <w:szCs w:val="21"/>
          <w:lang w:val="en-US" w:eastAsia="zh-CN"/>
        </w:rPr>
        <w:t>3</w:t>
      </w:r>
      <w:r>
        <w:rPr>
          <w:rFonts w:hint="eastAsia" w:hAnsi="宋体"/>
          <w:sz w:val="21"/>
          <w:szCs w:val="21"/>
        </w:rPr>
        <w:t>]0    号”招标文件后，经详细研究，我们决定参加该项目招标活动并投标。为此，我方郑重声明以下诸点，并负法律责任。</w:t>
      </w:r>
    </w:p>
    <w:p>
      <w:pPr>
        <w:pStyle w:val="27"/>
        <w:spacing w:line="360" w:lineRule="auto"/>
        <w:ind w:firstLine="420" w:firstLineChars="200"/>
        <w:rPr>
          <w:rFonts w:hAnsi="宋体"/>
          <w:sz w:val="21"/>
          <w:szCs w:val="21"/>
        </w:rPr>
      </w:pPr>
      <w:r>
        <w:rPr>
          <w:rFonts w:hint="eastAsia" w:hAnsi="宋体"/>
          <w:sz w:val="21"/>
          <w:szCs w:val="21"/>
        </w:rPr>
        <w:t>1、按招标文件规定的各项要求，向招标人提供所需货物与服务。投标报价包括但不限于招标文件及其准备（包括现场踏勘、技术核对等）、设备（包括备品备件、专用工具）、技术资料、设计、制造、检验、包装、技术资料、发货、运输、装卸至现场指定地点、安装调试、技术指导培训、质保期及维保服务和招标文件所要求的相关服务等全部内容。</w:t>
      </w:r>
    </w:p>
    <w:p>
      <w:pPr>
        <w:pStyle w:val="27"/>
        <w:spacing w:line="360" w:lineRule="auto"/>
        <w:ind w:firstLine="420" w:firstLineChars="200"/>
        <w:rPr>
          <w:rFonts w:hAnsi="宋体"/>
          <w:sz w:val="21"/>
          <w:szCs w:val="21"/>
        </w:rPr>
      </w:pPr>
      <w:r>
        <w:rPr>
          <w:rFonts w:hint="eastAsia" w:hAnsi="宋体"/>
          <w:sz w:val="21"/>
          <w:szCs w:val="21"/>
        </w:rPr>
        <w:t>2、我方承诺质保期为     年。</w:t>
      </w:r>
    </w:p>
    <w:p>
      <w:pPr>
        <w:pStyle w:val="27"/>
        <w:spacing w:line="360" w:lineRule="auto"/>
        <w:ind w:firstLine="420" w:firstLineChars="200"/>
        <w:rPr>
          <w:rFonts w:hAnsi="宋体"/>
          <w:sz w:val="21"/>
          <w:szCs w:val="21"/>
        </w:rPr>
      </w:pPr>
      <w:r>
        <w:rPr>
          <w:rFonts w:hint="eastAsia" w:hAnsi="宋体"/>
          <w:sz w:val="21"/>
          <w:szCs w:val="21"/>
        </w:rPr>
        <w:t>3、我方承诺财务状况良好，依法缴纳税收和社会保障资金，具备履行合同所必需的设备和专业技术能力，参加投标活动前3年内在经营活动中没有重大违法记录。</w:t>
      </w:r>
    </w:p>
    <w:p>
      <w:pPr>
        <w:pStyle w:val="27"/>
        <w:spacing w:line="360" w:lineRule="auto"/>
        <w:ind w:firstLine="420" w:firstLineChars="200"/>
        <w:rPr>
          <w:rFonts w:hAnsi="宋体"/>
          <w:sz w:val="21"/>
          <w:szCs w:val="21"/>
        </w:rPr>
      </w:pPr>
      <w:r>
        <w:rPr>
          <w:rFonts w:hint="eastAsia" w:hAnsi="宋体"/>
          <w:sz w:val="21"/>
          <w:szCs w:val="21"/>
        </w:rPr>
        <w:t>4、我方承诺该投标文件在公开招标的全过程中保持有效，不作任何更改和变动。</w:t>
      </w:r>
    </w:p>
    <w:p>
      <w:pPr>
        <w:pStyle w:val="27"/>
        <w:spacing w:line="360" w:lineRule="auto"/>
        <w:ind w:firstLine="420" w:firstLineChars="200"/>
        <w:rPr>
          <w:rFonts w:hAnsi="宋体"/>
          <w:sz w:val="21"/>
          <w:szCs w:val="21"/>
        </w:rPr>
      </w:pPr>
      <w:r>
        <w:rPr>
          <w:rFonts w:hint="eastAsia" w:hAnsi="宋体"/>
          <w:sz w:val="21"/>
          <w:szCs w:val="21"/>
        </w:rPr>
        <w:t>5、我们愿按《中华人民共和国民法典》履行自己的全部责任。</w:t>
      </w:r>
    </w:p>
    <w:p>
      <w:pPr>
        <w:pStyle w:val="27"/>
        <w:spacing w:line="360" w:lineRule="auto"/>
        <w:ind w:firstLine="420" w:firstLineChars="200"/>
        <w:rPr>
          <w:rFonts w:hAnsi="宋体"/>
          <w:sz w:val="21"/>
          <w:szCs w:val="21"/>
        </w:rPr>
      </w:pPr>
      <w:r>
        <w:rPr>
          <w:rFonts w:hint="eastAsia" w:hAnsi="宋体"/>
          <w:sz w:val="21"/>
          <w:szCs w:val="21"/>
        </w:rPr>
        <w:t>6、愿意提供招标文件中要求所有资料，并保证完全真实准确，若有虚假和违背，我公司愿意承担由此而产生的一切后果。</w:t>
      </w:r>
    </w:p>
    <w:p>
      <w:pPr>
        <w:pStyle w:val="27"/>
        <w:spacing w:line="360" w:lineRule="auto"/>
        <w:ind w:firstLine="420" w:firstLineChars="200"/>
        <w:rPr>
          <w:rFonts w:hAnsi="宋体"/>
          <w:sz w:val="21"/>
          <w:szCs w:val="21"/>
        </w:rPr>
      </w:pPr>
      <w:r>
        <w:rPr>
          <w:rFonts w:hint="eastAsia" w:hAnsi="宋体"/>
          <w:sz w:val="21"/>
          <w:szCs w:val="21"/>
        </w:rPr>
        <w:t>7、我单位认为招标人有权决定中标者，还认为</w:t>
      </w:r>
      <w:r>
        <w:rPr>
          <w:rFonts w:hint="eastAsia" w:hAnsi="宋体"/>
          <w:sz w:val="21"/>
          <w:szCs w:val="21"/>
          <w:lang w:val="en-US" w:eastAsia="zh-CN"/>
        </w:rPr>
        <w:t>项目</w:t>
      </w:r>
      <w:r>
        <w:rPr>
          <w:rFonts w:hint="eastAsia" w:hAnsi="宋体"/>
          <w:sz w:val="21"/>
          <w:szCs w:val="21"/>
        </w:rPr>
        <w:t>采购最低投标价是中标的主要条件，但不是唯一的中标条件。</w:t>
      </w:r>
    </w:p>
    <w:p>
      <w:pPr>
        <w:spacing w:line="360" w:lineRule="auto"/>
        <w:ind w:firstLine="420" w:firstLineChars="200"/>
        <w:rPr>
          <w:rFonts w:ascii="宋体" w:hAnsi="宋体"/>
          <w:szCs w:val="21"/>
        </w:rPr>
      </w:pPr>
      <w:r>
        <w:rPr>
          <w:rFonts w:hint="eastAsia" w:ascii="宋体" w:hAnsi="宋体"/>
          <w:szCs w:val="21"/>
        </w:rPr>
        <w:t>8、与本投标有关的正式通讯地址为：</w:t>
      </w:r>
    </w:p>
    <w:p>
      <w:pPr>
        <w:spacing w:line="360" w:lineRule="auto"/>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 xml:space="preserve">                  </w:t>
      </w:r>
    </w:p>
    <w:p>
      <w:pPr>
        <w:spacing w:line="360" w:lineRule="auto"/>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                  </w:t>
      </w:r>
    </w:p>
    <w:p>
      <w:pPr>
        <w:spacing w:line="360" w:lineRule="auto"/>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rPr>
        <w:t xml:space="preserve">                  </w:t>
      </w:r>
    </w:p>
    <w:p>
      <w:pPr>
        <w:spacing w:line="360" w:lineRule="auto"/>
        <w:rPr>
          <w:rFonts w:ascii="宋体" w:hAnsi="宋体"/>
          <w:szCs w:val="21"/>
        </w:rPr>
      </w:pPr>
      <w:r>
        <w:rPr>
          <w:rFonts w:hint="eastAsia" w:ascii="宋体" w:hAnsi="宋体"/>
          <w:szCs w:val="21"/>
        </w:rPr>
        <w:t>投标人法定代表人或代理人（签字或盖章）：</w:t>
      </w:r>
      <w:r>
        <w:rPr>
          <w:rFonts w:ascii="宋体" w:hAnsi="宋体"/>
          <w:szCs w:val="21"/>
        </w:rPr>
        <w:t xml:space="preserve">       </w:t>
      </w:r>
    </w:p>
    <w:p>
      <w:pPr>
        <w:spacing w:line="360" w:lineRule="auto"/>
        <w:rPr>
          <w:rFonts w:ascii="宋体" w:hAnsi="宋体"/>
          <w:szCs w:val="21"/>
        </w:rPr>
      </w:pPr>
      <w:r>
        <w:rPr>
          <w:rFonts w:hint="eastAsia" w:ascii="宋体" w:hAnsi="宋体"/>
          <w:szCs w:val="21"/>
        </w:rPr>
        <w:t>投标人名称（公章）：</w:t>
      </w:r>
      <w:r>
        <w:rPr>
          <w:rFonts w:ascii="宋体" w:hAnsi="宋体"/>
          <w:szCs w:val="21"/>
        </w:rPr>
        <w:t xml:space="preserve">             </w:t>
      </w:r>
    </w:p>
    <w:p>
      <w:pPr>
        <w:spacing w:line="360" w:lineRule="auto"/>
        <w:rPr>
          <w:rFonts w:ascii="宋体"/>
          <w:color w:val="auto"/>
          <w:szCs w:val="21"/>
          <w:highlight w:val="none"/>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idowControl/>
        <w:spacing w:line="360" w:lineRule="auto"/>
        <w:jc w:val="left"/>
        <w:rPr>
          <w:rFonts w:ascii="宋体"/>
          <w:b/>
          <w:color w:val="auto"/>
          <w:szCs w:val="21"/>
          <w:highlight w:val="none"/>
        </w:rPr>
      </w:pPr>
    </w:p>
    <w:p>
      <w:pPr>
        <w:pStyle w:val="20"/>
      </w:pPr>
    </w:p>
    <w:p>
      <w:pPr>
        <w:pStyle w:val="60"/>
        <w:rPr>
          <w:color w:val="auto"/>
          <w:highlight w:val="none"/>
        </w:rPr>
      </w:pPr>
    </w:p>
    <w:p>
      <w:pPr>
        <w:pStyle w:val="3"/>
        <w:spacing w:line="360" w:lineRule="auto"/>
        <w:rPr>
          <w:rFonts w:ascii="宋体" w:eastAsia="宋体" w:cs="宋体"/>
          <w:b/>
          <w:bCs/>
          <w:color w:val="auto"/>
          <w:sz w:val="21"/>
          <w:szCs w:val="21"/>
          <w:highlight w:val="none"/>
        </w:rPr>
      </w:pPr>
      <w:r>
        <w:rPr>
          <w:rFonts w:hint="eastAsia" w:ascii="宋体" w:eastAsia="宋体" w:cs="宋体"/>
          <w:b/>
          <w:bCs/>
          <w:color w:val="auto"/>
          <w:sz w:val="21"/>
          <w:szCs w:val="21"/>
          <w:highlight w:val="none"/>
        </w:rPr>
        <w:t>附件二：</w:t>
      </w:r>
      <w:bookmarkEnd w:id="85"/>
      <w:bookmarkEnd w:id="86"/>
    </w:p>
    <w:p>
      <w:pPr>
        <w:spacing w:line="360" w:lineRule="auto"/>
        <w:jc w:val="center"/>
        <w:rPr>
          <w:rFonts w:ascii="宋体"/>
          <w:b/>
          <w:color w:val="auto"/>
          <w:sz w:val="32"/>
          <w:szCs w:val="32"/>
          <w:highlight w:val="none"/>
        </w:rPr>
      </w:pPr>
      <w:r>
        <w:rPr>
          <w:rFonts w:hint="eastAsia" w:ascii="宋体"/>
          <w:b/>
          <w:color w:val="auto"/>
          <w:sz w:val="28"/>
          <w:szCs w:val="28"/>
          <w:highlight w:val="none"/>
        </w:rPr>
        <w:t>法定代表人资格证明书</w:t>
      </w:r>
    </w:p>
    <w:p>
      <w:pPr>
        <w:spacing w:line="360" w:lineRule="auto"/>
        <w:rPr>
          <w:rFonts w:ascii="宋体" w:hAnsi="宋体"/>
          <w:szCs w:val="21"/>
        </w:rPr>
      </w:pPr>
      <w:r>
        <w:rPr>
          <w:rFonts w:hint="eastAsia" w:ascii="宋体" w:hAnsi="宋体"/>
          <w:szCs w:val="21"/>
        </w:rPr>
        <w:t>单位名称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ascii="宋体" w:hAnsi="宋体"/>
          <w:szCs w:val="21"/>
        </w:rPr>
        <w:t> </w:t>
      </w:r>
      <w:r>
        <w:rPr>
          <w:rFonts w:hint="eastAsia" w:ascii="宋体" w:hAnsi="宋体"/>
          <w:szCs w:val="21"/>
        </w:rPr>
        <w:t>的法定代表人。为实施</w:t>
      </w:r>
      <w:r>
        <w:rPr>
          <w:rFonts w:hint="eastAsia" w:ascii="宋体" w:hAnsi="宋体"/>
          <w:szCs w:val="21"/>
          <w:u w:val="single"/>
        </w:rPr>
        <w:t>ZH-SG-[2023]   号</w:t>
      </w:r>
      <w:r>
        <w:rPr>
          <w:rFonts w:ascii="宋体" w:hAnsi="宋体"/>
          <w:szCs w:val="21"/>
          <w:u w:val="single"/>
        </w:rPr>
        <w:t> </w:t>
      </w:r>
      <w:r>
        <w:rPr>
          <w:rFonts w:hint="eastAsia" w:ascii="宋体" w:hAnsi="宋体"/>
          <w:szCs w:val="21"/>
        </w:rPr>
        <w:t>的工作，签署上述项目的投标文件、进行合同谈判、签署合同和处理与之有关的一切事务。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投标人：（公章）</w:t>
      </w:r>
    </w:p>
    <w:p>
      <w:pPr>
        <w:spacing w:line="360" w:lineRule="auto"/>
        <w:rPr>
          <w:rFonts w:ascii="宋体" w:hAnsi="宋体"/>
          <w:szCs w:val="21"/>
        </w:rPr>
      </w:pPr>
      <w:r>
        <w:rPr>
          <w:rFonts w:hint="eastAsia" w:ascii="宋体" w:hAnsi="宋体"/>
          <w:szCs w:val="21"/>
        </w:rPr>
        <w:t>法定代表人签字或盖章：</w:t>
      </w:r>
    </w:p>
    <w:p>
      <w:pPr>
        <w:spacing w:line="360" w:lineRule="auto"/>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（复印件）粘贴处</w:t>
      </w:r>
    </w:p>
    <w:p>
      <w:pPr>
        <w:snapToGrid w:val="0"/>
        <w:spacing w:line="360" w:lineRule="auto"/>
        <w:rPr>
          <w:rFonts w:ascii="宋体"/>
          <w:b/>
          <w:color w:val="auto"/>
          <w:sz w:val="24"/>
          <w:szCs w:val="28"/>
          <w:highlight w:val="none"/>
        </w:rPr>
      </w:pPr>
    </w:p>
    <w:p>
      <w:pPr>
        <w:snapToGrid w:val="0"/>
        <w:spacing w:line="360" w:lineRule="auto"/>
        <w:rPr>
          <w:rFonts w:ascii="宋体"/>
          <w:b/>
          <w:color w:val="auto"/>
          <w:sz w:val="24"/>
          <w:szCs w:val="28"/>
          <w:highlight w:val="none"/>
        </w:rPr>
      </w:pPr>
    </w:p>
    <w:p>
      <w:pPr>
        <w:pStyle w:val="3"/>
        <w:snapToGrid w:val="0"/>
        <w:spacing w:line="360" w:lineRule="auto"/>
        <w:rPr>
          <w:rFonts w:ascii="宋体" w:eastAsia="宋体"/>
          <w:b/>
          <w:bCs/>
          <w:color w:val="auto"/>
          <w:sz w:val="24"/>
          <w:highlight w:val="none"/>
        </w:rPr>
      </w:pPr>
      <w:r>
        <w:rPr>
          <w:rFonts w:ascii="宋体" w:eastAsia="宋体"/>
          <w:b/>
          <w:bCs/>
          <w:color w:val="auto"/>
          <w:sz w:val="24"/>
          <w:highlight w:val="none"/>
        </w:rPr>
        <w:br w:type="page"/>
      </w:r>
      <w:r>
        <w:rPr>
          <w:rFonts w:hint="eastAsia" w:ascii="宋体" w:eastAsia="宋体"/>
          <w:b/>
          <w:color w:val="auto"/>
          <w:sz w:val="21"/>
          <w:szCs w:val="21"/>
          <w:highlight w:val="none"/>
        </w:rPr>
        <w:t>附件三：</w:t>
      </w:r>
    </w:p>
    <w:p>
      <w:pPr>
        <w:spacing w:line="360" w:lineRule="auto"/>
        <w:jc w:val="center"/>
        <w:rPr>
          <w:rFonts w:ascii="宋体"/>
          <w:b/>
          <w:color w:val="auto"/>
          <w:sz w:val="28"/>
          <w:szCs w:val="28"/>
          <w:highlight w:val="none"/>
        </w:rPr>
      </w:pPr>
      <w:bookmarkStart w:id="87" w:name="_Toc288738836"/>
      <w:bookmarkStart w:id="88" w:name="_Toc288738394"/>
      <w:r>
        <w:rPr>
          <w:rFonts w:hint="eastAsia" w:ascii="宋体"/>
          <w:b/>
          <w:color w:val="auto"/>
          <w:sz w:val="28"/>
          <w:szCs w:val="28"/>
          <w:highlight w:val="none"/>
        </w:rPr>
        <w:t>授权委托书</w:t>
      </w:r>
    </w:p>
    <w:p>
      <w:pPr>
        <w:spacing w:line="360" w:lineRule="auto"/>
        <w:ind w:firstLine="420" w:firstLineChars="200"/>
        <w:rPr>
          <w:rFonts w:ascii="宋体"/>
          <w:color w:val="auto"/>
          <w:szCs w:val="21"/>
          <w:highlight w:val="none"/>
        </w:rPr>
      </w:pPr>
      <w:r>
        <w:rPr>
          <w:rFonts w:hint="eastAsia" w:ascii="宋体"/>
          <w:color w:val="auto"/>
          <w:szCs w:val="21"/>
          <w:highlight w:val="none"/>
        </w:rPr>
        <w:t>本授权委托书声明：</w:t>
      </w:r>
      <w:r>
        <w:rPr>
          <w:rFonts w:hint="eastAsia" w:ascii="宋体"/>
          <w:color w:val="auto"/>
          <w:szCs w:val="21"/>
          <w:highlight w:val="none"/>
          <w:u w:val="single"/>
          <w:lang w:val="en-US" w:eastAsia="zh-CN"/>
        </w:rPr>
        <w:t xml:space="preserve">       </w:t>
      </w:r>
      <w:r>
        <w:rPr>
          <w:rFonts w:hint="eastAsia" w:ascii="宋体"/>
          <w:color w:val="auto"/>
          <w:szCs w:val="21"/>
          <w:highlight w:val="none"/>
        </w:rPr>
        <w:t>（投标人名称）的</w:t>
      </w:r>
      <w:r>
        <w:rPr>
          <w:rFonts w:hint="eastAsia" w:ascii="宋体"/>
          <w:color w:val="auto"/>
          <w:szCs w:val="21"/>
          <w:highlight w:val="none"/>
          <w:u w:val="single"/>
          <w:lang w:val="en-US" w:eastAsia="zh-CN"/>
        </w:rPr>
        <w:t xml:space="preserve">      </w:t>
      </w:r>
      <w:r>
        <w:rPr>
          <w:rFonts w:hint="eastAsia" w:ascii="宋体"/>
          <w:color w:val="auto"/>
          <w:szCs w:val="21"/>
          <w:highlight w:val="none"/>
        </w:rPr>
        <w:t>（法定代表人姓名、职务）代表投标人授权</w:t>
      </w:r>
      <w:r>
        <w:rPr>
          <w:rFonts w:hint="eastAsia" w:ascii="宋体"/>
          <w:color w:val="auto"/>
          <w:szCs w:val="21"/>
          <w:highlight w:val="none"/>
          <w:u w:val="single"/>
          <w:lang w:val="en-US" w:eastAsia="zh-CN"/>
        </w:rPr>
        <w:t xml:space="preserve">      </w:t>
      </w:r>
      <w:r>
        <w:rPr>
          <w:rFonts w:hint="eastAsia" w:ascii="宋体"/>
          <w:color w:val="auto"/>
          <w:szCs w:val="21"/>
          <w:highlight w:val="none"/>
        </w:rPr>
        <w:t>（被授权人的姓名、职务）为</w:t>
      </w:r>
      <w:r>
        <w:rPr>
          <w:rFonts w:hint="eastAsia" w:ascii="宋体"/>
          <w:color w:val="auto"/>
          <w:szCs w:val="21"/>
          <w:highlight w:val="none"/>
          <w:u w:val="single"/>
        </w:rPr>
        <w:t>ZH-SG-[202</w:t>
      </w:r>
      <w:r>
        <w:rPr>
          <w:rFonts w:hint="eastAsia" w:ascii="宋体"/>
          <w:color w:val="auto"/>
          <w:szCs w:val="21"/>
          <w:highlight w:val="none"/>
          <w:u w:val="single"/>
          <w:lang w:val="en-US" w:eastAsia="zh-CN"/>
        </w:rPr>
        <w:t>3</w:t>
      </w:r>
      <w:r>
        <w:rPr>
          <w:rFonts w:hint="eastAsia" w:ascii="宋体"/>
          <w:color w:val="auto"/>
          <w:szCs w:val="21"/>
          <w:highlight w:val="none"/>
          <w:u w:val="single"/>
        </w:rPr>
        <w:t>]    号）</w:t>
      </w:r>
      <w:r>
        <w:rPr>
          <w:rFonts w:hint="eastAsia" w:ascii="宋体"/>
          <w:color w:val="auto"/>
          <w:szCs w:val="21"/>
          <w:highlight w:val="none"/>
        </w:rPr>
        <w:t>项目投标的合法代理人，全权负责参加本次采购项目的投标、签订合约以及与之相关的各项工作。本投标人对代理人的</w:t>
      </w:r>
      <w:r>
        <w:rPr>
          <w:rFonts w:ascii="宋体"/>
          <w:color w:val="auto"/>
          <w:szCs w:val="21"/>
          <w:highlight w:val="none"/>
        </w:rPr>
        <w:t>所有</w:t>
      </w:r>
      <w:r>
        <w:rPr>
          <w:rFonts w:hint="eastAsia" w:ascii="宋体"/>
          <w:color w:val="auto"/>
          <w:szCs w:val="21"/>
          <w:highlight w:val="none"/>
        </w:rPr>
        <w:t>签名负全部责任。</w:t>
      </w:r>
    </w:p>
    <w:p>
      <w:pPr>
        <w:spacing w:line="360" w:lineRule="auto"/>
        <w:ind w:firstLine="420" w:firstLineChars="200"/>
        <w:rPr>
          <w:rFonts w:ascii="宋体"/>
          <w:color w:val="auto"/>
          <w:szCs w:val="21"/>
          <w:highlight w:val="none"/>
        </w:rPr>
      </w:pPr>
      <w:r>
        <w:rPr>
          <w:rFonts w:hint="eastAsia" w:ascii="宋体"/>
          <w:color w:val="auto"/>
          <w:szCs w:val="21"/>
          <w:highlight w:val="none"/>
        </w:rPr>
        <w:t>本授权书于</w:t>
      </w:r>
      <w:r>
        <w:rPr>
          <w:rFonts w:hint="eastAsia" w:ascii="宋体"/>
          <w:color w:val="auto"/>
          <w:szCs w:val="21"/>
          <w:highlight w:val="none"/>
          <w:u w:val="single"/>
          <w:lang w:val="en-US" w:eastAsia="zh-CN"/>
        </w:rPr>
        <w:t xml:space="preserve">      </w:t>
      </w:r>
      <w:r>
        <w:rPr>
          <w:rFonts w:hint="eastAsia" w:ascii="宋体"/>
          <w:color w:val="auto"/>
          <w:szCs w:val="21"/>
          <w:highlight w:val="none"/>
        </w:rPr>
        <w:t>年</w:t>
      </w:r>
      <w:r>
        <w:rPr>
          <w:rFonts w:hint="eastAsia" w:ascii="宋体"/>
          <w:color w:val="auto"/>
          <w:szCs w:val="21"/>
          <w:highlight w:val="none"/>
          <w:u w:val="single"/>
          <w:lang w:val="en-US" w:eastAsia="zh-CN"/>
        </w:rPr>
        <w:t xml:space="preserve">     </w:t>
      </w:r>
      <w:r>
        <w:rPr>
          <w:rFonts w:hint="eastAsia" w:ascii="宋体"/>
          <w:color w:val="auto"/>
          <w:szCs w:val="21"/>
          <w:highlight w:val="none"/>
        </w:rPr>
        <w:t>月</w:t>
      </w:r>
      <w:r>
        <w:rPr>
          <w:rFonts w:hint="eastAsia" w:ascii="宋体"/>
          <w:color w:val="auto"/>
          <w:szCs w:val="21"/>
          <w:highlight w:val="none"/>
          <w:u w:val="single"/>
          <w:lang w:val="en-US" w:eastAsia="zh-CN"/>
        </w:rPr>
        <w:t xml:space="preserve">     </w:t>
      </w:r>
      <w:r>
        <w:rPr>
          <w:rFonts w:hint="eastAsia" w:ascii="宋体"/>
          <w:color w:val="auto"/>
          <w:szCs w:val="21"/>
          <w:highlight w:val="none"/>
        </w:rPr>
        <w:t>日签字生效，特此声明。</w:t>
      </w:r>
    </w:p>
    <w:p>
      <w:pPr>
        <w:spacing w:line="360" w:lineRule="auto"/>
        <w:rPr>
          <w:rFonts w:ascii="宋体"/>
          <w:color w:val="auto"/>
          <w:szCs w:val="21"/>
          <w:highlight w:val="none"/>
        </w:rPr>
      </w:pPr>
    </w:p>
    <w:p>
      <w:pPr>
        <w:spacing w:line="360" w:lineRule="auto"/>
        <w:rPr>
          <w:rFonts w:ascii="宋体" w:hAnsi="宋体"/>
          <w:szCs w:val="21"/>
        </w:rPr>
      </w:pPr>
      <w:r>
        <w:rPr>
          <w:rFonts w:hint="eastAsia" w:ascii="宋体" w:hAnsi="宋体"/>
          <w:szCs w:val="21"/>
        </w:rPr>
        <w:t>法定代表人签字或盖章：</w:t>
      </w:r>
      <w:r>
        <w:rPr>
          <w:rFonts w:ascii="宋体" w:hAnsi="宋体"/>
          <w:szCs w:val="21"/>
        </w:rPr>
        <w:t xml:space="preserve">                    </w:t>
      </w:r>
      <w:r>
        <w:rPr>
          <w:rFonts w:hint="eastAsia" w:ascii="宋体" w:hAnsi="宋体"/>
          <w:szCs w:val="21"/>
        </w:rPr>
        <w:t>日期：</w:t>
      </w:r>
    </w:p>
    <w:p>
      <w:pPr>
        <w:spacing w:line="360" w:lineRule="auto"/>
        <w:rPr>
          <w:rFonts w:ascii="宋体" w:hAnsi="宋体"/>
          <w:szCs w:val="21"/>
        </w:rPr>
      </w:pPr>
      <w:r>
        <w:rPr>
          <w:rFonts w:hint="eastAsia" w:ascii="宋体" w:hAnsi="宋体"/>
          <w:szCs w:val="21"/>
        </w:rPr>
        <w:t>职务：</w:t>
      </w:r>
      <w:r>
        <w:rPr>
          <w:rFonts w:ascii="宋体" w:hAnsi="宋体"/>
          <w:szCs w:val="21"/>
        </w:rPr>
        <w:t xml:space="preserve">                            </w:t>
      </w:r>
      <w:r>
        <w:rPr>
          <w:rFonts w:hint="eastAsia" w:ascii="宋体" w:hAnsi="宋体"/>
          <w:szCs w:val="21"/>
        </w:rPr>
        <w:t>联系电话：</w:t>
      </w:r>
    </w:p>
    <w:p>
      <w:pPr>
        <w:spacing w:line="360" w:lineRule="auto"/>
        <w:rPr>
          <w:rFonts w:ascii="宋体" w:hAnsi="宋体"/>
          <w:szCs w:val="21"/>
        </w:rPr>
      </w:pPr>
      <w:r>
        <w:rPr>
          <w:rFonts w:hint="eastAsia" w:ascii="宋体" w:hAnsi="宋体"/>
          <w:szCs w:val="21"/>
        </w:rPr>
        <w:t>单位名称：</w:t>
      </w:r>
      <w:r>
        <w:rPr>
          <w:rFonts w:ascii="宋体" w:hAnsi="宋体"/>
          <w:szCs w:val="21"/>
        </w:rPr>
        <w:t xml:space="preserve">                         </w:t>
      </w:r>
      <w:r>
        <w:rPr>
          <w:rFonts w:hint="eastAsia" w:ascii="宋体" w:hAnsi="宋体"/>
          <w:szCs w:val="21"/>
        </w:rPr>
        <w:t>地址：</w:t>
      </w:r>
    </w:p>
    <w:p>
      <w:pPr>
        <w:spacing w:line="360" w:lineRule="auto"/>
        <w:rPr>
          <w:rFonts w:ascii="宋体" w:hAnsi="宋体"/>
          <w:szCs w:val="21"/>
        </w:rPr>
      </w:pPr>
      <w:r>
        <w:rPr>
          <w:rFonts w:hint="eastAsia" w:ascii="宋体" w:hAnsi="宋体"/>
          <w:szCs w:val="21"/>
        </w:rPr>
        <w:t>身份证号码：</w:t>
      </w:r>
    </w:p>
    <w:p>
      <w:pPr>
        <w:spacing w:line="360" w:lineRule="auto"/>
        <w:rPr>
          <w:rFonts w:ascii="宋体" w:hAnsi="宋体"/>
          <w:szCs w:val="21"/>
        </w:rPr>
      </w:pPr>
      <w:r>
        <w:rPr>
          <w:rFonts w:hint="eastAsia" w:ascii="宋体" w:hAnsi="宋体"/>
          <w:szCs w:val="21"/>
        </w:rPr>
        <w:t>委托代理人签字或盖章：</w:t>
      </w:r>
      <w:r>
        <w:rPr>
          <w:rFonts w:ascii="宋体" w:hAnsi="宋体"/>
          <w:szCs w:val="21"/>
        </w:rPr>
        <w:t xml:space="preserve">                    </w:t>
      </w:r>
      <w:r>
        <w:rPr>
          <w:rFonts w:hint="eastAsia" w:ascii="宋体" w:hAnsi="宋体"/>
          <w:szCs w:val="21"/>
        </w:rPr>
        <w:t>日期：</w:t>
      </w:r>
    </w:p>
    <w:p>
      <w:pPr>
        <w:spacing w:line="360" w:lineRule="auto"/>
        <w:rPr>
          <w:rFonts w:ascii="宋体" w:hAnsi="宋体"/>
          <w:szCs w:val="21"/>
        </w:rPr>
      </w:pPr>
      <w:r>
        <w:rPr>
          <w:rFonts w:hint="eastAsia" w:ascii="宋体" w:hAnsi="宋体"/>
          <w:szCs w:val="21"/>
        </w:rPr>
        <w:t>职务：</w:t>
      </w:r>
      <w:r>
        <w:rPr>
          <w:rFonts w:ascii="宋体" w:hAnsi="宋体"/>
          <w:szCs w:val="21"/>
        </w:rPr>
        <w:t xml:space="preserve">                          </w:t>
      </w:r>
      <w:r>
        <w:rPr>
          <w:rFonts w:hint="eastAsia" w:ascii="宋体" w:hAnsi="宋体"/>
          <w:szCs w:val="21"/>
        </w:rPr>
        <w:t>联系电话：</w:t>
      </w:r>
    </w:p>
    <w:p>
      <w:pPr>
        <w:spacing w:line="360" w:lineRule="auto"/>
        <w:rPr>
          <w:rFonts w:ascii="宋体" w:hAnsi="宋体"/>
          <w:szCs w:val="21"/>
        </w:rPr>
      </w:pPr>
      <w:r>
        <w:rPr>
          <w:rFonts w:hint="eastAsia" w:ascii="宋体" w:hAnsi="宋体"/>
          <w:szCs w:val="21"/>
        </w:rPr>
        <w:t>单位名称：</w:t>
      </w:r>
      <w:r>
        <w:rPr>
          <w:rFonts w:ascii="宋体" w:hAnsi="宋体"/>
          <w:szCs w:val="21"/>
        </w:rPr>
        <w:t xml:space="preserve">                         </w:t>
      </w:r>
      <w:r>
        <w:rPr>
          <w:rFonts w:hint="eastAsia" w:ascii="宋体" w:hAnsi="宋体"/>
          <w:szCs w:val="21"/>
        </w:rPr>
        <w:t>地址：</w:t>
      </w:r>
    </w:p>
    <w:p>
      <w:pPr>
        <w:spacing w:line="360" w:lineRule="auto"/>
        <w:rPr>
          <w:rFonts w:ascii="宋体" w:hAnsi="宋体"/>
          <w:szCs w:val="21"/>
        </w:rPr>
      </w:pPr>
      <w:r>
        <w:rPr>
          <w:rFonts w:hint="eastAsia" w:ascii="宋体" w:hAnsi="宋体"/>
          <w:szCs w:val="21"/>
        </w:rPr>
        <w:t>身份证号码：</w:t>
      </w:r>
    </w:p>
    <w:p>
      <w:pPr>
        <w:spacing w:line="360" w:lineRule="auto"/>
        <w:rPr>
          <w:rFonts w:ascii="宋体" w:hAnsi="宋体"/>
          <w:szCs w:val="21"/>
        </w:rPr>
      </w:pPr>
      <w:r>
        <w:rPr>
          <w:rFonts w:hint="eastAsia" w:ascii="宋体" w:hAnsi="宋体"/>
          <w:szCs w:val="21"/>
        </w:rPr>
        <w:t>投标人公章：</w:t>
      </w:r>
    </w:p>
    <w:p>
      <w:pPr>
        <w:spacing w:line="360" w:lineRule="auto"/>
        <w:rPr>
          <w:rFonts w:ascii="宋体" w:hAnsi="宋体"/>
          <w:szCs w:val="21"/>
        </w:rPr>
      </w:pPr>
      <w:r>
        <w:rPr>
          <w:rFonts w:hint="eastAsia" w:ascii="宋体" w:hAnsi="宋体"/>
          <w:szCs w:val="21"/>
        </w:rPr>
        <w:t>地址：</w:t>
      </w:r>
      <w:r>
        <w:rPr>
          <w:rFonts w:ascii="宋体" w:hAnsi="宋体"/>
          <w:szCs w:val="21"/>
        </w:rPr>
        <w:t xml:space="preserve">                        </w:t>
      </w:r>
      <w:r>
        <w:rPr>
          <w:rFonts w:hint="eastAsia" w:ascii="宋体" w:hAnsi="宋体"/>
          <w:szCs w:val="21"/>
        </w:rPr>
        <w:t>联系电话：</w:t>
      </w:r>
    </w:p>
    <w:p>
      <w:pPr>
        <w:spacing w:line="360" w:lineRule="auto"/>
        <w:rPr>
          <w:rFonts w:ascii="宋体" w:hAnsi="宋体"/>
          <w:szCs w:val="21"/>
        </w:rPr>
      </w:pPr>
      <w:r>
        <w:rPr>
          <w:rFonts w:hint="eastAsia" w:ascii="宋体" w:hAnsi="宋体"/>
          <w:szCs w:val="21"/>
        </w:rPr>
        <w:t>传真：</w:t>
      </w:r>
      <w:r>
        <w:rPr>
          <w:rFonts w:ascii="宋体" w:hAnsi="宋体"/>
          <w:szCs w:val="21"/>
        </w:rPr>
        <w:t xml:space="preserve">                          </w:t>
      </w:r>
      <w:r>
        <w:rPr>
          <w:rFonts w:hint="eastAsia" w:ascii="宋体" w:hAnsi="宋体"/>
          <w:szCs w:val="21"/>
        </w:rPr>
        <w:t>邮编：</w:t>
      </w:r>
    </w:p>
    <w:p>
      <w:pPr>
        <w:spacing w:line="360" w:lineRule="auto"/>
        <w:rPr>
          <w:rFonts w:ascii="宋体" w:hAnsi="宋体"/>
          <w:szCs w:val="21"/>
        </w:rPr>
      </w:pPr>
      <w:r>
        <w:rPr>
          <w:rFonts w:hint="eastAsia" w:ascii="宋体" w:hAnsi="宋体"/>
          <w:szCs w:val="21"/>
        </w:rPr>
        <w:t>开户行：</w:t>
      </w:r>
    </w:p>
    <w:p>
      <w:pPr>
        <w:spacing w:line="360" w:lineRule="auto"/>
        <w:rPr>
          <w:rFonts w:ascii="宋体" w:hAnsi="宋体"/>
          <w:szCs w:val="21"/>
        </w:rPr>
      </w:pPr>
      <w:r>
        <w:rPr>
          <w:rFonts w:hint="eastAsia" w:ascii="宋体" w:hAnsi="宋体"/>
          <w:szCs w:val="21"/>
          <w:lang w:eastAsia="zh-CN"/>
        </w:rPr>
        <w:t>账</w:t>
      </w:r>
      <w:r>
        <w:rPr>
          <w:rFonts w:hint="eastAsia" w:ascii="宋体" w:hAnsi="宋体"/>
          <w:szCs w:val="21"/>
        </w:rPr>
        <w:t>号：</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代理人身份证</w:t>
      </w:r>
    </w:p>
    <w:p>
      <w:pPr>
        <w:spacing w:line="360" w:lineRule="auto"/>
        <w:rPr>
          <w:rFonts w:ascii="宋体" w:hAnsi="宋体"/>
          <w:szCs w:val="21"/>
        </w:rPr>
      </w:pPr>
      <w:r>
        <w:rPr>
          <w:rFonts w:hint="eastAsia" w:ascii="宋体" w:hAnsi="宋体"/>
          <w:szCs w:val="21"/>
        </w:rPr>
        <w:t>（复印件）粘贴处</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备注：</w:t>
      </w:r>
    </w:p>
    <w:p>
      <w:pPr>
        <w:spacing w:line="360" w:lineRule="auto"/>
        <w:rPr>
          <w:rFonts w:ascii="宋体" w:hAnsi="宋体"/>
          <w:szCs w:val="21"/>
        </w:rPr>
      </w:pPr>
      <w:r>
        <w:rPr>
          <w:rFonts w:ascii="宋体" w:hAnsi="宋体"/>
          <w:szCs w:val="21"/>
        </w:rPr>
        <w:t>1</w:t>
      </w:r>
      <w:r>
        <w:rPr>
          <w:rFonts w:hint="eastAsia" w:ascii="宋体" w:hAnsi="宋体"/>
          <w:szCs w:val="21"/>
        </w:rPr>
        <w:t>、法定代表人参加投标会时，提供法人资格证明和本人身份证原件。</w:t>
      </w:r>
    </w:p>
    <w:p>
      <w:pPr>
        <w:spacing w:line="360" w:lineRule="auto"/>
        <w:rPr>
          <w:rFonts w:ascii="宋体" w:hAnsi="宋体"/>
          <w:szCs w:val="21"/>
        </w:rPr>
      </w:pPr>
      <w:r>
        <w:rPr>
          <w:rFonts w:ascii="宋体" w:hAnsi="宋体"/>
          <w:szCs w:val="21"/>
        </w:rPr>
        <w:t>2</w:t>
      </w:r>
      <w:r>
        <w:rPr>
          <w:rFonts w:hint="eastAsia" w:ascii="宋体" w:hAnsi="宋体"/>
          <w:szCs w:val="21"/>
        </w:rPr>
        <w:t>、委托代理人参加投标时，提供法人资格证明、授权委托书和本人身份证原件。</w:t>
      </w:r>
    </w:p>
    <w:p>
      <w:pPr>
        <w:pStyle w:val="3"/>
        <w:snapToGrid w:val="0"/>
        <w:spacing w:line="360" w:lineRule="auto"/>
        <w:rPr>
          <w:rFonts w:ascii="宋体" w:eastAsia="宋体"/>
          <w:b/>
          <w:bCs/>
          <w:color w:val="auto"/>
          <w:sz w:val="24"/>
          <w:highlight w:val="none"/>
        </w:rPr>
      </w:pPr>
      <w:r>
        <w:rPr>
          <w:rFonts w:hint="eastAsia" w:ascii="宋体" w:eastAsia="宋体"/>
          <w:b/>
          <w:color w:val="auto"/>
          <w:sz w:val="21"/>
          <w:szCs w:val="21"/>
          <w:highlight w:val="none"/>
        </w:rPr>
        <w:t>附件四：</w:t>
      </w:r>
    </w:p>
    <w:p>
      <w:pPr>
        <w:spacing w:line="360" w:lineRule="auto"/>
        <w:jc w:val="center"/>
        <w:rPr>
          <w:rFonts w:ascii="宋体"/>
          <w:b/>
          <w:color w:val="auto"/>
          <w:sz w:val="28"/>
          <w:szCs w:val="28"/>
          <w:highlight w:val="none"/>
        </w:rPr>
      </w:pPr>
    </w:p>
    <w:p>
      <w:pPr>
        <w:spacing w:line="360" w:lineRule="auto"/>
        <w:jc w:val="center"/>
        <w:rPr>
          <w:rFonts w:ascii="宋体"/>
          <w:b/>
          <w:color w:val="auto"/>
          <w:sz w:val="28"/>
          <w:szCs w:val="28"/>
          <w:highlight w:val="none"/>
        </w:rPr>
      </w:pPr>
      <w:r>
        <w:rPr>
          <w:rFonts w:hint="eastAsia" w:ascii="宋体"/>
          <w:b/>
          <w:color w:val="auto"/>
          <w:sz w:val="28"/>
          <w:szCs w:val="28"/>
          <w:highlight w:val="none"/>
        </w:rPr>
        <w:t>具备履行合同所必需的设备和专业技术能力的书面声明</w:t>
      </w:r>
    </w:p>
    <w:p>
      <w:pPr>
        <w:pStyle w:val="5"/>
        <w:spacing w:line="360" w:lineRule="auto"/>
        <w:ind w:firstLine="420"/>
        <w:rPr>
          <w:color w:val="auto"/>
          <w:sz w:val="21"/>
          <w:szCs w:val="21"/>
          <w:highlight w:val="none"/>
        </w:rPr>
      </w:pPr>
    </w:p>
    <w:p>
      <w:pPr>
        <w:pStyle w:val="5"/>
        <w:spacing w:line="360" w:lineRule="auto"/>
        <w:ind w:firstLine="420"/>
        <w:rPr>
          <w:color w:val="auto"/>
          <w:sz w:val="21"/>
          <w:szCs w:val="21"/>
          <w:highlight w:val="none"/>
        </w:rPr>
      </w:pPr>
      <w:r>
        <w:rPr>
          <w:rFonts w:hint="eastAsia"/>
          <w:color w:val="auto"/>
          <w:sz w:val="21"/>
          <w:szCs w:val="21"/>
          <w:highlight w:val="none"/>
        </w:rPr>
        <w:t>我公司郑重声明：我公司具备履行本项采购合同所必需的设备和专业技术能力，为履行本项采购合同我公司具备如下主要设备和主要专业技术能力：</w:t>
      </w:r>
    </w:p>
    <w:p>
      <w:pPr>
        <w:pStyle w:val="5"/>
        <w:spacing w:line="360" w:lineRule="auto"/>
        <w:ind w:firstLine="420"/>
        <w:rPr>
          <w:color w:val="auto"/>
          <w:sz w:val="21"/>
          <w:szCs w:val="21"/>
          <w:highlight w:val="none"/>
        </w:rPr>
      </w:pPr>
      <w:r>
        <w:rPr>
          <w:rFonts w:hint="eastAsia"/>
          <w:color w:val="auto"/>
          <w:sz w:val="21"/>
          <w:szCs w:val="21"/>
          <w:highlight w:val="none"/>
        </w:rPr>
        <w:t>主要设备有：</w:t>
      </w:r>
    </w:p>
    <w:p>
      <w:pPr>
        <w:pStyle w:val="5"/>
        <w:spacing w:line="360" w:lineRule="auto"/>
        <w:ind w:firstLine="420"/>
        <w:rPr>
          <w:color w:val="auto"/>
          <w:sz w:val="21"/>
          <w:szCs w:val="21"/>
          <w:highlight w:val="none"/>
        </w:rPr>
      </w:pPr>
      <w:r>
        <w:rPr>
          <w:rFonts w:hint="eastAsia"/>
          <w:color w:val="auto"/>
          <w:sz w:val="21"/>
          <w:szCs w:val="21"/>
          <w:highlight w:val="none"/>
        </w:rPr>
        <w:t>主要专业技术能力有：</w:t>
      </w:r>
    </w:p>
    <w:p>
      <w:pPr>
        <w:snapToGrid w:val="0"/>
        <w:spacing w:line="360" w:lineRule="auto"/>
        <w:ind w:firstLine="420" w:firstLineChars="200"/>
        <w:rPr>
          <w:rFonts w:ascii="宋体"/>
          <w:color w:val="auto"/>
          <w:szCs w:val="21"/>
          <w:highlight w:val="none"/>
        </w:rPr>
      </w:pPr>
    </w:p>
    <w:p>
      <w:pPr>
        <w:snapToGrid w:val="0"/>
        <w:spacing w:line="360" w:lineRule="auto"/>
        <w:ind w:firstLine="420" w:firstLineChars="200"/>
        <w:rPr>
          <w:rFonts w:ascii="宋体"/>
          <w:color w:val="auto"/>
          <w:szCs w:val="21"/>
          <w:highlight w:val="none"/>
        </w:rPr>
      </w:pPr>
    </w:p>
    <w:p>
      <w:pPr>
        <w:snapToGrid w:val="0"/>
        <w:spacing w:line="360" w:lineRule="auto"/>
        <w:rPr>
          <w:rFonts w:ascii="宋体"/>
          <w:color w:val="auto"/>
          <w:szCs w:val="21"/>
          <w:highlight w:val="none"/>
        </w:rPr>
      </w:pPr>
      <w:r>
        <w:rPr>
          <w:rFonts w:hint="eastAsia" w:ascii="宋体"/>
          <w:color w:val="auto"/>
          <w:szCs w:val="21"/>
          <w:highlight w:val="none"/>
        </w:rPr>
        <w:t>投标人名称（公章）：</w:t>
      </w:r>
    </w:p>
    <w:p>
      <w:pPr>
        <w:snapToGrid w:val="0"/>
        <w:spacing w:line="360" w:lineRule="auto"/>
        <w:rPr>
          <w:rFonts w:hint="default" w:ascii="宋体" w:eastAsia="宋体"/>
          <w:color w:val="auto"/>
          <w:szCs w:val="21"/>
          <w:highlight w:val="none"/>
          <w:lang w:val="en-US" w:eastAsia="zh-CN"/>
        </w:rPr>
      </w:pPr>
      <w:r>
        <w:rPr>
          <w:rFonts w:hint="eastAsia" w:ascii="宋体"/>
          <w:color w:val="auto"/>
          <w:szCs w:val="21"/>
          <w:highlight w:val="none"/>
        </w:rPr>
        <w:t>法定代表人或代理人（签字或盖章）：</w:t>
      </w:r>
      <w:r>
        <w:rPr>
          <w:rFonts w:hint="eastAsia" w:ascii="宋体"/>
          <w:color w:val="auto"/>
          <w:szCs w:val="21"/>
          <w:highlight w:val="none"/>
          <w:u w:val="single"/>
          <w:lang w:val="en-US" w:eastAsia="zh-CN"/>
        </w:rPr>
        <w:t xml:space="preserve">      </w:t>
      </w:r>
    </w:p>
    <w:p>
      <w:pPr>
        <w:snapToGrid w:val="0"/>
        <w:spacing w:line="360" w:lineRule="auto"/>
        <w:rPr>
          <w:rFonts w:ascii="宋体"/>
          <w:color w:val="auto"/>
          <w:szCs w:val="21"/>
          <w:highlight w:val="none"/>
        </w:rPr>
      </w:pPr>
      <w:r>
        <w:rPr>
          <w:rFonts w:hint="eastAsia" w:ascii="宋体"/>
          <w:color w:val="auto"/>
          <w:szCs w:val="21"/>
          <w:highlight w:val="none"/>
        </w:rPr>
        <w:t>日期：</w:t>
      </w:r>
      <w:r>
        <w:rPr>
          <w:rFonts w:hint="eastAsia" w:ascii="宋体"/>
          <w:color w:val="auto"/>
          <w:szCs w:val="21"/>
          <w:highlight w:val="none"/>
          <w:u w:val="single"/>
          <w:lang w:val="en-US" w:eastAsia="zh-CN"/>
        </w:rPr>
        <w:t xml:space="preserve">    </w:t>
      </w:r>
      <w:r>
        <w:rPr>
          <w:rFonts w:hint="eastAsia" w:ascii="宋体"/>
          <w:color w:val="auto"/>
          <w:szCs w:val="21"/>
          <w:highlight w:val="none"/>
        </w:rPr>
        <w:t>年</w:t>
      </w:r>
      <w:r>
        <w:rPr>
          <w:rFonts w:hint="eastAsia" w:ascii="宋体"/>
          <w:color w:val="auto"/>
          <w:szCs w:val="21"/>
          <w:highlight w:val="none"/>
          <w:u w:val="single"/>
          <w:lang w:val="en-US" w:eastAsia="zh-CN"/>
        </w:rPr>
        <w:t xml:space="preserve">    </w:t>
      </w:r>
      <w:r>
        <w:rPr>
          <w:rFonts w:hint="eastAsia" w:ascii="宋体"/>
          <w:color w:val="auto"/>
          <w:szCs w:val="21"/>
          <w:highlight w:val="none"/>
        </w:rPr>
        <w:t>月</w:t>
      </w:r>
      <w:r>
        <w:rPr>
          <w:rFonts w:hint="eastAsia" w:ascii="宋体"/>
          <w:color w:val="auto"/>
          <w:szCs w:val="21"/>
          <w:highlight w:val="none"/>
          <w:u w:val="single"/>
          <w:lang w:val="en-US" w:eastAsia="zh-CN"/>
        </w:rPr>
        <w:t xml:space="preserve">     </w:t>
      </w:r>
      <w:r>
        <w:rPr>
          <w:rFonts w:hint="eastAsia" w:ascii="宋体"/>
          <w:color w:val="auto"/>
          <w:szCs w:val="21"/>
          <w:highlight w:val="none"/>
        </w:rPr>
        <w:t>日</w:t>
      </w:r>
    </w:p>
    <w:p>
      <w:pPr>
        <w:spacing w:line="360" w:lineRule="auto"/>
        <w:rPr>
          <w:rFonts w:eastAsia="黑体" w:cs="黑体"/>
          <w:color w:val="auto"/>
          <w:sz w:val="28"/>
          <w:szCs w:val="28"/>
          <w:highlight w:val="none"/>
        </w:rPr>
      </w:pPr>
    </w:p>
    <w:p>
      <w:pPr>
        <w:spacing w:line="360" w:lineRule="auto"/>
        <w:rPr>
          <w:rFonts w:eastAsia="黑体" w:cs="黑体"/>
          <w:color w:val="auto"/>
          <w:sz w:val="28"/>
          <w:szCs w:val="28"/>
          <w:highlight w:val="none"/>
        </w:rPr>
      </w:pPr>
    </w:p>
    <w:p>
      <w:pPr>
        <w:spacing w:line="360" w:lineRule="auto"/>
        <w:jc w:val="center"/>
        <w:rPr>
          <w:rFonts w:ascii="宋体"/>
          <w:b/>
          <w:color w:val="auto"/>
          <w:sz w:val="28"/>
          <w:szCs w:val="28"/>
          <w:highlight w:val="none"/>
        </w:rPr>
      </w:pPr>
    </w:p>
    <w:p>
      <w:pPr>
        <w:spacing w:line="360" w:lineRule="auto"/>
        <w:jc w:val="center"/>
        <w:rPr>
          <w:rFonts w:ascii="宋体"/>
          <w:b/>
          <w:color w:val="auto"/>
          <w:sz w:val="28"/>
          <w:szCs w:val="28"/>
          <w:highlight w:val="none"/>
        </w:rPr>
      </w:pPr>
      <w:r>
        <w:rPr>
          <w:rFonts w:hint="eastAsia" w:ascii="宋体"/>
          <w:b/>
          <w:color w:val="auto"/>
          <w:sz w:val="28"/>
          <w:szCs w:val="28"/>
          <w:highlight w:val="none"/>
        </w:rPr>
        <w:t>参加投标活动前</w:t>
      </w:r>
      <w:r>
        <w:rPr>
          <w:rFonts w:ascii="宋体"/>
          <w:b/>
          <w:color w:val="auto"/>
          <w:sz w:val="28"/>
          <w:szCs w:val="28"/>
          <w:highlight w:val="none"/>
        </w:rPr>
        <w:t xml:space="preserve"> 3 </w:t>
      </w:r>
      <w:r>
        <w:rPr>
          <w:rFonts w:hint="eastAsia" w:ascii="宋体"/>
          <w:b/>
          <w:color w:val="auto"/>
          <w:sz w:val="28"/>
          <w:szCs w:val="28"/>
          <w:highlight w:val="none"/>
        </w:rPr>
        <w:t>年内在经营活动中</w:t>
      </w:r>
    </w:p>
    <w:p>
      <w:pPr>
        <w:spacing w:line="360" w:lineRule="auto"/>
        <w:jc w:val="center"/>
        <w:rPr>
          <w:rFonts w:ascii="宋体"/>
          <w:b/>
          <w:color w:val="auto"/>
          <w:sz w:val="28"/>
          <w:szCs w:val="28"/>
          <w:highlight w:val="none"/>
        </w:rPr>
      </w:pPr>
      <w:r>
        <w:rPr>
          <w:rFonts w:hint="eastAsia" w:ascii="宋体"/>
          <w:b/>
          <w:color w:val="auto"/>
          <w:sz w:val="28"/>
          <w:szCs w:val="28"/>
          <w:highlight w:val="none"/>
        </w:rPr>
        <w:t>没有重大违法记录的书面声明</w:t>
      </w:r>
    </w:p>
    <w:p>
      <w:pPr>
        <w:spacing w:line="360" w:lineRule="auto"/>
        <w:rPr>
          <w:rFonts w:ascii="宋体"/>
          <w:b/>
          <w:bCs/>
          <w:color w:val="auto"/>
          <w:sz w:val="44"/>
          <w:szCs w:val="44"/>
          <w:highlight w:val="none"/>
        </w:rPr>
      </w:pPr>
    </w:p>
    <w:p>
      <w:pPr>
        <w:snapToGrid w:val="0"/>
        <w:spacing w:line="360" w:lineRule="auto"/>
        <w:rPr>
          <w:rFonts w:ascii="宋体"/>
          <w:color w:val="auto"/>
          <w:szCs w:val="21"/>
          <w:highlight w:val="none"/>
        </w:rPr>
      </w:pPr>
      <w:r>
        <w:rPr>
          <w:rFonts w:hint="eastAsia" w:ascii="宋体"/>
          <w:color w:val="auto"/>
          <w:szCs w:val="21"/>
          <w:highlight w:val="none"/>
        </w:rPr>
        <w:t>我公司郑重声明：参加本次投标活动前</w:t>
      </w:r>
      <w:r>
        <w:rPr>
          <w:rFonts w:ascii="宋体"/>
          <w:color w:val="auto"/>
          <w:szCs w:val="21"/>
          <w:highlight w:val="none"/>
        </w:rPr>
        <w:t xml:space="preserve"> 3 </w:t>
      </w:r>
      <w:r>
        <w:rPr>
          <w:rFonts w:hint="eastAsia" w:ascii="宋体"/>
          <w:color w:val="auto"/>
          <w:szCs w:val="21"/>
          <w:highlight w:val="none"/>
        </w:rPr>
        <w:t>年内，我公司在经营活动中没有因违法经营受到刑事处罚或者责令停产停业、吊销许可证或者执照、较大数额罚款等行政处罚。</w:t>
      </w:r>
    </w:p>
    <w:p>
      <w:pPr>
        <w:snapToGrid w:val="0"/>
        <w:spacing w:line="360" w:lineRule="auto"/>
        <w:rPr>
          <w:rFonts w:ascii="宋体"/>
          <w:color w:val="auto"/>
          <w:szCs w:val="21"/>
          <w:highlight w:val="none"/>
        </w:rPr>
      </w:pPr>
    </w:p>
    <w:p>
      <w:pPr>
        <w:snapToGrid w:val="0"/>
        <w:spacing w:line="360" w:lineRule="auto"/>
        <w:rPr>
          <w:rFonts w:ascii="宋体"/>
          <w:color w:val="auto"/>
          <w:szCs w:val="21"/>
          <w:highlight w:val="none"/>
        </w:rPr>
      </w:pPr>
      <w:r>
        <w:rPr>
          <w:rFonts w:hint="eastAsia" w:ascii="宋体"/>
          <w:color w:val="auto"/>
          <w:szCs w:val="21"/>
          <w:highlight w:val="none"/>
        </w:rPr>
        <w:t>投标人名称（公章）：</w:t>
      </w:r>
    </w:p>
    <w:p>
      <w:pPr>
        <w:snapToGrid w:val="0"/>
        <w:spacing w:line="360" w:lineRule="auto"/>
        <w:rPr>
          <w:rFonts w:hint="default" w:ascii="宋体" w:eastAsia="宋体"/>
          <w:color w:val="auto"/>
          <w:szCs w:val="21"/>
          <w:highlight w:val="none"/>
          <w:lang w:val="en-US" w:eastAsia="zh-CN"/>
        </w:rPr>
      </w:pPr>
      <w:r>
        <w:rPr>
          <w:rFonts w:hint="eastAsia" w:ascii="宋体"/>
          <w:color w:val="auto"/>
          <w:szCs w:val="21"/>
          <w:highlight w:val="none"/>
        </w:rPr>
        <w:t>法定代表人或代理人（签字或盖章）：</w:t>
      </w:r>
      <w:r>
        <w:rPr>
          <w:rFonts w:hint="eastAsia" w:ascii="宋体"/>
          <w:color w:val="auto"/>
          <w:szCs w:val="21"/>
          <w:highlight w:val="none"/>
          <w:u w:val="single"/>
          <w:lang w:val="en-US" w:eastAsia="zh-CN"/>
        </w:rPr>
        <w:t xml:space="preserve">      </w:t>
      </w:r>
    </w:p>
    <w:p>
      <w:pPr>
        <w:snapToGrid w:val="0"/>
        <w:spacing w:line="360" w:lineRule="auto"/>
        <w:rPr>
          <w:rFonts w:ascii="宋体"/>
          <w:color w:val="auto"/>
          <w:szCs w:val="21"/>
          <w:highlight w:val="none"/>
        </w:rPr>
      </w:pPr>
      <w:r>
        <w:rPr>
          <w:rFonts w:hint="eastAsia" w:ascii="宋体"/>
          <w:color w:val="auto"/>
          <w:szCs w:val="21"/>
          <w:highlight w:val="none"/>
        </w:rPr>
        <w:t>日期：</w:t>
      </w:r>
      <w:r>
        <w:rPr>
          <w:rFonts w:hint="eastAsia" w:ascii="宋体"/>
          <w:color w:val="auto"/>
          <w:szCs w:val="21"/>
          <w:highlight w:val="none"/>
          <w:u w:val="single"/>
          <w:lang w:val="en-US" w:eastAsia="zh-CN"/>
        </w:rPr>
        <w:t xml:space="preserve">    </w:t>
      </w:r>
      <w:r>
        <w:rPr>
          <w:rFonts w:hint="eastAsia" w:ascii="宋体"/>
          <w:color w:val="auto"/>
          <w:szCs w:val="21"/>
          <w:highlight w:val="none"/>
        </w:rPr>
        <w:t>年</w:t>
      </w:r>
      <w:r>
        <w:rPr>
          <w:rFonts w:hint="eastAsia" w:ascii="宋体"/>
          <w:color w:val="auto"/>
          <w:szCs w:val="21"/>
          <w:highlight w:val="none"/>
          <w:u w:val="single"/>
          <w:lang w:val="en-US" w:eastAsia="zh-CN"/>
        </w:rPr>
        <w:t xml:space="preserve">    </w:t>
      </w:r>
      <w:r>
        <w:rPr>
          <w:rFonts w:hint="eastAsia" w:ascii="宋体"/>
          <w:color w:val="auto"/>
          <w:szCs w:val="21"/>
          <w:highlight w:val="none"/>
        </w:rPr>
        <w:t>月</w:t>
      </w:r>
      <w:r>
        <w:rPr>
          <w:rFonts w:hint="eastAsia" w:ascii="宋体"/>
          <w:color w:val="auto"/>
          <w:szCs w:val="21"/>
          <w:highlight w:val="none"/>
          <w:u w:val="single"/>
          <w:lang w:val="en-US" w:eastAsia="zh-CN"/>
        </w:rPr>
        <w:t xml:space="preserve">     </w:t>
      </w:r>
      <w:r>
        <w:rPr>
          <w:rFonts w:hint="eastAsia" w:ascii="宋体"/>
          <w:color w:val="auto"/>
          <w:szCs w:val="21"/>
          <w:highlight w:val="none"/>
        </w:rPr>
        <w:t>日</w:t>
      </w:r>
    </w:p>
    <w:p>
      <w:pPr>
        <w:snapToGrid w:val="0"/>
        <w:spacing w:line="360" w:lineRule="auto"/>
        <w:rPr>
          <w:rFonts w:ascii="宋体"/>
          <w:color w:val="auto"/>
          <w:szCs w:val="21"/>
          <w:highlight w:val="none"/>
        </w:rPr>
      </w:pPr>
    </w:p>
    <w:p>
      <w:pPr>
        <w:spacing w:line="360" w:lineRule="auto"/>
        <w:rPr>
          <w:rFonts w:ascii="宋体"/>
          <w:color w:val="auto"/>
          <w:szCs w:val="21"/>
          <w:highlight w:val="none"/>
        </w:rPr>
      </w:pPr>
    </w:p>
    <w:p>
      <w:pPr>
        <w:spacing w:line="360" w:lineRule="auto"/>
        <w:rPr>
          <w:rFonts w:ascii="宋体"/>
          <w:color w:val="auto"/>
          <w:szCs w:val="21"/>
          <w:highlight w:val="none"/>
        </w:rPr>
      </w:pPr>
    </w:p>
    <w:p>
      <w:pPr>
        <w:spacing w:line="360" w:lineRule="auto"/>
        <w:rPr>
          <w:rFonts w:ascii="宋体"/>
          <w:color w:val="auto"/>
          <w:szCs w:val="21"/>
          <w:highlight w:val="none"/>
        </w:rPr>
      </w:pPr>
    </w:p>
    <w:p>
      <w:pPr>
        <w:spacing w:line="360" w:lineRule="auto"/>
        <w:rPr>
          <w:rFonts w:ascii="宋体"/>
          <w:color w:val="auto"/>
          <w:szCs w:val="21"/>
          <w:highlight w:val="none"/>
        </w:rPr>
      </w:pPr>
    </w:p>
    <w:p>
      <w:pPr>
        <w:spacing w:line="360" w:lineRule="auto"/>
        <w:rPr>
          <w:rFonts w:ascii="宋体"/>
          <w:color w:val="auto"/>
          <w:szCs w:val="21"/>
          <w:highlight w:val="none"/>
        </w:rPr>
      </w:pPr>
    </w:p>
    <w:p>
      <w:pPr>
        <w:pStyle w:val="3"/>
        <w:snapToGrid w:val="0"/>
        <w:spacing w:line="360" w:lineRule="auto"/>
        <w:rPr>
          <w:rFonts w:ascii="宋体" w:eastAsia="宋体"/>
          <w:b/>
          <w:color w:val="auto"/>
          <w:sz w:val="21"/>
          <w:szCs w:val="21"/>
          <w:highlight w:val="none"/>
        </w:rPr>
      </w:pPr>
      <w:r>
        <w:rPr>
          <w:rFonts w:hint="eastAsia" w:ascii="宋体" w:eastAsia="宋体"/>
          <w:b/>
          <w:color w:val="auto"/>
          <w:sz w:val="21"/>
          <w:szCs w:val="21"/>
          <w:highlight w:val="none"/>
        </w:rPr>
        <w:t>附件五：</w:t>
      </w:r>
    </w:p>
    <w:p>
      <w:pPr>
        <w:spacing w:line="360" w:lineRule="auto"/>
        <w:jc w:val="center"/>
        <w:rPr>
          <w:rFonts w:ascii="宋体"/>
          <w:color w:val="auto"/>
          <w:sz w:val="22"/>
          <w:highlight w:val="none"/>
        </w:rPr>
      </w:pPr>
      <w:r>
        <w:rPr>
          <w:rFonts w:hint="eastAsia" w:ascii="宋体"/>
          <w:b/>
          <w:color w:val="auto"/>
          <w:sz w:val="28"/>
          <w:szCs w:val="28"/>
          <w:highlight w:val="none"/>
        </w:rPr>
        <w:t>开标一览表</w:t>
      </w:r>
      <w:bookmarkEnd w:id="87"/>
      <w:bookmarkEnd w:id="88"/>
    </w:p>
    <w:p>
      <w:pPr>
        <w:snapToGrid w:val="0"/>
        <w:spacing w:line="360" w:lineRule="auto"/>
        <w:rPr>
          <w:rFonts w:hint="default" w:ascii="宋体" w:hAnsi="宋体" w:eastAsia="宋体"/>
          <w:b/>
          <w:color w:val="auto"/>
          <w:szCs w:val="21"/>
          <w:highlight w:val="none"/>
          <w:u w:val="single"/>
          <w:lang w:val="en-US" w:eastAsia="zh-CN"/>
        </w:rPr>
      </w:pPr>
      <w:r>
        <w:rPr>
          <w:rFonts w:hint="eastAsia" w:ascii="宋体" w:hAnsi="宋体" w:cs="宋体"/>
          <w:color w:val="auto"/>
          <w:szCs w:val="21"/>
          <w:highlight w:val="none"/>
        </w:rPr>
        <w:t>项目</w:t>
      </w:r>
      <w:r>
        <w:rPr>
          <w:rFonts w:hint="eastAsia" w:ascii="宋体" w:hAnsi="宋体"/>
          <w:color w:val="auto"/>
          <w:szCs w:val="21"/>
          <w:highlight w:val="none"/>
        </w:rPr>
        <w:t>编号：</w:t>
      </w:r>
      <w:r>
        <w:rPr>
          <w:rFonts w:hint="eastAsia" w:ascii="宋体" w:hAnsi="宋体"/>
          <w:color w:val="auto"/>
          <w:szCs w:val="21"/>
          <w:highlight w:val="none"/>
          <w:u w:val="single"/>
          <w:lang w:val="en-US" w:eastAsia="zh-CN"/>
        </w:rPr>
        <w:t xml:space="preserve">           </w:t>
      </w:r>
    </w:p>
    <w:p>
      <w:pPr>
        <w:snapToGrid w:val="0"/>
        <w:spacing w:line="360" w:lineRule="auto"/>
        <w:jc w:val="right"/>
        <w:rPr>
          <w:rFonts w:ascii="宋体"/>
          <w:color w:val="auto"/>
          <w:szCs w:val="21"/>
          <w:highlight w:val="none"/>
        </w:rPr>
      </w:pPr>
      <w:r>
        <w:rPr>
          <w:rFonts w:hint="eastAsia" w:ascii="宋体"/>
          <w:color w:val="auto"/>
          <w:szCs w:val="21"/>
          <w:highlight w:val="none"/>
        </w:rPr>
        <w:t>单位：元</w:t>
      </w:r>
    </w:p>
    <w:tbl>
      <w:tblPr>
        <w:tblStyle w:val="51"/>
        <w:tblW w:w="86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2025"/>
        <w:gridCol w:w="1084"/>
        <w:gridCol w:w="1027"/>
        <w:gridCol w:w="992"/>
        <w:gridCol w:w="1117"/>
        <w:gridCol w:w="15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w:t>
            </w:r>
            <w:r>
              <w:rPr>
                <w:rFonts w:hint="eastAsia" w:ascii="宋体" w:hAnsi="宋体"/>
                <w:color w:val="auto"/>
                <w:szCs w:val="21"/>
                <w:highlight w:val="none"/>
                <w:lang w:val="zh-CN"/>
              </w:rPr>
              <w:t>号</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zh-CN"/>
              </w:rPr>
              <w:t>项目名称</w:t>
            </w: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10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价格</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税率</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总价</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吨</w:t>
            </w:r>
          </w:p>
        </w:tc>
        <w:tc>
          <w:tcPr>
            <w:tcW w:w="10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62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lang w:val="zh-CN"/>
              </w:rPr>
              <w:t>总价（人民币大写）：</w:t>
            </w:r>
          </w:p>
        </w:tc>
      </w:tr>
    </w:tbl>
    <w:p>
      <w:pPr>
        <w:snapToGrid w:val="0"/>
        <w:spacing w:line="360" w:lineRule="auto"/>
        <w:rPr>
          <w:rFonts w:ascii="宋体"/>
          <w:color w:val="auto"/>
          <w:szCs w:val="21"/>
          <w:highlight w:val="none"/>
        </w:rPr>
      </w:pPr>
      <w:r>
        <w:rPr>
          <w:rFonts w:ascii="宋体"/>
          <w:color w:val="auto"/>
          <w:szCs w:val="21"/>
          <w:highlight w:val="none"/>
        </w:rPr>
        <w:t>注</w:t>
      </w:r>
      <w:r>
        <w:rPr>
          <w:rFonts w:hint="eastAsia" w:ascii="宋体"/>
          <w:color w:val="auto"/>
          <w:szCs w:val="21"/>
          <w:highlight w:val="none"/>
        </w:rPr>
        <w:t>：</w:t>
      </w:r>
    </w:p>
    <w:p>
      <w:pPr>
        <w:pStyle w:val="278"/>
        <w:spacing w:line="360" w:lineRule="auto"/>
        <w:rPr>
          <w:rFonts w:hAnsi="宋体" w:eastAsia="宋体"/>
          <w:color w:val="auto"/>
          <w:sz w:val="21"/>
          <w:szCs w:val="21"/>
          <w:highlight w:val="none"/>
        </w:rPr>
      </w:pPr>
      <w:r>
        <w:rPr>
          <w:rFonts w:hint="eastAsia" w:hAnsi="宋体" w:eastAsia="宋体"/>
          <w:color w:val="auto"/>
          <w:sz w:val="21"/>
          <w:szCs w:val="21"/>
          <w:highlight w:val="none"/>
        </w:rPr>
        <w:t>1、总价为含税价格，如税率有调整，则总价需根据税率进行调整。</w:t>
      </w:r>
    </w:p>
    <w:p>
      <w:pPr>
        <w:pStyle w:val="278"/>
        <w:spacing w:line="360" w:lineRule="auto"/>
        <w:rPr>
          <w:rFonts w:hAnsi="宋体" w:eastAsia="宋体"/>
          <w:color w:val="auto"/>
          <w:sz w:val="21"/>
          <w:szCs w:val="21"/>
          <w:highlight w:val="none"/>
        </w:rPr>
      </w:pPr>
      <w:r>
        <w:rPr>
          <w:rFonts w:hint="eastAsia" w:hAnsi="宋体" w:eastAsia="宋体"/>
          <w:color w:val="auto"/>
          <w:sz w:val="21"/>
          <w:szCs w:val="21"/>
          <w:highlight w:val="none"/>
        </w:rPr>
        <w:t>2、污泥处置费用按照实际处置量结算（以采购人实际过磅量为准），计量单位:吨。交货数量的正负尾差、合理磅差和在途自然增(减)量规定及计算根据双方实际台帐予以确认。</w:t>
      </w:r>
    </w:p>
    <w:p>
      <w:pPr>
        <w:pStyle w:val="278"/>
        <w:spacing w:line="360" w:lineRule="auto"/>
        <w:rPr>
          <w:rFonts w:hAnsi="宋体" w:eastAsia="宋体"/>
          <w:color w:val="auto"/>
          <w:sz w:val="21"/>
          <w:szCs w:val="21"/>
          <w:highlight w:val="none"/>
        </w:rPr>
      </w:pPr>
      <w:r>
        <w:rPr>
          <w:rFonts w:hint="eastAsia" w:hAnsi="宋体" w:eastAsia="宋体"/>
          <w:color w:val="auto"/>
          <w:sz w:val="21"/>
          <w:szCs w:val="21"/>
          <w:highlight w:val="none"/>
        </w:rPr>
        <w:t>注：以上各栏应逐栏如实填写，不得无故缺填并与投标文件其他部分一致。若有矛盾之处以此表为准，否则视为无效投标。</w:t>
      </w:r>
    </w:p>
    <w:p>
      <w:pPr>
        <w:pStyle w:val="278"/>
        <w:spacing w:line="360" w:lineRule="auto"/>
        <w:rPr>
          <w:rFonts w:hAnsi="宋体" w:eastAsia="宋体"/>
          <w:color w:val="auto"/>
          <w:sz w:val="21"/>
          <w:szCs w:val="21"/>
          <w:highlight w:val="none"/>
        </w:rPr>
      </w:pPr>
    </w:p>
    <w:p>
      <w:pPr>
        <w:snapToGrid w:val="0"/>
        <w:spacing w:line="360" w:lineRule="auto"/>
        <w:rPr>
          <w:rFonts w:ascii="宋体"/>
          <w:color w:val="auto"/>
          <w:szCs w:val="21"/>
          <w:highlight w:val="none"/>
        </w:rPr>
      </w:pPr>
    </w:p>
    <w:p>
      <w:pPr>
        <w:snapToGrid w:val="0"/>
        <w:spacing w:line="360" w:lineRule="auto"/>
        <w:rPr>
          <w:rFonts w:ascii="宋体"/>
          <w:color w:val="auto"/>
          <w:szCs w:val="21"/>
          <w:highlight w:val="none"/>
        </w:rPr>
      </w:pPr>
      <w:r>
        <w:rPr>
          <w:rFonts w:hint="eastAsia" w:ascii="宋体"/>
          <w:color w:val="auto"/>
          <w:szCs w:val="21"/>
          <w:highlight w:val="none"/>
        </w:rPr>
        <w:t>投标人名称（公章）：</w:t>
      </w:r>
    </w:p>
    <w:p>
      <w:pPr>
        <w:snapToGrid w:val="0"/>
        <w:spacing w:line="360" w:lineRule="auto"/>
        <w:rPr>
          <w:rFonts w:ascii="宋体"/>
          <w:color w:val="auto"/>
          <w:szCs w:val="21"/>
          <w:highlight w:val="none"/>
        </w:rPr>
      </w:pPr>
      <w:r>
        <w:rPr>
          <w:rFonts w:hint="eastAsia" w:ascii="宋体"/>
          <w:color w:val="auto"/>
          <w:szCs w:val="21"/>
          <w:highlight w:val="none"/>
        </w:rPr>
        <w:t>法定代表人或代理人（签字或盖章）：</w:t>
      </w:r>
    </w:p>
    <w:p>
      <w:pPr>
        <w:snapToGrid w:val="0"/>
        <w:spacing w:line="360" w:lineRule="auto"/>
        <w:rPr>
          <w:rFonts w:ascii="宋体"/>
          <w:color w:val="auto"/>
          <w:szCs w:val="21"/>
          <w:highlight w:val="none"/>
        </w:rPr>
      </w:pPr>
      <w:r>
        <w:rPr>
          <w:rFonts w:hint="eastAsia" w:ascii="宋体"/>
          <w:color w:val="auto"/>
          <w:szCs w:val="21"/>
          <w:highlight w:val="none"/>
        </w:rPr>
        <w:t>日期：</w:t>
      </w:r>
    </w:p>
    <w:p>
      <w:pPr>
        <w:pStyle w:val="5"/>
        <w:spacing w:line="360" w:lineRule="auto"/>
        <w:ind w:firstLine="422"/>
        <w:rPr>
          <w:color w:val="auto"/>
          <w:sz w:val="21"/>
          <w:szCs w:val="21"/>
          <w:highlight w:val="none"/>
        </w:rPr>
      </w:pPr>
      <w:r>
        <w:rPr>
          <w:rFonts w:hint="eastAsia" w:ascii="宋体"/>
          <w:b/>
          <w:bCs/>
          <w:color w:val="auto"/>
          <w:sz w:val="21"/>
          <w:szCs w:val="21"/>
          <w:highlight w:val="none"/>
        </w:rPr>
        <w:br w:type="page"/>
      </w:r>
      <w:bookmarkStart w:id="89" w:name="_Toc288738837"/>
      <w:bookmarkStart w:id="90" w:name="_Toc288738395"/>
      <w:r>
        <w:rPr>
          <w:rFonts w:hint="eastAsia" w:ascii="宋体"/>
          <w:b/>
          <w:color w:val="auto"/>
          <w:sz w:val="21"/>
          <w:szCs w:val="21"/>
          <w:highlight w:val="none"/>
        </w:rPr>
        <w:t>附件六：</w:t>
      </w:r>
      <w:bookmarkEnd w:id="89"/>
      <w:bookmarkEnd w:id="90"/>
      <w:bookmarkStart w:id="91" w:name="_Toc288738838"/>
      <w:bookmarkStart w:id="92" w:name="_Toc288738396"/>
    </w:p>
    <w:p>
      <w:pPr>
        <w:spacing w:line="360" w:lineRule="auto"/>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投标分项报价表</w:t>
      </w:r>
    </w:p>
    <w:p>
      <w:pPr>
        <w:snapToGrid w:val="0"/>
        <w:spacing w:line="360" w:lineRule="auto"/>
        <w:rPr>
          <w:rFonts w:asciiTheme="majorEastAsia" w:hAnsiTheme="majorEastAsia" w:eastAsiaTheme="majorEastAsia"/>
          <w:b/>
          <w:color w:val="auto"/>
          <w:szCs w:val="21"/>
          <w:highlight w:val="none"/>
        </w:rPr>
      </w:pPr>
      <w:r>
        <w:rPr>
          <w:rFonts w:hint="eastAsia" w:cs="宋体" w:asciiTheme="majorEastAsia" w:hAnsiTheme="majorEastAsia" w:eastAsiaTheme="majorEastAsia"/>
          <w:color w:val="auto"/>
          <w:szCs w:val="21"/>
          <w:highlight w:val="none"/>
        </w:rPr>
        <w:t>项目</w:t>
      </w:r>
      <w:r>
        <w:rPr>
          <w:rFonts w:hint="eastAsia" w:asciiTheme="majorEastAsia" w:hAnsiTheme="majorEastAsia" w:eastAsiaTheme="majorEastAsia"/>
          <w:color w:val="auto"/>
          <w:szCs w:val="21"/>
          <w:highlight w:val="none"/>
        </w:rPr>
        <w:t>编号：</w:t>
      </w:r>
      <w:r>
        <w:rPr>
          <w:rFonts w:hint="eastAsia" w:asciiTheme="majorEastAsia" w:hAnsiTheme="majorEastAsia" w:eastAsiaTheme="majorEastAsia"/>
          <w:color w:val="auto"/>
          <w:szCs w:val="21"/>
          <w:highlight w:val="none"/>
          <w:u w:val="single"/>
          <w:lang w:val="en-US" w:eastAsia="zh-CN"/>
        </w:rPr>
        <w:t xml:space="preserve">              </w:t>
      </w:r>
      <w:r>
        <w:rPr>
          <w:rFonts w:hint="eastAsia" w:asciiTheme="majorEastAsia" w:hAnsiTheme="majorEastAsia" w:eastAsiaTheme="majorEastAsia"/>
          <w:color w:val="auto"/>
          <w:szCs w:val="21"/>
          <w:highlight w:val="none"/>
        </w:rPr>
        <w:t xml:space="preserve">                                       单位：元</w:t>
      </w:r>
    </w:p>
    <w:tbl>
      <w:tblPr>
        <w:tblStyle w:val="51"/>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79"/>
        <w:gridCol w:w="1842"/>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6" w:type="dxa"/>
            <w:vAlign w:val="center"/>
          </w:tcPr>
          <w:p>
            <w:pPr>
              <w:spacing w:line="360" w:lineRule="auto"/>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序号</w:t>
            </w:r>
          </w:p>
        </w:tc>
        <w:tc>
          <w:tcPr>
            <w:tcW w:w="1479" w:type="dxa"/>
            <w:vAlign w:val="center"/>
          </w:tcPr>
          <w:p>
            <w:pPr>
              <w:spacing w:line="360" w:lineRule="auto"/>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名称</w:t>
            </w:r>
          </w:p>
        </w:tc>
        <w:tc>
          <w:tcPr>
            <w:tcW w:w="1842" w:type="dxa"/>
            <w:vAlign w:val="center"/>
          </w:tcPr>
          <w:p>
            <w:pPr>
              <w:spacing w:line="360" w:lineRule="auto"/>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单位（吨）</w:t>
            </w:r>
          </w:p>
        </w:tc>
        <w:tc>
          <w:tcPr>
            <w:tcW w:w="1701" w:type="dxa"/>
            <w:vAlign w:val="center"/>
          </w:tcPr>
          <w:p>
            <w:pPr>
              <w:spacing w:line="360" w:lineRule="auto"/>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单项小计</w:t>
            </w:r>
          </w:p>
        </w:tc>
        <w:tc>
          <w:tcPr>
            <w:tcW w:w="2127" w:type="dxa"/>
          </w:tcPr>
          <w:p>
            <w:pPr>
              <w:spacing w:line="360" w:lineRule="auto"/>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6" w:type="dxa"/>
            <w:vAlign w:val="center"/>
          </w:tcPr>
          <w:p>
            <w:pPr>
              <w:spacing w:line="360" w:lineRule="auto"/>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w:t>
            </w:r>
          </w:p>
        </w:tc>
        <w:tc>
          <w:tcPr>
            <w:tcW w:w="1479" w:type="dxa"/>
            <w:vAlign w:val="center"/>
          </w:tcPr>
          <w:p>
            <w:pPr>
              <w:spacing w:line="360" w:lineRule="auto"/>
              <w:jc w:val="center"/>
              <w:rPr>
                <w:rFonts w:cs="宋体" w:asciiTheme="majorEastAsia" w:hAnsiTheme="majorEastAsia" w:eastAsiaTheme="majorEastAsia"/>
                <w:color w:val="auto"/>
                <w:szCs w:val="21"/>
                <w:highlight w:val="none"/>
              </w:rPr>
            </w:pPr>
          </w:p>
        </w:tc>
        <w:tc>
          <w:tcPr>
            <w:tcW w:w="1842" w:type="dxa"/>
            <w:vAlign w:val="center"/>
          </w:tcPr>
          <w:p>
            <w:pPr>
              <w:spacing w:line="360" w:lineRule="auto"/>
              <w:jc w:val="center"/>
              <w:rPr>
                <w:rFonts w:cs="宋体" w:asciiTheme="majorEastAsia" w:hAnsiTheme="majorEastAsia" w:eastAsiaTheme="majorEastAsia"/>
                <w:color w:val="auto"/>
                <w:szCs w:val="21"/>
                <w:highlight w:val="none"/>
              </w:rPr>
            </w:pPr>
          </w:p>
        </w:tc>
        <w:tc>
          <w:tcPr>
            <w:tcW w:w="1701" w:type="dxa"/>
            <w:vAlign w:val="center"/>
          </w:tcPr>
          <w:p>
            <w:pPr>
              <w:spacing w:line="360" w:lineRule="auto"/>
              <w:jc w:val="center"/>
              <w:rPr>
                <w:rFonts w:cs="宋体" w:asciiTheme="majorEastAsia" w:hAnsiTheme="majorEastAsia" w:eastAsiaTheme="majorEastAsia"/>
                <w:color w:val="auto"/>
                <w:szCs w:val="21"/>
                <w:highlight w:val="none"/>
              </w:rPr>
            </w:pPr>
          </w:p>
        </w:tc>
        <w:tc>
          <w:tcPr>
            <w:tcW w:w="2127" w:type="dxa"/>
          </w:tcPr>
          <w:p>
            <w:pPr>
              <w:spacing w:line="360" w:lineRule="auto"/>
              <w:jc w:val="center"/>
              <w:rPr>
                <w:rFonts w:cs="宋体" w:asciiTheme="majorEastAsia" w:hAnsiTheme="majorEastAsia" w:eastAsiaTheme="maj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6" w:type="dxa"/>
            <w:vAlign w:val="center"/>
          </w:tcPr>
          <w:p>
            <w:pPr>
              <w:spacing w:line="360" w:lineRule="auto"/>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w:t>
            </w:r>
          </w:p>
        </w:tc>
        <w:tc>
          <w:tcPr>
            <w:tcW w:w="1479" w:type="dxa"/>
            <w:vAlign w:val="center"/>
          </w:tcPr>
          <w:p>
            <w:pPr>
              <w:spacing w:line="360" w:lineRule="auto"/>
              <w:jc w:val="center"/>
              <w:rPr>
                <w:rFonts w:cs="宋体" w:asciiTheme="majorEastAsia" w:hAnsiTheme="majorEastAsia" w:eastAsiaTheme="majorEastAsia"/>
                <w:color w:val="auto"/>
                <w:szCs w:val="21"/>
                <w:highlight w:val="none"/>
              </w:rPr>
            </w:pPr>
          </w:p>
        </w:tc>
        <w:tc>
          <w:tcPr>
            <w:tcW w:w="1842" w:type="dxa"/>
            <w:vAlign w:val="center"/>
          </w:tcPr>
          <w:p>
            <w:pPr>
              <w:spacing w:line="360" w:lineRule="auto"/>
              <w:jc w:val="center"/>
              <w:rPr>
                <w:rFonts w:cs="宋体" w:asciiTheme="majorEastAsia" w:hAnsiTheme="majorEastAsia" w:eastAsiaTheme="majorEastAsia"/>
                <w:color w:val="auto"/>
                <w:szCs w:val="21"/>
                <w:highlight w:val="none"/>
              </w:rPr>
            </w:pPr>
          </w:p>
        </w:tc>
        <w:tc>
          <w:tcPr>
            <w:tcW w:w="1701" w:type="dxa"/>
            <w:vAlign w:val="center"/>
          </w:tcPr>
          <w:p>
            <w:pPr>
              <w:spacing w:line="360" w:lineRule="auto"/>
              <w:jc w:val="center"/>
              <w:rPr>
                <w:rFonts w:cs="宋体" w:asciiTheme="majorEastAsia" w:hAnsiTheme="majorEastAsia" w:eastAsiaTheme="majorEastAsia"/>
                <w:color w:val="auto"/>
                <w:szCs w:val="21"/>
                <w:highlight w:val="none"/>
              </w:rPr>
            </w:pPr>
          </w:p>
        </w:tc>
        <w:tc>
          <w:tcPr>
            <w:tcW w:w="2127" w:type="dxa"/>
          </w:tcPr>
          <w:p>
            <w:pPr>
              <w:spacing w:line="360" w:lineRule="auto"/>
              <w:jc w:val="center"/>
              <w:rPr>
                <w:rFonts w:cs="宋体" w:asciiTheme="majorEastAsia" w:hAnsiTheme="majorEastAsia" w:eastAsiaTheme="maj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6" w:type="dxa"/>
            <w:vAlign w:val="center"/>
          </w:tcPr>
          <w:p>
            <w:pPr>
              <w:spacing w:line="360" w:lineRule="auto"/>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w:t>
            </w:r>
          </w:p>
        </w:tc>
        <w:tc>
          <w:tcPr>
            <w:tcW w:w="1479" w:type="dxa"/>
            <w:vAlign w:val="center"/>
          </w:tcPr>
          <w:p>
            <w:pPr>
              <w:spacing w:line="360" w:lineRule="auto"/>
              <w:jc w:val="center"/>
              <w:rPr>
                <w:rFonts w:cs="宋体" w:asciiTheme="majorEastAsia" w:hAnsiTheme="majorEastAsia" w:eastAsiaTheme="majorEastAsia"/>
                <w:color w:val="auto"/>
                <w:szCs w:val="21"/>
                <w:highlight w:val="none"/>
              </w:rPr>
            </w:pPr>
          </w:p>
        </w:tc>
        <w:tc>
          <w:tcPr>
            <w:tcW w:w="1842" w:type="dxa"/>
            <w:vAlign w:val="center"/>
          </w:tcPr>
          <w:p>
            <w:pPr>
              <w:spacing w:line="360" w:lineRule="auto"/>
              <w:jc w:val="center"/>
              <w:rPr>
                <w:rFonts w:cs="宋体" w:asciiTheme="majorEastAsia" w:hAnsiTheme="majorEastAsia" w:eastAsiaTheme="majorEastAsia"/>
                <w:color w:val="auto"/>
                <w:szCs w:val="21"/>
                <w:highlight w:val="none"/>
              </w:rPr>
            </w:pPr>
          </w:p>
        </w:tc>
        <w:tc>
          <w:tcPr>
            <w:tcW w:w="1701" w:type="dxa"/>
            <w:vAlign w:val="center"/>
          </w:tcPr>
          <w:p>
            <w:pPr>
              <w:spacing w:line="360" w:lineRule="auto"/>
              <w:jc w:val="center"/>
              <w:rPr>
                <w:rFonts w:cs="宋体" w:asciiTheme="majorEastAsia" w:hAnsiTheme="majorEastAsia" w:eastAsiaTheme="majorEastAsia"/>
                <w:color w:val="auto"/>
                <w:szCs w:val="21"/>
                <w:highlight w:val="none"/>
              </w:rPr>
            </w:pPr>
          </w:p>
        </w:tc>
        <w:tc>
          <w:tcPr>
            <w:tcW w:w="2127" w:type="dxa"/>
          </w:tcPr>
          <w:p>
            <w:pPr>
              <w:spacing w:line="360" w:lineRule="auto"/>
              <w:jc w:val="center"/>
              <w:rPr>
                <w:rFonts w:cs="宋体" w:asciiTheme="majorEastAsia" w:hAnsiTheme="majorEastAsia" w:eastAsiaTheme="maj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6" w:type="dxa"/>
            <w:vAlign w:val="center"/>
          </w:tcPr>
          <w:p>
            <w:pPr>
              <w:spacing w:line="360" w:lineRule="auto"/>
              <w:jc w:val="center"/>
              <w:rPr>
                <w:rFonts w:cs="宋体" w:asciiTheme="majorEastAsia" w:hAnsiTheme="majorEastAsia" w:eastAsiaTheme="majorEastAsia"/>
                <w:color w:val="auto"/>
                <w:szCs w:val="21"/>
                <w:highlight w:val="none"/>
              </w:rPr>
            </w:pPr>
          </w:p>
        </w:tc>
        <w:tc>
          <w:tcPr>
            <w:tcW w:w="1479" w:type="dxa"/>
            <w:vAlign w:val="center"/>
          </w:tcPr>
          <w:p>
            <w:pPr>
              <w:spacing w:line="360" w:lineRule="auto"/>
              <w:jc w:val="center"/>
              <w:rPr>
                <w:rFonts w:cs="宋体" w:asciiTheme="majorEastAsia" w:hAnsiTheme="majorEastAsia" w:eastAsiaTheme="majorEastAsia"/>
                <w:color w:val="auto"/>
                <w:szCs w:val="21"/>
                <w:highlight w:val="none"/>
              </w:rPr>
            </w:pPr>
          </w:p>
        </w:tc>
        <w:tc>
          <w:tcPr>
            <w:tcW w:w="1842" w:type="dxa"/>
            <w:vAlign w:val="center"/>
          </w:tcPr>
          <w:p>
            <w:pPr>
              <w:spacing w:line="360" w:lineRule="auto"/>
              <w:jc w:val="center"/>
              <w:rPr>
                <w:rFonts w:cs="宋体" w:asciiTheme="majorEastAsia" w:hAnsiTheme="majorEastAsia" w:eastAsiaTheme="majorEastAsia"/>
                <w:color w:val="auto"/>
                <w:szCs w:val="21"/>
                <w:highlight w:val="none"/>
              </w:rPr>
            </w:pPr>
          </w:p>
        </w:tc>
        <w:tc>
          <w:tcPr>
            <w:tcW w:w="1701" w:type="dxa"/>
            <w:vAlign w:val="center"/>
          </w:tcPr>
          <w:p>
            <w:pPr>
              <w:spacing w:line="360" w:lineRule="auto"/>
              <w:jc w:val="center"/>
              <w:rPr>
                <w:rFonts w:cs="宋体" w:asciiTheme="majorEastAsia" w:hAnsiTheme="majorEastAsia" w:eastAsiaTheme="majorEastAsia"/>
                <w:color w:val="auto"/>
                <w:szCs w:val="21"/>
                <w:highlight w:val="none"/>
              </w:rPr>
            </w:pPr>
          </w:p>
        </w:tc>
        <w:tc>
          <w:tcPr>
            <w:tcW w:w="2127" w:type="dxa"/>
          </w:tcPr>
          <w:p>
            <w:pPr>
              <w:spacing w:line="360" w:lineRule="auto"/>
              <w:jc w:val="center"/>
              <w:rPr>
                <w:rFonts w:cs="宋体" w:asciiTheme="majorEastAsia" w:hAnsiTheme="majorEastAsia" w:eastAsiaTheme="maj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077" w:type="dxa"/>
            <w:gridSpan w:val="3"/>
            <w:vAlign w:val="center"/>
          </w:tcPr>
          <w:p>
            <w:pPr>
              <w:spacing w:line="360" w:lineRule="auto"/>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总价合计</w:t>
            </w:r>
          </w:p>
        </w:tc>
        <w:tc>
          <w:tcPr>
            <w:tcW w:w="3828" w:type="dxa"/>
            <w:gridSpan w:val="2"/>
            <w:vAlign w:val="center"/>
          </w:tcPr>
          <w:p>
            <w:pPr>
              <w:spacing w:line="360" w:lineRule="auto"/>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人民币（大写）：    </w:t>
            </w:r>
          </w:p>
          <w:p>
            <w:pPr>
              <w:spacing w:line="360" w:lineRule="auto"/>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w:t>
            </w:r>
          </w:p>
        </w:tc>
      </w:tr>
    </w:tbl>
    <w:p>
      <w:pPr>
        <w:snapToGrid w:val="0"/>
        <w:spacing w:line="360" w:lineRule="auto"/>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注：总价合计即《开标一览表》中的“总价”。</w:t>
      </w:r>
    </w:p>
    <w:p>
      <w:pPr>
        <w:widowControl/>
        <w:snapToGrid w:val="0"/>
        <w:spacing w:line="360" w:lineRule="auto"/>
        <w:rPr>
          <w:rFonts w:cs="Arial" w:asciiTheme="majorEastAsia" w:hAnsiTheme="majorEastAsia" w:eastAsiaTheme="majorEastAsia"/>
          <w:color w:val="auto"/>
          <w:kern w:val="0"/>
          <w:szCs w:val="21"/>
          <w:highlight w:val="none"/>
        </w:rPr>
      </w:pPr>
    </w:p>
    <w:p>
      <w:pPr>
        <w:widowControl/>
        <w:snapToGrid w:val="0"/>
        <w:spacing w:line="360" w:lineRule="auto"/>
        <w:rPr>
          <w:rFonts w:cs="Arial" w:asciiTheme="majorEastAsia" w:hAnsiTheme="majorEastAsia" w:eastAsiaTheme="majorEastAsia"/>
          <w:color w:val="auto"/>
          <w:kern w:val="0"/>
          <w:szCs w:val="21"/>
          <w:highlight w:val="none"/>
        </w:rPr>
      </w:pPr>
      <w:r>
        <w:rPr>
          <w:rFonts w:hint="eastAsia" w:cs="Arial" w:asciiTheme="majorEastAsia" w:hAnsiTheme="majorEastAsia" w:eastAsiaTheme="majorEastAsia"/>
          <w:color w:val="auto"/>
          <w:kern w:val="0"/>
          <w:szCs w:val="21"/>
          <w:highlight w:val="none"/>
        </w:rPr>
        <w:t>投标人名称（公章）：</w:t>
      </w:r>
    </w:p>
    <w:p>
      <w:pPr>
        <w:snapToGrid w:val="0"/>
        <w:spacing w:line="360"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法定代表人或代理人（签字或盖章）：</w:t>
      </w:r>
    </w:p>
    <w:p>
      <w:pPr>
        <w:pStyle w:val="4"/>
        <w:snapToGrid w:val="0"/>
        <w:spacing w:line="360" w:lineRule="auto"/>
        <w:ind w:firstLine="420"/>
        <w:rPr>
          <w:rFonts w:asciiTheme="majorEastAsia" w:hAnsiTheme="majorEastAsia" w:eastAsiaTheme="majorEastAsia"/>
          <w:color w:val="auto"/>
          <w:sz w:val="21"/>
          <w:szCs w:val="21"/>
          <w:highlight w:val="none"/>
        </w:rPr>
      </w:pPr>
    </w:p>
    <w:p>
      <w:pPr>
        <w:pStyle w:val="4"/>
        <w:snapToGrid w:val="0"/>
        <w:spacing w:line="360" w:lineRule="auto"/>
        <w:ind w:firstLine="420"/>
        <w:rPr>
          <w:rFonts w:asciiTheme="majorEastAsia" w:hAnsiTheme="majorEastAsia" w:eastAsiaTheme="majorEastAsia"/>
          <w:color w:val="auto"/>
          <w:sz w:val="21"/>
          <w:szCs w:val="21"/>
          <w:highlight w:val="none"/>
        </w:rPr>
      </w:pPr>
    </w:p>
    <w:p>
      <w:pPr>
        <w:pStyle w:val="5"/>
        <w:spacing w:line="360" w:lineRule="auto"/>
        <w:ind w:firstLine="0" w:firstLineChars="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表式参考，可根据项目情况自行调整。</w:t>
      </w:r>
    </w:p>
    <w:p>
      <w:pPr>
        <w:pStyle w:val="4"/>
        <w:snapToGrid w:val="0"/>
        <w:spacing w:line="360" w:lineRule="auto"/>
        <w:ind w:firstLine="420"/>
        <w:rPr>
          <w:rFonts w:ascii="宋体"/>
          <w:color w:val="auto"/>
          <w:sz w:val="21"/>
          <w:szCs w:val="21"/>
          <w:highlight w:val="none"/>
        </w:rPr>
      </w:pPr>
    </w:p>
    <w:p>
      <w:pPr>
        <w:spacing w:line="360" w:lineRule="auto"/>
        <w:rPr>
          <w:rFonts w:ascii="宋体" w:hAnsi="宋体" w:cs="宋体"/>
          <w:color w:val="auto"/>
          <w:sz w:val="24"/>
          <w:szCs w:val="22"/>
          <w:highlight w:val="none"/>
        </w:rPr>
      </w:pPr>
    </w:p>
    <w:p>
      <w:pPr>
        <w:pStyle w:val="5"/>
        <w:spacing w:line="360" w:lineRule="auto"/>
        <w:ind w:firstLine="0" w:firstLineChars="0"/>
        <w:rPr>
          <w:color w:val="auto"/>
          <w:highlight w:val="none"/>
        </w:rPr>
      </w:pPr>
    </w:p>
    <w:p>
      <w:pPr>
        <w:pStyle w:val="5"/>
        <w:spacing w:line="360" w:lineRule="auto"/>
        <w:ind w:firstLine="0" w:firstLineChars="0"/>
        <w:rPr>
          <w:color w:val="auto"/>
          <w:highlight w:val="none"/>
        </w:rPr>
      </w:pPr>
    </w:p>
    <w:p>
      <w:pPr>
        <w:pStyle w:val="5"/>
        <w:spacing w:line="360" w:lineRule="auto"/>
        <w:ind w:firstLine="0" w:firstLineChars="0"/>
        <w:rPr>
          <w:color w:val="auto"/>
          <w:highlight w:val="none"/>
        </w:rPr>
      </w:pPr>
    </w:p>
    <w:p>
      <w:pPr>
        <w:pStyle w:val="5"/>
        <w:spacing w:line="360" w:lineRule="auto"/>
        <w:ind w:firstLine="0" w:firstLineChars="0"/>
        <w:rPr>
          <w:color w:val="auto"/>
          <w:highlight w:val="none"/>
        </w:rPr>
      </w:pPr>
    </w:p>
    <w:p>
      <w:pPr>
        <w:pStyle w:val="5"/>
        <w:spacing w:line="360" w:lineRule="auto"/>
        <w:ind w:firstLine="0" w:firstLineChars="0"/>
        <w:rPr>
          <w:color w:val="auto"/>
          <w:highlight w:val="none"/>
        </w:rPr>
      </w:pPr>
    </w:p>
    <w:p>
      <w:pPr>
        <w:pStyle w:val="5"/>
        <w:spacing w:line="360" w:lineRule="auto"/>
        <w:ind w:firstLine="480"/>
        <w:rPr>
          <w:color w:val="auto"/>
          <w:highlight w:val="none"/>
        </w:rPr>
      </w:pPr>
    </w:p>
    <w:p>
      <w:pPr>
        <w:pStyle w:val="5"/>
        <w:spacing w:line="360" w:lineRule="auto"/>
        <w:ind w:firstLine="480"/>
        <w:rPr>
          <w:color w:val="auto"/>
          <w:highlight w:val="none"/>
        </w:rPr>
      </w:pPr>
    </w:p>
    <w:p>
      <w:pPr>
        <w:pStyle w:val="5"/>
        <w:spacing w:line="360" w:lineRule="auto"/>
        <w:ind w:firstLine="480"/>
        <w:rPr>
          <w:color w:val="auto"/>
          <w:highlight w:val="none"/>
        </w:rPr>
      </w:pPr>
    </w:p>
    <w:p>
      <w:pPr>
        <w:rPr>
          <w:color w:val="auto"/>
          <w:highlight w:val="none"/>
        </w:rPr>
      </w:pPr>
    </w:p>
    <w:p>
      <w:pPr>
        <w:pStyle w:val="60"/>
        <w:rPr>
          <w:color w:val="auto"/>
          <w:highlight w:val="none"/>
        </w:rPr>
      </w:pPr>
    </w:p>
    <w:p>
      <w:pPr>
        <w:pStyle w:val="5"/>
        <w:spacing w:line="360" w:lineRule="auto"/>
        <w:ind w:firstLine="480"/>
        <w:rPr>
          <w:color w:val="auto"/>
          <w:highlight w:val="none"/>
        </w:rPr>
      </w:pPr>
    </w:p>
    <w:p>
      <w:pPr>
        <w:pStyle w:val="3"/>
        <w:snapToGrid w:val="0"/>
        <w:spacing w:line="360" w:lineRule="auto"/>
        <w:rPr>
          <w:rFonts w:ascii="宋体" w:eastAsia="宋体"/>
          <w:b/>
          <w:bCs/>
          <w:color w:val="auto"/>
          <w:sz w:val="24"/>
          <w:highlight w:val="none"/>
        </w:rPr>
      </w:pPr>
      <w:r>
        <w:rPr>
          <w:rFonts w:hint="eastAsia" w:ascii="宋体" w:eastAsia="宋体"/>
          <w:b/>
          <w:color w:val="auto"/>
          <w:sz w:val="21"/>
          <w:szCs w:val="21"/>
          <w:highlight w:val="none"/>
        </w:rPr>
        <w:t>附件七：</w:t>
      </w:r>
    </w:p>
    <w:p>
      <w:pPr>
        <w:spacing w:line="360" w:lineRule="auto"/>
        <w:jc w:val="center"/>
        <w:rPr>
          <w:rFonts w:ascii="宋体"/>
          <w:b/>
          <w:color w:val="auto"/>
          <w:sz w:val="28"/>
          <w:szCs w:val="28"/>
          <w:highlight w:val="none"/>
        </w:rPr>
      </w:pPr>
      <w:r>
        <w:rPr>
          <w:rFonts w:hint="eastAsia" w:ascii="宋体"/>
          <w:b/>
          <w:color w:val="auto"/>
          <w:sz w:val="28"/>
          <w:szCs w:val="28"/>
          <w:highlight w:val="none"/>
        </w:rPr>
        <w:t>参加本项目小组成员一览</w:t>
      </w:r>
      <w:bookmarkEnd w:id="91"/>
      <w:bookmarkEnd w:id="92"/>
    </w:p>
    <w:p>
      <w:pPr>
        <w:snapToGrid w:val="0"/>
        <w:spacing w:line="360" w:lineRule="auto"/>
        <w:rPr>
          <w:rFonts w:ascii="宋体"/>
          <w:color w:val="auto"/>
          <w:sz w:val="22"/>
          <w:highlight w:val="none"/>
        </w:rPr>
      </w:pPr>
    </w:p>
    <w:p>
      <w:pPr>
        <w:snapToGrid w:val="0"/>
        <w:spacing w:line="360" w:lineRule="auto"/>
        <w:rPr>
          <w:rFonts w:ascii="宋体"/>
          <w:color w:val="auto"/>
          <w:szCs w:val="21"/>
          <w:highlight w:val="none"/>
          <w:u w:val="single"/>
        </w:rPr>
      </w:pPr>
      <w:r>
        <w:rPr>
          <w:rFonts w:hint="eastAsia" w:ascii="宋体"/>
          <w:color w:val="auto"/>
          <w:szCs w:val="21"/>
          <w:highlight w:val="none"/>
        </w:rPr>
        <w:t>招标编号：</w:t>
      </w:r>
    </w:p>
    <w:tbl>
      <w:tblPr>
        <w:tblStyle w:val="51"/>
        <w:tblW w:w="79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
        <w:gridCol w:w="1417"/>
        <w:gridCol w:w="1134"/>
        <w:gridCol w:w="1134"/>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7"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r>
              <w:rPr>
                <w:rFonts w:hint="eastAsia" w:ascii="宋体" w:cs="宋体"/>
                <w:color w:val="auto"/>
                <w:szCs w:val="21"/>
                <w:highlight w:val="none"/>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r>
              <w:rPr>
                <w:rFonts w:hint="eastAsia" w:ascii="宋体" w:cs="宋体"/>
                <w:color w:val="auto"/>
                <w:szCs w:val="21"/>
                <w:highlight w:val="none"/>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r>
              <w:rPr>
                <w:rFonts w:hint="eastAsia" w:ascii="宋体" w:cs="宋体"/>
                <w:color w:val="auto"/>
                <w:szCs w:val="21"/>
                <w:highlight w:val="none"/>
              </w:rPr>
              <w:t>性别</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r>
              <w:rPr>
                <w:rFonts w:hint="eastAsia" w:ascii="宋体" w:cs="宋体"/>
                <w:color w:val="auto"/>
                <w:szCs w:val="21"/>
                <w:highlight w:val="none"/>
              </w:rPr>
              <w:t>职务</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r>
              <w:rPr>
                <w:rFonts w:hint="eastAsia" w:ascii="宋体" w:cs="宋体"/>
                <w:color w:val="auto"/>
                <w:szCs w:val="21"/>
                <w:highlight w:val="none"/>
              </w:rPr>
              <w:t>经验</w:t>
            </w:r>
          </w:p>
        </w:tc>
        <w:tc>
          <w:tcPr>
            <w:tcW w:w="226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rFonts w:ascii="宋体"/>
                <w:color w:val="auto"/>
                <w:szCs w:val="21"/>
                <w:highlight w:val="none"/>
              </w:rPr>
            </w:pPr>
            <w:r>
              <w:rPr>
                <w:rFonts w:hint="eastAsia" w:asci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7"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226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7"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226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7"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226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7"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226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7"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226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7"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226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7"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226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7"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226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7"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color w:val="auto"/>
                <w:szCs w:val="21"/>
                <w:highlight w:val="none"/>
              </w:rPr>
            </w:pPr>
          </w:p>
        </w:tc>
        <w:tc>
          <w:tcPr>
            <w:tcW w:w="226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rFonts w:ascii="宋体"/>
                <w:color w:val="auto"/>
                <w:szCs w:val="21"/>
                <w:highlight w:val="none"/>
              </w:rPr>
            </w:pPr>
          </w:p>
        </w:tc>
      </w:tr>
    </w:tbl>
    <w:p>
      <w:pPr>
        <w:snapToGrid w:val="0"/>
        <w:spacing w:line="360" w:lineRule="auto"/>
        <w:rPr>
          <w:rFonts w:ascii="宋体"/>
          <w:color w:val="auto"/>
          <w:szCs w:val="21"/>
          <w:highlight w:val="none"/>
        </w:rPr>
      </w:pPr>
    </w:p>
    <w:p>
      <w:pPr>
        <w:widowControl/>
        <w:snapToGrid w:val="0"/>
        <w:spacing w:line="360" w:lineRule="auto"/>
        <w:rPr>
          <w:rFonts w:ascii="宋体" w:cs="Arial"/>
          <w:color w:val="auto"/>
          <w:kern w:val="0"/>
          <w:szCs w:val="21"/>
          <w:highlight w:val="none"/>
        </w:rPr>
      </w:pPr>
      <w:r>
        <w:rPr>
          <w:rFonts w:hint="eastAsia" w:ascii="宋体" w:cs="Arial"/>
          <w:color w:val="auto"/>
          <w:kern w:val="0"/>
          <w:szCs w:val="21"/>
          <w:highlight w:val="none"/>
        </w:rPr>
        <w:t>投标人名称（公章）：</w:t>
      </w:r>
    </w:p>
    <w:p>
      <w:pPr>
        <w:snapToGrid w:val="0"/>
        <w:spacing w:line="360" w:lineRule="auto"/>
        <w:rPr>
          <w:rFonts w:ascii="宋体"/>
          <w:color w:val="auto"/>
          <w:szCs w:val="21"/>
          <w:highlight w:val="none"/>
        </w:rPr>
      </w:pPr>
      <w:r>
        <w:rPr>
          <w:rFonts w:hint="eastAsia" w:ascii="宋体"/>
          <w:color w:val="auto"/>
          <w:szCs w:val="21"/>
          <w:highlight w:val="none"/>
        </w:rPr>
        <w:t>法定代表人或代理人（签字或盖章）：</w:t>
      </w:r>
    </w:p>
    <w:p>
      <w:pPr>
        <w:pStyle w:val="3"/>
        <w:snapToGrid w:val="0"/>
        <w:spacing w:line="360" w:lineRule="auto"/>
        <w:rPr>
          <w:rFonts w:ascii="宋体" w:eastAsia="宋体"/>
          <w:b/>
          <w:bCs/>
          <w:color w:val="auto"/>
          <w:sz w:val="24"/>
          <w:highlight w:val="none"/>
        </w:rPr>
      </w:pPr>
      <w:r>
        <w:rPr>
          <w:rFonts w:ascii="宋体" w:eastAsia="宋体"/>
          <w:color w:val="auto"/>
          <w:sz w:val="22"/>
          <w:highlight w:val="none"/>
        </w:rPr>
        <w:br w:type="page"/>
      </w:r>
      <w:bookmarkStart w:id="93" w:name="_Toc288738397"/>
      <w:bookmarkStart w:id="94" w:name="_Toc288738839"/>
      <w:r>
        <w:rPr>
          <w:rFonts w:hint="eastAsia" w:ascii="宋体" w:eastAsia="宋体"/>
          <w:b/>
          <w:color w:val="auto"/>
          <w:sz w:val="21"/>
          <w:szCs w:val="21"/>
          <w:highlight w:val="none"/>
        </w:rPr>
        <w:t>附件八：</w:t>
      </w:r>
    </w:p>
    <w:p>
      <w:pPr>
        <w:spacing w:line="360" w:lineRule="auto"/>
        <w:jc w:val="center"/>
        <w:rPr>
          <w:rFonts w:ascii="宋体"/>
          <w:b/>
          <w:color w:val="auto"/>
          <w:sz w:val="28"/>
          <w:szCs w:val="28"/>
          <w:highlight w:val="none"/>
        </w:rPr>
      </w:pPr>
      <w:r>
        <w:rPr>
          <w:rFonts w:hint="eastAsia" w:ascii="宋体"/>
          <w:b/>
          <w:color w:val="auto"/>
          <w:sz w:val="28"/>
          <w:szCs w:val="28"/>
          <w:highlight w:val="none"/>
        </w:rPr>
        <w:t>相关业绩案例一览表</w:t>
      </w:r>
      <w:bookmarkEnd w:id="93"/>
      <w:bookmarkEnd w:id="94"/>
    </w:p>
    <w:p>
      <w:pPr>
        <w:snapToGrid w:val="0"/>
        <w:spacing w:line="360" w:lineRule="auto"/>
        <w:jc w:val="center"/>
        <w:rPr>
          <w:rFonts w:ascii="宋体"/>
          <w:b/>
          <w:color w:val="auto"/>
          <w:sz w:val="28"/>
          <w:szCs w:val="30"/>
          <w:highlight w:val="none"/>
        </w:rPr>
      </w:pPr>
    </w:p>
    <w:p>
      <w:pPr>
        <w:snapToGrid w:val="0"/>
        <w:spacing w:line="360" w:lineRule="auto"/>
        <w:rPr>
          <w:rFonts w:ascii="宋体"/>
          <w:color w:val="auto"/>
          <w:szCs w:val="21"/>
          <w:highlight w:val="none"/>
        </w:rPr>
      </w:pPr>
      <w:r>
        <w:rPr>
          <w:rFonts w:hint="eastAsia" w:ascii="宋体"/>
          <w:color w:val="auto"/>
          <w:szCs w:val="21"/>
          <w:highlight w:val="none"/>
        </w:rPr>
        <w:t>招标编号：</w:t>
      </w:r>
    </w:p>
    <w:tbl>
      <w:tblPr>
        <w:tblStyle w:val="51"/>
        <w:tblW w:w="8522" w:type="dxa"/>
        <w:jc w:val="center"/>
        <w:tblLayout w:type="fixed"/>
        <w:tblCellMar>
          <w:top w:w="0" w:type="dxa"/>
          <w:left w:w="108" w:type="dxa"/>
          <w:bottom w:w="0" w:type="dxa"/>
          <w:right w:w="108" w:type="dxa"/>
        </w:tblCellMar>
      </w:tblPr>
      <w:tblGrid>
        <w:gridCol w:w="794"/>
        <w:gridCol w:w="1606"/>
        <w:gridCol w:w="1597"/>
        <w:gridCol w:w="1198"/>
        <w:gridCol w:w="1730"/>
        <w:gridCol w:w="1597"/>
      </w:tblGrid>
      <w:tr>
        <w:tblPrEx>
          <w:tblCellMar>
            <w:top w:w="0" w:type="dxa"/>
            <w:left w:w="108" w:type="dxa"/>
            <w:bottom w:w="0" w:type="dxa"/>
            <w:right w:w="108" w:type="dxa"/>
          </w:tblCellMar>
        </w:tblPrEx>
        <w:trPr>
          <w:trHeight w:val="498" w:hRule="atLeast"/>
          <w:jc w:val="center"/>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color w:val="auto"/>
                <w:szCs w:val="21"/>
                <w:highlight w:val="none"/>
                <w:lang w:val="zh-CN"/>
              </w:rPr>
            </w:pPr>
            <w:r>
              <w:rPr>
                <w:rFonts w:hint="eastAsia" w:ascii="宋体"/>
                <w:color w:val="auto"/>
                <w:szCs w:val="21"/>
                <w:highlight w:val="none"/>
                <w:lang w:val="zh-CN"/>
              </w:rPr>
              <w:t>年度</w:t>
            </w:r>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color w:val="auto"/>
                <w:szCs w:val="21"/>
                <w:highlight w:val="none"/>
                <w:lang w:val="zh-CN"/>
              </w:rPr>
            </w:pPr>
            <w:r>
              <w:rPr>
                <w:rFonts w:hint="eastAsia" w:ascii="宋体"/>
                <w:color w:val="auto"/>
                <w:szCs w:val="21"/>
                <w:highlight w:val="none"/>
                <w:lang w:val="zh-CN"/>
              </w:rPr>
              <w:t>项目建设单位</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color w:val="auto"/>
                <w:szCs w:val="21"/>
                <w:highlight w:val="none"/>
                <w:lang w:val="zh-CN"/>
              </w:rPr>
            </w:pPr>
            <w:r>
              <w:rPr>
                <w:rFonts w:hint="eastAsia" w:ascii="宋体"/>
                <w:color w:val="auto"/>
                <w:szCs w:val="21"/>
                <w:highlight w:val="none"/>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color w:val="auto"/>
                <w:szCs w:val="21"/>
                <w:highlight w:val="none"/>
                <w:lang w:val="zh-CN"/>
              </w:rPr>
            </w:pPr>
            <w:r>
              <w:rPr>
                <w:rFonts w:hint="eastAsia" w:ascii="宋体"/>
                <w:color w:val="auto"/>
                <w:szCs w:val="21"/>
                <w:highlight w:val="none"/>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color w:val="auto"/>
                <w:szCs w:val="21"/>
                <w:highlight w:val="none"/>
                <w:lang w:val="zh-CN"/>
              </w:rPr>
            </w:pPr>
            <w:r>
              <w:rPr>
                <w:rFonts w:hint="eastAsia" w:ascii="宋体"/>
                <w:color w:val="auto"/>
                <w:szCs w:val="21"/>
                <w:highlight w:val="none"/>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color w:val="auto"/>
                <w:szCs w:val="21"/>
                <w:highlight w:val="none"/>
                <w:lang w:val="zh-CN"/>
              </w:rPr>
            </w:pPr>
            <w:r>
              <w:rPr>
                <w:rFonts w:hint="eastAsia" w:ascii="宋体"/>
                <w:color w:val="auto"/>
                <w:szCs w:val="21"/>
                <w:highlight w:val="none"/>
                <w:lang w:val="zh-CN"/>
              </w:rPr>
              <w:t>联系电话</w:t>
            </w: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color w:val="auto"/>
                <w:szCs w:val="21"/>
                <w:highlight w:val="none"/>
              </w:rPr>
            </w:pPr>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color w:val="auto"/>
                <w:szCs w:val="21"/>
                <w:highlight w:val="none"/>
              </w:rPr>
            </w:pP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color w:val="auto"/>
                <w:szCs w:val="21"/>
                <w:highlight w:val="none"/>
              </w:rPr>
            </w:pP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rFonts w:ascii="宋体"/>
                <w:color w:val="auto"/>
                <w:szCs w:val="21"/>
                <w:highlight w:val="none"/>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color w:val="auto"/>
                <w:szCs w:val="21"/>
                <w:highlight w:val="none"/>
              </w:rPr>
            </w:pPr>
          </w:p>
        </w:tc>
      </w:tr>
    </w:tbl>
    <w:p>
      <w:pPr>
        <w:tabs>
          <w:tab w:val="left" w:pos="9765"/>
        </w:tabs>
        <w:autoSpaceDE w:val="0"/>
        <w:autoSpaceDN w:val="0"/>
        <w:adjustRightInd w:val="0"/>
        <w:snapToGrid w:val="0"/>
        <w:spacing w:line="360" w:lineRule="auto"/>
        <w:ind w:firstLine="315"/>
        <w:rPr>
          <w:rFonts w:ascii="宋体"/>
          <w:color w:val="auto"/>
          <w:szCs w:val="21"/>
          <w:highlight w:val="none"/>
        </w:rPr>
      </w:pPr>
      <w:r>
        <w:rPr>
          <w:rFonts w:hint="eastAsia" w:ascii="宋体"/>
          <w:color w:val="auto"/>
          <w:szCs w:val="21"/>
          <w:highlight w:val="none"/>
          <w:lang w:val="zh-CN"/>
        </w:rPr>
        <w:t>注：附合同复印件加盖公章。</w:t>
      </w:r>
    </w:p>
    <w:p>
      <w:pPr>
        <w:snapToGrid w:val="0"/>
        <w:spacing w:line="360" w:lineRule="auto"/>
        <w:rPr>
          <w:rFonts w:ascii="宋体"/>
          <w:color w:val="auto"/>
          <w:szCs w:val="21"/>
          <w:highlight w:val="none"/>
        </w:rPr>
      </w:pPr>
    </w:p>
    <w:p>
      <w:pPr>
        <w:widowControl/>
        <w:snapToGrid w:val="0"/>
        <w:spacing w:line="360" w:lineRule="auto"/>
        <w:rPr>
          <w:rFonts w:ascii="宋体" w:cs="Arial"/>
          <w:color w:val="auto"/>
          <w:kern w:val="0"/>
          <w:szCs w:val="21"/>
          <w:highlight w:val="none"/>
        </w:rPr>
      </w:pPr>
      <w:r>
        <w:rPr>
          <w:rFonts w:hint="eastAsia" w:ascii="宋体" w:cs="Arial"/>
          <w:color w:val="auto"/>
          <w:kern w:val="0"/>
          <w:szCs w:val="21"/>
          <w:highlight w:val="none"/>
        </w:rPr>
        <w:t>投标人名称（公章）：</w:t>
      </w:r>
    </w:p>
    <w:p>
      <w:pPr>
        <w:snapToGrid w:val="0"/>
        <w:spacing w:line="360" w:lineRule="auto"/>
        <w:rPr>
          <w:rFonts w:ascii="宋体"/>
          <w:color w:val="auto"/>
          <w:szCs w:val="21"/>
          <w:highlight w:val="none"/>
        </w:rPr>
      </w:pPr>
      <w:r>
        <w:rPr>
          <w:rFonts w:hint="eastAsia" w:ascii="宋体"/>
          <w:color w:val="auto"/>
          <w:szCs w:val="21"/>
          <w:highlight w:val="none"/>
        </w:rPr>
        <w:t>法定代表人或代理人（签字或盖章）：</w:t>
      </w:r>
    </w:p>
    <w:p>
      <w:pPr>
        <w:snapToGrid w:val="0"/>
        <w:spacing w:line="360" w:lineRule="auto"/>
        <w:rPr>
          <w:rFonts w:ascii="宋体"/>
          <w:color w:val="auto"/>
          <w:sz w:val="22"/>
          <w:highlight w:val="none"/>
        </w:rPr>
      </w:pPr>
    </w:p>
    <w:p>
      <w:pPr>
        <w:snapToGrid w:val="0"/>
        <w:spacing w:line="360" w:lineRule="auto"/>
        <w:rPr>
          <w:rFonts w:ascii="宋体"/>
          <w:color w:val="auto"/>
          <w:sz w:val="20"/>
          <w:highlight w:val="none"/>
        </w:rPr>
      </w:pPr>
    </w:p>
    <w:p>
      <w:pPr>
        <w:snapToGrid w:val="0"/>
        <w:spacing w:line="360" w:lineRule="auto"/>
        <w:rPr>
          <w:rFonts w:ascii="宋体"/>
          <w:color w:val="auto"/>
          <w:sz w:val="20"/>
          <w:highlight w:val="none"/>
        </w:rPr>
      </w:pPr>
    </w:p>
    <w:p>
      <w:pPr>
        <w:snapToGrid w:val="0"/>
        <w:spacing w:line="360" w:lineRule="auto"/>
        <w:rPr>
          <w:rFonts w:ascii="宋体"/>
          <w:color w:val="auto"/>
          <w:sz w:val="20"/>
          <w:highlight w:val="none"/>
        </w:rPr>
      </w:pPr>
    </w:p>
    <w:p>
      <w:pPr>
        <w:snapToGrid w:val="0"/>
        <w:spacing w:line="360" w:lineRule="auto"/>
        <w:rPr>
          <w:rFonts w:ascii="宋体"/>
          <w:color w:val="auto"/>
          <w:sz w:val="20"/>
          <w:highlight w:val="none"/>
        </w:rPr>
      </w:pPr>
    </w:p>
    <w:p>
      <w:pPr>
        <w:snapToGrid w:val="0"/>
        <w:spacing w:line="360" w:lineRule="auto"/>
        <w:rPr>
          <w:rFonts w:ascii="宋体"/>
          <w:color w:val="auto"/>
          <w:sz w:val="20"/>
          <w:highlight w:val="none"/>
        </w:rPr>
      </w:pPr>
    </w:p>
    <w:p>
      <w:pPr>
        <w:snapToGrid w:val="0"/>
        <w:spacing w:line="360" w:lineRule="auto"/>
        <w:rPr>
          <w:rFonts w:ascii="宋体"/>
          <w:color w:val="auto"/>
          <w:sz w:val="20"/>
          <w:highlight w:val="none"/>
        </w:rPr>
      </w:pPr>
    </w:p>
    <w:p>
      <w:pPr>
        <w:snapToGrid w:val="0"/>
        <w:spacing w:line="360" w:lineRule="auto"/>
        <w:rPr>
          <w:rFonts w:ascii="宋体"/>
          <w:color w:val="auto"/>
          <w:sz w:val="20"/>
          <w:highlight w:val="none"/>
        </w:rPr>
      </w:pPr>
    </w:p>
    <w:p>
      <w:pPr>
        <w:snapToGrid w:val="0"/>
        <w:spacing w:line="360" w:lineRule="auto"/>
        <w:rPr>
          <w:rFonts w:ascii="宋体"/>
          <w:color w:val="auto"/>
          <w:sz w:val="20"/>
          <w:highlight w:val="none"/>
        </w:rPr>
      </w:pPr>
    </w:p>
    <w:p>
      <w:pPr>
        <w:snapToGrid w:val="0"/>
        <w:spacing w:line="360" w:lineRule="auto"/>
        <w:rPr>
          <w:rFonts w:ascii="宋体"/>
          <w:color w:val="auto"/>
          <w:sz w:val="20"/>
          <w:highlight w:val="none"/>
        </w:rPr>
      </w:pPr>
    </w:p>
    <w:p>
      <w:pPr>
        <w:snapToGrid w:val="0"/>
        <w:spacing w:line="360" w:lineRule="auto"/>
        <w:rPr>
          <w:rFonts w:ascii="宋体"/>
          <w:color w:val="auto"/>
          <w:sz w:val="20"/>
          <w:highlight w:val="none"/>
        </w:rPr>
      </w:pPr>
    </w:p>
    <w:p>
      <w:pPr>
        <w:snapToGrid w:val="0"/>
        <w:spacing w:line="360" w:lineRule="auto"/>
        <w:rPr>
          <w:rFonts w:ascii="宋体"/>
          <w:color w:val="auto"/>
          <w:sz w:val="20"/>
          <w:highlight w:val="none"/>
        </w:rPr>
      </w:pPr>
    </w:p>
    <w:p>
      <w:pPr>
        <w:snapToGrid w:val="0"/>
        <w:spacing w:line="360" w:lineRule="auto"/>
        <w:rPr>
          <w:rFonts w:ascii="宋体"/>
          <w:color w:val="auto"/>
          <w:sz w:val="20"/>
          <w:highlight w:val="none"/>
        </w:rPr>
      </w:pPr>
    </w:p>
    <w:p>
      <w:pPr>
        <w:pStyle w:val="3"/>
        <w:snapToGrid w:val="0"/>
        <w:spacing w:line="360" w:lineRule="auto"/>
        <w:rPr>
          <w:rFonts w:hint="eastAsia" w:ascii="宋体" w:eastAsia="宋体"/>
          <w:b/>
          <w:color w:val="auto"/>
          <w:sz w:val="21"/>
          <w:szCs w:val="21"/>
          <w:highlight w:val="none"/>
        </w:rPr>
      </w:pPr>
      <w:r>
        <w:rPr>
          <w:rFonts w:hint="eastAsia" w:ascii="宋体" w:eastAsia="宋体"/>
          <w:b/>
          <w:color w:val="auto"/>
          <w:sz w:val="21"/>
          <w:szCs w:val="21"/>
          <w:highlight w:val="none"/>
        </w:rPr>
        <w:t>附件九：</w:t>
      </w:r>
    </w:p>
    <w:p>
      <w:pPr>
        <w:jc w:val="center"/>
        <w:rPr>
          <w:b/>
          <w:color w:val="000000"/>
          <w:sz w:val="36"/>
          <w:szCs w:val="36"/>
        </w:rPr>
      </w:pPr>
      <w:r>
        <w:rPr>
          <w:rFonts w:hint="eastAsia"/>
          <w:b/>
          <w:color w:val="000000"/>
          <w:sz w:val="36"/>
          <w:szCs w:val="36"/>
        </w:rPr>
        <w:t>采购需求偏离表</w:t>
      </w:r>
    </w:p>
    <w:p>
      <w:pPr>
        <w:jc w:val="center"/>
        <w:rPr>
          <w:color w:val="000000"/>
          <w:sz w:val="36"/>
          <w:szCs w:val="36"/>
        </w:rPr>
      </w:pPr>
    </w:p>
    <w:p>
      <w:pPr>
        <w:pStyle w:val="4"/>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项目编号/包号：_____________________     </w:t>
      </w:r>
    </w:p>
    <w:p>
      <w:pPr>
        <w:pStyle w:val="4"/>
        <w:rPr>
          <w:rFonts w:hint="eastAsia" w:ascii="宋体" w:hAnsi="宋体" w:eastAsia="宋体" w:cs="宋体"/>
          <w:sz w:val="21"/>
          <w:szCs w:val="21"/>
        </w:rPr>
      </w:pPr>
      <w:r>
        <w:rPr>
          <w:rFonts w:hint="eastAsia" w:ascii="宋体" w:hAnsi="宋体" w:eastAsia="宋体" w:cs="宋体"/>
          <w:color w:val="000000"/>
          <w:sz w:val="21"/>
          <w:szCs w:val="21"/>
        </w:rPr>
        <w:t>项目名称：_______________________</w:t>
      </w:r>
    </w:p>
    <w:tbl>
      <w:tblPr>
        <w:tblStyle w:val="51"/>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60"/>
        <w:gridCol w:w="2135"/>
        <w:gridCol w:w="1525"/>
        <w:gridCol w:w="1708"/>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78" w:type="dxa"/>
            <w:noWrap w:val="0"/>
            <w:vAlign w:val="center"/>
          </w:tcPr>
          <w:p>
            <w:pPr>
              <w:tabs>
                <w:tab w:val="left" w:pos="9765"/>
              </w:tabs>
              <w:autoSpaceDE w:val="0"/>
              <w:autoSpaceDN w:val="0"/>
              <w:adjustRightInd w:val="0"/>
              <w:snapToGrid w:val="0"/>
              <w:spacing w:line="360" w:lineRule="auto"/>
              <w:jc w:val="center"/>
              <w:rPr>
                <w:rFonts w:ascii="宋体" w:hAnsi="Times New Roman" w:eastAsia="宋体" w:cs="Times New Roman"/>
                <w:color w:val="auto"/>
                <w:szCs w:val="21"/>
                <w:highlight w:val="none"/>
              </w:rPr>
            </w:pPr>
            <w:r>
              <w:rPr>
                <w:rFonts w:ascii="宋体" w:hAnsi="Times New Roman" w:eastAsia="宋体" w:cs="Times New Roman"/>
                <w:color w:val="auto"/>
                <w:szCs w:val="21"/>
                <w:highlight w:val="none"/>
              </w:rPr>
              <w:t>序号</w:t>
            </w:r>
          </w:p>
        </w:tc>
        <w:tc>
          <w:tcPr>
            <w:tcW w:w="1860" w:type="dxa"/>
            <w:noWrap w:val="0"/>
            <w:vAlign w:val="center"/>
          </w:tcPr>
          <w:p>
            <w:pPr>
              <w:tabs>
                <w:tab w:val="left" w:pos="9765"/>
              </w:tabs>
              <w:autoSpaceDE w:val="0"/>
              <w:autoSpaceDN w:val="0"/>
              <w:adjustRightInd w:val="0"/>
              <w:snapToGrid w:val="0"/>
              <w:spacing w:line="360" w:lineRule="auto"/>
              <w:jc w:val="center"/>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招标</w:t>
            </w:r>
            <w:r>
              <w:rPr>
                <w:rFonts w:ascii="宋体" w:hAnsi="Times New Roman" w:eastAsia="宋体" w:cs="Times New Roman"/>
                <w:color w:val="auto"/>
                <w:szCs w:val="21"/>
                <w:highlight w:val="none"/>
              </w:rPr>
              <w:t>文件条目号</w:t>
            </w:r>
            <w:r>
              <w:rPr>
                <w:rFonts w:hint="eastAsia" w:ascii="宋体" w:hAnsi="Times New Roman" w:eastAsia="宋体" w:cs="Times New Roman"/>
                <w:color w:val="auto"/>
                <w:szCs w:val="21"/>
                <w:highlight w:val="none"/>
                <w:lang w:val="en-US" w:eastAsia="zh-CN"/>
              </w:rPr>
              <w:t xml:space="preserve"> </w:t>
            </w:r>
            <w:r>
              <w:rPr>
                <w:rFonts w:ascii="宋体" w:hAnsi="Times New Roman" w:eastAsia="宋体" w:cs="Times New Roman"/>
                <w:color w:val="auto"/>
                <w:szCs w:val="21"/>
                <w:highlight w:val="none"/>
              </w:rPr>
              <w:t>(页码)</w:t>
            </w:r>
          </w:p>
        </w:tc>
        <w:tc>
          <w:tcPr>
            <w:tcW w:w="2135" w:type="dxa"/>
            <w:noWrap w:val="0"/>
            <w:vAlign w:val="center"/>
          </w:tcPr>
          <w:p>
            <w:pPr>
              <w:tabs>
                <w:tab w:val="left" w:pos="9765"/>
              </w:tabs>
              <w:autoSpaceDE w:val="0"/>
              <w:autoSpaceDN w:val="0"/>
              <w:adjustRightInd w:val="0"/>
              <w:snapToGrid w:val="0"/>
              <w:spacing w:line="360" w:lineRule="auto"/>
              <w:jc w:val="center"/>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招标</w:t>
            </w:r>
            <w:r>
              <w:rPr>
                <w:rFonts w:ascii="宋体" w:hAnsi="Times New Roman" w:eastAsia="宋体" w:cs="Times New Roman"/>
                <w:color w:val="auto"/>
                <w:szCs w:val="21"/>
                <w:highlight w:val="none"/>
              </w:rPr>
              <w:t>文件要求</w:t>
            </w:r>
          </w:p>
        </w:tc>
        <w:tc>
          <w:tcPr>
            <w:tcW w:w="1525" w:type="dxa"/>
            <w:noWrap w:val="0"/>
            <w:vAlign w:val="center"/>
          </w:tcPr>
          <w:p>
            <w:pPr>
              <w:tabs>
                <w:tab w:val="left" w:pos="9765"/>
              </w:tabs>
              <w:autoSpaceDE w:val="0"/>
              <w:autoSpaceDN w:val="0"/>
              <w:adjustRightInd w:val="0"/>
              <w:snapToGrid w:val="0"/>
              <w:spacing w:line="360" w:lineRule="auto"/>
              <w:jc w:val="center"/>
              <w:rPr>
                <w:rFonts w:ascii="宋体" w:hAnsi="Times New Roman" w:eastAsia="宋体" w:cs="Times New Roman"/>
                <w:color w:val="auto"/>
                <w:szCs w:val="21"/>
                <w:highlight w:val="none"/>
              </w:rPr>
            </w:pPr>
            <w:r>
              <w:rPr>
                <w:rFonts w:ascii="宋体" w:hAnsi="Times New Roman" w:eastAsia="宋体" w:cs="Times New Roman"/>
                <w:color w:val="auto"/>
                <w:szCs w:val="21"/>
                <w:highlight w:val="none"/>
              </w:rPr>
              <w:t>响应内容</w:t>
            </w:r>
          </w:p>
        </w:tc>
        <w:tc>
          <w:tcPr>
            <w:tcW w:w="1708" w:type="dxa"/>
            <w:noWrap w:val="0"/>
            <w:vAlign w:val="center"/>
          </w:tcPr>
          <w:p>
            <w:pPr>
              <w:tabs>
                <w:tab w:val="left" w:pos="9765"/>
              </w:tabs>
              <w:autoSpaceDE w:val="0"/>
              <w:autoSpaceDN w:val="0"/>
              <w:adjustRightInd w:val="0"/>
              <w:snapToGrid w:val="0"/>
              <w:spacing w:line="360" w:lineRule="auto"/>
              <w:jc w:val="center"/>
              <w:rPr>
                <w:rFonts w:ascii="宋体" w:hAnsi="Times New Roman" w:eastAsia="宋体" w:cs="Times New Roman"/>
                <w:color w:val="auto"/>
                <w:szCs w:val="21"/>
                <w:highlight w:val="none"/>
              </w:rPr>
            </w:pPr>
            <w:r>
              <w:rPr>
                <w:rFonts w:ascii="宋体" w:hAnsi="Times New Roman" w:eastAsia="宋体" w:cs="Times New Roman"/>
                <w:color w:val="auto"/>
                <w:szCs w:val="21"/>
                <w:highlight w:val="none"/>
              </w:rPr>
              <w:t>偏离情况</w:t>
            </w:r>
          </w:p>
          <w:p>
            <w:pPr>
              <w:tabs>
                <w:tab w:val="left" w:pos="9765"/>
              </w:tabs>
              <w:autoSpaceDE w:val="0"/>
              <w:autoSpaceDN w:val="0"/>
              <w:adjustRightInd w:val="0"/>
              <w:snapToGrid w:val="0"/>
              <w:spacing w:line="360" w:lineRule="auto"/>
              <w:jc w:val="center"/>
              <w:rPr>
                <w:rFonts w:ascii="宋体" w:hAnsi="Times New Roman" w:eastAsia="宋体" w:cs="Times New Roman"/>
                <w:color w:val="auto"/>
                <w:szCs w:val="21"/>
                <w:highlight w:val="none"/>
              </w:rPr>
            </w:pPr>
            <w:r>
              <w:rPr>
                <w:rFonts w:ascii="宋体" w:hAnsi="Times New Roman" w:eastAsia="宋体" w:cs="Times New Roman"/>
                <w:color w:val="auto"/>
                <w:szCs w:val="21"/>
                <w:highlight w:val="none"/>
              </w:rPr>
              <w:t>（据实填写）</w:t>
            </w:r>
          </w:p>
        </w:tc>
        <w:tc>
          <w:tcPr>
            <w:tcW w:w="815" w:type="dxa"/>
            <w:noWrap w:val="0"/>
            <w:vAlign w:val="center"/>
          </w:tcPr>
          <w:p>
            <w:pPr>
              <w:tabs>
                <w:tab w:val="left" w:pos="9765"/>
              </w:tabs>
              <w:autoSpaceDE w:val="0"/>
              <w:autoSpaceDN w:val="0"/>
              <w:adjustRightInd w:val="0"/>
              <w:snapToGrid w:val="0"/>
              <w:spacing w:line="360" w:lineRule="auto"/>
              <w:jc w:val="center"/>
              <w:rPr>
                <w:rFonts w:ascii="宋体" w:hAnsi="Times New Roman" w:eastAsia="宋体" w:cs="Times New Roman"/>
                <w:color w:val="auto"/>
                <w:szCs w:val="21"/>
                <w:highlight w:val="none"/>
              </w:rPr>
            </w:pPr>
            <w:r>
              <w:rPr>
                <w:rFonts w:ascii="宋体" w:hAnsi="Times New Roman" w:eastAsia="宋体" w:cs="Times New Roman"/>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78" w:type="dxa"/>
            <w:noWrap w:val="0"/>
            <w:vAlign w:val="center"/>
          </w:tcPr>
          <w:p>
            <w:pPr>
              <w:adjustRightInd w:val="0"/>
              <w:snapToGrid w:val="0"/>
              <w:jc w:val="center"/>
              <w:rPr>
                <w:color w:val="000000"/>
                <w:sz w:val="24"/>
              </w:rPr>
            </w:pPr>
          </w:p>
        </w:tc>
        <w:tc>
          <w:tcPr>
            <w:tcW w:w="1860" w:type="dxa"/>
            <w:noWrap w:val="0"/>
            <w:vAlign w:val="center"/>
          </w:tcPr>
          <w:p>
            <w:pPr>
              <w:adjustRightInd w:val="0"/>
              <w:snapToGrid w:val="0"/>
              <w:jc w:val="center"/>
              <w:rPr>
                <w:color w:val="000000"/>
                <w:sz w:val="24"/>
              </w:rPr>
            </w:pPr>
          </w:p>
        </w:tc>
        <w:tc>
          <w:tcPr>
            <w:tcW w:w="2135" w:type="dxa"/>
            <w:noWrap w:val="0"/>
            <w:vAlign w:val="center"/>
          </w:tcPr>
          <w:p>
            <w:pPr>
              <w:adjustRightInd w:val="0"/>
              <w:snapToGrid w:val="0"/>
              <w:jc w:val="center"/>
              <w:rPr>
                <w:color w:val="000000"/>
                <w:sz w:val="24"/>
              </w:rPr>
            </w:pPr>
          </w:p>
        </w:tc>
        <w:tc>
          <w:tcPr>
            <w:tcW w:w="1525" w:type="dxa"/>
            <w:noWrap w:val="0"/>
            <w:vAlign w:val="center"/>
          </w:tcPr>
          <w:p>
            <w:pPr>
              <w:adjustRightInd w:val="0"/>
              <w:snapToGrid w:val="0"/>
              <w:jc w:val="center"/>
              <w:rPr>
                <w:color w:val="000000"/>
                <w:sz w:val="24"/>
              </w:rPr>
            </w:pPr>
          </w:p>
        </w:tc>
        <w:tc>
          <w:tcPr>
            <w:tcW w:w="1708" w:type="dxa"/>
            <w:noWrap w:val="0"/>
            <w:vAlign w:val="center"/>
          </w:tcPr>
          <w:p>
            <w:pPr>
              <w:adjustRightInd w:val="0"/>
              <w:snapToGrid w:val="0"/>
              <w:jc w:val="center"/>
              <w:rPr>
                <w:color w:val="000000"/>
                <w:sz w:val="24"/>
              </w:rPr>
            </w:pPr>
          </w:p>
        </w:tc>
        <w:tc>
          <w:tcPr>
            <w:tcW w:w="815"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78" w:type="dxa"/>
            <w:noWrap w:val="0"/>
            <w:vAlign w:val="center"/>
          </w:tcPr>
          <w:p>
            <w:pPr>
              <w:adjustRightInd w:val="0"/>
              <w:snapToGrid w:val="0"/>
              <w:jc w:val="center"/>
              <w:rPr>
                <w:color w:val="000000"/>
                <w:sz w:val="24"/>
              </w:rPr>
            </w:pPr>
          </w:p>
        </w:tc>
        <w:tc>
          <w:tcPr>
            <w:tcW w:w="1860" w:type="dxa"/>
            <w:noWrap w:val="0"/>
            <w:vAlign w:val="center"/>
          </w:tcPr>
          <w:p>
            <w:pPr>
              <w:adjustRightInd w:val="0"/>
              <w:snapToGrid w:val="0"/>
              <w:jc w:val="center"/>
              <w:rPr>
                <w:color w:val="000000"/>
                <w:sz w:val="24"/>
              </w:rPr>
            </w:pPr>
          </w:p>
        </w:tc>
        <w:tc>
          <w:tcPr>
            <w:tcW w:w="2135" w:type="dxa"/>
            <w:noWrap w:val="0"/>
            <w:vAlign w:val="center"/>
          </w:tcPr>
          <w:p>
            <w:pPr>
              <w:adjustRightInd w:val="0"/>
              <w:snapToGrid w:val="0"/>
              <w:jc w:val="center"/>
              <w:rPr>
                <w:color w:val="000000"/>
                <w:sz w:val="24"/>
              </w:rPr>
            </w:pPr>
          </w:p>
        </w:tc>
        <w:tc>
          <w:tcPr>
            <w:tcW w:w="1525" w:type="dxa"/>
            <w:noWrap w:val="0"/>
            <w:vAlign w:val="center"/>
          </w:tcPr>
          <w:p>
            <w:pPr>
              <w:adjustRightInd w:val="0"/>
              <w:snapToGrid w:val="0"/>
              <w:jc w:val="center"/>
              <w:rPr>
                <w:color w:val="000000"/>
                <w:sz w:val="24"/>
              </w:rPr>
            </w:pPr>
          </w:p>
        </w:tc>
        <w:tc>
          <w:tcPr>
            <w:tcW w:w="1708" w:type="dxa"/>
            <w:noWrap w:val="0"/>
            <w:vAlign w:val="center"/>
          </w:tcPr>
          <w:p>
            <w:pPr>
              <w:adjustRightInd w:val="0"/>
              <w:snapToGrid w:val="0"/>
              <w:jc w:val="center"/>
              <w:rPr>
                <w:color w:val="000000"/>
                <w:sz w:val="24"/>
              </w:rPr>
            </w:pPr>
          </w:p>
        </w:tc>
        <w:tc>
          <w:tcPr>
            <w:tcW w:w="815"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78" w:type="dxa"/>
            <w:noWrap w:val="0"/>
            <w:vAlign w:val="center"/>
          </w:tcPr>
          <w:p>
            <w:pPr>
              <w:adjustRightInd w:val="0"/>
              <w:snapToGrid w:val="0"/>
              <w:jc w:val="center"/>
              <w:rPr>
                <w:color w:val="000000"/>
                <w:sz w:val="24"/>
              </w:rPr>
            </w:pPr>
          </w:p>
        </w:tc>
        <w:tc>
          <w:tcPr>
            <w:tcW w:w="1860" w:type="dxa"/>
            <w:noWrap w:val="0"/>
            <w:vAlign w:val="center"/>
          </w:tcPr>
          <w:p>
            <w:pPr>
              <w:adjustRightInd w:val="0"/>
              <w:snapToGrid w:val="0"/>
              <w:jc w:val="center"/>
              <w:rPr>
                <w:color w:val="000000"/>
                <w:sz w:val="24"/>
              </w:rPr>
            </w:pPr>
          </w:p>
        </w:tc>
        <w:tc>
          <w:tcPr>
            <w:tcW w:w="2135" w:type="dxa"/>
            <w:noWrap w:val="0"/>
            <w:vAlign w:val="center"/>
          </w:tcPr>
          <w:p>
            <w:pPr>
              <w:adjustRightInd w:val="0"/>
              <w:snapToGrid w:val="0"/>
              <w:jc w:val="center"/>
              <w:rPr>
                <w:color w:val="000000"/>
                <w:sz w:val="24"/>
              </w:rPr>
            </w:pPr>
          </w:p>
        </w:tc>
        <w:tc>
          <w:tcPr>
            <w:tcW w:w="1525" w:type="dxa"/>
            <w:noWrap w:val="0"/>
            <w:vAlign w:val="center"/>
          </w:tcPr>
          <w:p>
            <w:pPr>
              <w:adjustRightInd w:val="0"/>
              <w:snapToGrid w:val="0"/>
              <w:jc w:val="center"/>
              <w:rPr>
                <w:color w:val="000000"/>
                <w:sz w:val="24"/>
              </w:rPr>
            </w:pPr>
          </w:p>
        </w:tc>
        <w:tc>
          <w:tcPr>
            <w:tcW w:w="1708" w:type="dxa"/>
            <w:noWrap w:val="0"/>
            <w:vAlign w:val="center"/>
          </w:tcPr>
          <w:p>
            <w:pPr>
              <w:adjustRightInd w:val="0"/>
              <w:snapToGrid w:val="0"/>
              <w:jc w:val="center"/>
              <w:rPr>
                <w:color w:val="000000"/>
                <w:sz w:val="24"/>
              </w:rPr>
            </w:pPr>
          </w:p>
        </w:tc>
        <w:tc>
          <w:tcPr>
            <w:tcW w:w="815"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78" w:type="dxa"/>
            <w:noWrap w:val="0"/>
            <w:vAlign w:val="center"/>
          </w:tcPr>
          <w:p>
            <w:pPr>
              <w:adjustRightInd w:val="0"/>
              <w:snapToGrid w:val="0"/>
              <w:jc w:val="center"/>
              <w:rPr>
                <w:color w:val="000000"/>
                <w:sz w:val="24"/>
              </w:rPr>
            </w:pPr>
          </w:p>
        </w:tc>
        <w:tc>
          <w:tcPr>
            <w:tcW w:w="1860" w:type="dxa"/>
            <w:noWrap w:val="0"/>
            <w:vAlign w:val="center"/>
          </w:tcPr>
          <w:p>
            <w:pPr>
              <w:adjustRightInd w:val="0"/>
              <w:snapToGrid w:val="0"/>
              <w:jc w:val="center"/>
              <w:rPr>
                <w:color w:val="000000"/>
                <w:sz w:val="24"/>
              </w:rPr>
            </w:pPr>
          </w:p>
        </w:tc>
        <w:tc>
          <w:tcPr>
            <w:tcW w:w="2135" w:type="dxa"/>
            <w:noWrap w:val="0"/>
            <w:vAlign w:val="center"/>
          </w:tcPr>
          <w:p>
            <w:pPr>
              <w:adjustRightInd w:val="0"/>
              <w:snapToGrid w:val="0"/>
              <w:jc w:val="center"/>
              <w:rPr>
                <w:color w:val="000000"/>
                <w:sz w:val="24"/>
              </w:rPr>
            </w:pPr>
          </w:p>
        </w:tc>
        <w:tc>
          <w:tcPr>
            <w:tcW w:w="1525" w:type="dxa"/>
            <w:noWrap w:val="0"/>
            <w:vAlign w:val="center"/>
          </w:tcPr>
          <w:p>
            <w:pPr>
              <w:adjustRightInd w:val="0"/>
              <w:snapToGrid w:val="0"/>
              <w:jc w:val="center"/>
              <w:rPr>
                <w:color w:val="000000"/>
                <w:sz w:val="24"/>
              </w:rPr>
            </w:pPr>
          </w:p>
        </w:tc>
        <w:tc>
          <w:tcPr>
            <w:tcW w:w="1708" w:type="dxa"/>
            <w:noWrap w:val="0"/>
            <w:vAlign w:val="center"/>
          </w:tcPr>
          <w:p>
            <w:pPr>
              <w:adjustRightInd w:val="0"/>
              <w:snapToGrid w:val="0"/>
              <w:jc w:val="center"/>
              <w:rPr>
                <w:color w:val="000000"/>
                <w:sz w:val="24"/>
              </w:rPr>
            </w:pPr>
          </w:p>
        </w:tc>
        <w:tc>
          <w:tcPr>
            <w:tcW w:w="815"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78" w:type="dxa"/>
            <w:noWrap w:val="0"/>
            <w:vAlign w:val="center"/>
          </w:tcPr>
          <w:p>
            <w:pPr>
              <w:adjustRightInd w:val="0"/>
              <w:snapToGrid w:val="0"/>
              <w:jc w:val="center"/>
              <w:rPr>
                <w:color w:val="000000"/>
                <w:sz w:val="24"/>
              </w:rPr>
            </w:pPr>
          </w:p>
        </w:tc>
        <w:tc>
          <w:tcPr>
            <w:tcW w:w="1860" w:type="dxa"/>
            <w:noWrap w:val="0"/>
            <w:vAlign w:val="center"/>
          </w:tcPr>
          <w:p>
            <w:pPr>
              <w:adjustRightInd w:val="0"/>
              <w:snapToGrid w:val="0"/>
              <w:jc w:val="center"/>
              <w:rPr>
                <w:color w:val="000000"/>
                <w:sz w:val="24"/>
              </w:rPr>
            </w:pPr>
          </w:p>
        </w:tc>
        <w:tc>
          <w:tcPr>
            <w:tcW w:w="2135" w:type="dxa"/>
            <w:noWrap w:val="0"/>
            <w:vAlign w:val="center"/>
          </w:tcPr>
          <w:p>
            <w:pPr>
              <w:adjustRightInd w:val="0"/>
              <w:snapToGrid w:val="0"/>
              <w:jc w:val="center"/>
              <w:rPr>
                <w:color w:val="000000"/>
                <w:sz w:val="24"/>
              </w:rPr>
            </w:pPr>
          </w:p>
        </w:tc>
        <w:tc>
          <w:tcPr>
            <w:tcW w:w="1525" w:type="dxa"/>
            <w:noWrap w:val="0"/>
            <w:vAlign w:val="center"/>
          </w:tcPr>
          <w:p>
            <w:pPr>
              <w:adjustRightInd w:val="0"/>
              <w:snapToGrid w:val="0"/>
              <w:jc w:val="center"/>
              <w:rPr>
                <w:color w:val="000000"/>
                <w:sz w:val="24"/>
              </w:rPr>
            </w:pPr>
          </w:p>
        </w:tc>
        <w:tc>
          <w:tcPr>
            <w:tcW w:w="1708" w:type="dxa"/>
            <w:noWrap w:val="0"/>
            <w:vAlign w:val="center"/>
          </w:tcPr>
          <w:p>
            <w:pPr>
              <w:adjustRightInd w:val="0"/>
              <w:snapToGrid w:val="0"/>
              <w:jc w:val="center"/>
              <w:rPr>
                <w:color w:val="000000"/>
                <w:sz w:val="24"/>
              </w:rPr>
            </w:pPr>
          </w:p>
        </w:tc>
        <w:tc>
          <w:tcPr>
            <w:tcW w:w="815"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78" w:type="dxa"/>
            <w:noWrap w:val="0"/>
            <w:vAlign w:val="center"/>
          </w:tcPr>
          <w:p>
            <w:pPr>
              <w:adjustRightInd w:val="0"/>
              <w:snapToGrid w:val="0"/>
              <w:jc w:val="center"/>
              <w:rPr>
                <w:color w:val="000000"/>
                <w:sz w:val="24"/>
              </w:rPr>
            </w:pPr>
          </w:p>
        </w:tc>
        <w:tc>
          <w:tcPr>
            <w:tcW w:w="1860" w:type="dxa"/>
            <w:noWrap w:val="0"/>
            <w:vAlign w:val="center"/>
          </w:tcPr>
          <w:p>
            <w:pPr>
              <w:adjustRightInd w:val="0"/>
              <w:snapToGrid w:val="0"/>
              <w:jc w:val="center"/>
              <w:rPr>
                <w:color w:val="000000"/>
                <w:sz w:val="24"/>
              </w:rPr>
            </w:pPr>
          </w:p>
        </w:tc>
        <w:tc>
          <w:tcPr>
            <w:tcW w:w="2135" w:type="dxa"/>
            <w:noWrap w:val="0"/>
            <w:vAlign w:val="center"/>
          </w:tcPr>
          <w:p>
            <w:pPr>
              <w:adjustRightInd w:val="0"/>
              <w:snapToGrid w:val="0"/>
              <w:jc w:val="center"/>
              <w:rPr>
                <w:color w:val="000000"/>
                <w:sz w:val="24"/>
              </w:rPr>
            </w:pPr>
          </w:p>
        </w:tc>
        <w:tc>
          <w:tcPr>
            <w:tcW w:w="1525" w:type="dxa"/>
            <w:noWrap w:val="0"/>
            <w:vAlign w:val="center"/>
          </w:tcPr>
          <w:p>
            <w:pPr>
              <w:adjustRightInd w:val="0"/>
              <w:snapToGrid w:val="0"/>
              <w:jc w:val="center"/>
              <w:rPr>
                <w:color w:val="000000"/>
                <w:sz w:val="24"/>
              </w:rPr>
            </w:pPr>
          </w:p>
        </w:tc>
        <w:tc>
          <w:tcPr>
            <w:tcW w:w="1708" w:type="dxa"/>
            <w:noWrap w:val="0"/>
            <w:vAlign w:val="center"/>
          </w:tcPr>
          <w:p>
            <w:pPr>
              <w:adjustRightInd w:val="0"/>
              <w:snapToGrid w:val="0"/>
              <w:jc w:val="center"/>
              <w:rPr>
                <w:color w:val="000000"/>
                <w:sz w:val="24"/>
              </w:rPr>
            </w:pPr>
          </w:p>
        </w:tc>
        <w:tc>
          <w:tcPr>
            <w:tcW w:w="815" w:type="dxa"/>
            <w:noWrap w:val="0"/>
            <w:vAlign w:val="center"/>
          </w:tcPr>
          <w:p>
            <w:pPr>
              <w:adjustRightInd w:val="0"/>
              <w:snapToGrid w:val="0"/>
              <w:jc w:val="center"/>
              <w:rPr>
                <w:color w:val="000000"/>
                <w:sz w:val="24"/>
              </w:rPr>
            </w:pPr>
          </w:p>
        </w:tc>
      </w:tr>
    </w:tbl>
    <w:p>
      <w:pPr>
        <w:spacing w:line="360" w:lineRule="auto"/>
        <w:jc w:val="center"/>
        <w:rPr>
          <w:rFonts w:ascii="宋体"/>
          <w:b/>
          <w:color w:val="auto"/>
          <w:sz w:val="28"/>
          <w:szCs w:val="28"/>
          <w:highlight w:val="none"/>
        </w:rPr>
      </w:pPr>
    </w:p>
    <w:p>
      <w:pPr>
        <w:widowControl/>
        <w:snapToGrid w:val="0"/>
        <w:spacing w:line="360" w:lineRule="auto"/>
        <w:rPr>
          <w:rFonts w:ascii="宋体" w:cs="Arial"/>
          <w:color w:val="auto"/>
          <w:kern w:val="0"/>
          <w:szCs w:val="21"/>
          <w:highlight w:val="none"/>
        </w:rPr>
      </w:pPr>
      <w:r>
        <w:rPr>
          <w:rFonts w:hint="eastAsia" w:ascii="宋体" w:cs="Arial"/>
          <w:color w:val="auto"/>
          <w:kern w:val="0"/>
          <w:szCs w:val="21"/>
          <w:highlight w:val="none"/>
        </w:rPr>
        <w:t>投标人名称（公章）：</w:t>
      </w:r>
    </w:p>
    <w:p>
      <w:pPr>
        <w:snapToGrid w:val="0"/>
        <w:spacing w:line="360" w:lineRule="auto"/>
        <w:rPr>
          <w:rFonts w:ascii="宋体"/>
          <w:color w:val="auto"/>
          <w:szCs w:val="21"/>
          <w:highlight w:val="none"/>
        </w:rPr>
      </w:pPr>
      <w:r>
        <w:rPr>
          <w:rFonts w:hint="eastAsia" w:ascii="宋体"/>
          <w:color w:val="auto"/>
          <w:szCs w:val="21"/>
          <w:highlight w:val="none"/>
        </w:rPr>
        <w:t>法定代表人或代理人（签字或盖章）：</w:t>
      </w:r>
    </w:p>
    <w:p>
      <w:pPr>
        <w:snapToGrid w:val="0"/>
        <w:spacing w:line="360" w:lineRule="auto"/>
        <w:rPr>
          <w:rFonts w:ascii="宋体"/>
          <w:color w:val="auto"/>
          <w:szCs w:val="21"/>
          <w:highlight w:val="none"/>
        </w:rPr>
      </w:pPr>
    </w:p>
    <w:p>
      <w:pPr>
        <w:adjustRightInd w:val="0"/>
        <w:snapToGrid w:val="0"/>
        <w:spacing w:line="360" w:lineRule="auto"/>
        <w:rPr>
          <w:rFonts w:ascii="宋体"/>
          <w:color w:val="auto"/>
          <w:sz w:val="24"/>
          <w:highlight w:val="none"/>
        </w:rPr>
      </w:pPr>
      <w:r>
        <w:rPr>
          <w:rFonts w:hint="eastAsia" w:ascii="宋体"/>
          <w:color w:val="auto"/>
          <w:szCs w:val="21"/>
          <w:highlight w:val="none"/>
        </w:rPr>
        <w:t>注：</w:t>
      </w:r>
      <w:r>
        <w:rPr>
          <w:rFonts w:hint="eastAsia" w:ascii="宋体"/>
          <w:color w:val="auto"/>
          <w:szCs w:val="21"/>
          <w:highlight w:val="none"/>
          <w:lang w:val="zh-CN"/>
        </w:rPr>
        <w:t>请各位投标人按照以下表格形式逐项应答配置要求内容，在</w:t>
      </w:r>
      <w:r>
        <w:rPr>
          <w:rFonts w:hint="eastAsia" w:ascii="宋体"/>
          <w:color w:val="auto"/>
          <w:szCs w:val="21"/>
          <w:highlight w:val="none"/>
        </w:rPr>
        <w:t>偏离值一栏内如实填写“无偏离、正偏离或负偏离”，货物类项目提供投标产品的彩页/样本/技术资料等。</w:t>
      </w:r>
      <w:r>
        <w:rPr>
          <w:rFonts w:hint="eastAsia" w:ascii="宋体"/>
          <w:b/>
          <w:bCs/>
          <w:color w:val="auto"/>
          <w:szCs w:val="21"/>
          <w:highlight w:val="none"/>
        </w:rPr>
        <w:t>服务类项目为采购需求中的技术及其他要求的响应程度。</w:t>
      </w:r>
    </w:p>
    <w:p>
      <w:pPr>
        <w:adjustRightInd w:val="0"/>
        <w:snapToGrid w:val="0"/>
        <w:spacing w:line="360" w:lineRule="auto"/>
        <w:rPr>
          <w:rFonts w:ascii="宋体"/>
          <w:color w:val="auto"/>
          <w:sz w:val="24"/>
          <w:highlight w:val="none"/>
        </w:rPr>
      </w:pPr>
    </w:p>
    <w:p>
      <w:pPr>
        <w:adjustRightInd w:val="0"/>
        <w:snapToGrid w:val="0"/>
        <w:spacing w:line="360" w:lineRule="auto"/>
        <w:rPr>
          <w:rFonts w:ascii="宋体" w:hAnsi="宋体" w:cs="宋体"/>
          <w:color w:val="auto"/>
          <w:szCs w:val="21"/>
          <w:highlight w:val="none"/>
        </w:rPr>
      </w:pPr>
      <w:r>
        <w:rPr>
          <w:rStyle w:val="54"/>
          <w:rFonts w:hint="eastAsia" w:ascii="宋体" w:hAnsi="宋体" w:cs="宋体"/>
          <w:color w:val="auto"/>
          <w:szCs w:val="21"/>
          <w:highlight w:val="none"/>
          <w:shd w:val="clear" w:color="auto" w:fill="FFFFFF"/>
        </w:rPr>
        <w:t>为便于评审，请投标人逐条列出技术参数证明材料所在页码。</w:t>
      </w:r>
    </w:p>
    <w:p>
      <w:pPr>
        <w:pStyle w:val="47"/>
        <w:jc w:val="left"/>
        <w:rPr>
          <w:rFonts w:hint="eastAsia"/>
          <w:bCs w:val="0"/>
          <w:sz w:val="21"/>
          <w:szCs w:val="21"/>
        </w:rPr>
      </w:pPr>
    </w:p>
    <w:p>
      <w:pPr>
        <w:pStyle w:val="47"/>
        <w:jc w:val="left"/>
        <w:rPr>
          <w:rFonts w:hint="eastAsia"/>
          <w:bCs w:val="0"/>
          <w:sz w:val="21"/>
          <w:szCs w:val="21"/>
        </w:rPr>
      </w:pPr>
    </w:p>
    <w:p>
      <w:pPr>
        <w:pStyle w:val="47"/>
        <w:jc w:val="left"/>
        <w:rPr>
          <w:rFonts w:ascii="宋体" w:hAnsi="宋体"/>
          <w:sz w:val="24"/>
          <w:szCs w:val="24"/>
        </w:rPr>
      </w:pPr>
      <w:r>
        <w:rPr>
          <w:rFonts w:hint="eastAsia"/>
          <w:bCs w:val="0"/>
          <w:sz w:val="21"/>
          <w:szCs w:val="21"/>
        </w:rPr>
        <w:t>附件十：</w:t>
      </w:r>
      <w:r>
        <w:rPr>
          <w:rFonts w:hint="eastAsia" w:ascii="宋体" w:hAnsi="宋体"/>
          <w:sz w:val="24"/>
          <w:szCs w:val="24"/>
        </w:rPr>
        <w:t xml:space="preserve"> </w:t>
      </w:r>
    </w:p>
    <w:p>
      <w:pPr>
        <w:ind w:firstLine="482" w:firstLineChars="200"/>
        <w:jc w:val="center"/>
        <w:rPr>
          <w:rFonts w:ascii="宋体" w:hAnsi="宋体"/>
          <w:b/>
          <w:bCs/>
          <w:sz w:val="24"/>
        </w:rPr>
      </w:pPr>
      <w:r>
        <w:rPr>
          <w:rFonts w:hint="eastAsia" w:ascii="宋体" w:hAnsi="宋体"/>
          <w:b/>
          <w:bCs/>
          <w:sz w:val="24"/>
        </w:rPr>
        <w:t>售后服务承诺</w:t>
      </w:r>
    </w:p>
    <w:p>
      <w:pPr>
        <w:snapToGrid w:val="0"/>
        <w:spacing w:line="360" w:lineRule="auto"/>
        <w:jc w:val="left"/>
        <w:rPr>
          <w:rFonts w:ascii="宋体" w:hAnsi="宋体"/>
          <w:sz w:val="24"/>
        </w:rPr>
      </w:pPr>
    </w:p>
    <w:p>
      <w:pPr>
        <w:snapToGrid w:val="0"/>
        <w:spacing w:line="360" w:lineRule="auto"/>
        <w:jc w:val="left"/>
        <w:rPr>
          <w:rFonts w:ascii="宋体" w:hAnsi="宋体"/>
          <w:szCs w:val="21"/>
        </w:rPr>
      </w:pPr>
      <w:r>
        <w:rPr>
          <w:rFonts w:hint="eastAsia" w:ascii="宋体" w:hAnsi="宋体"/>
          <w:sz w:val="24"/>
        </w:rPr>
        <w:t>我公司就“</w:t>
      </w:r>
      <w:r>
        <w:rPr>
          <w:rFonts w:hint="eastAsia"/>
        </w:rPr>
        <w:t>ZH-SG-[2023]    号”</w:t>
      </w:r>
      <w:r>
        <w:rPr>
          <w:rFonts w:hint="eastAsia" w:ascii="宋体" w:hAnsi="宋体"/>
          <w:sz w:val="24"/>
        </w:rPr>
        <w:t>服务承诺如下：</w:t>
      </w:r>
    </w:p>
    <w:p>
      <w:pPr>
        <w:pStyle w:val="3"/>
        <w:spacing w:line="360" w:lineRule="auto"/>
        <w:rPr>
          <w:rFonts w:hint="eastAsia" w:ascii="宋体" w:eastAsia="宋体" w:cs="宋体"/>
          <w:b/>
          <w:bCs/>
          <w:color w:val="auto"/>
          <w:sz w:val="21"/>
          <w:szCs w:val="21"/>
          <w:highlight w:val="none"/>
        </w:rPr>
      </w:pPr>
    </w:p>
    <w:p>
      <w:pPr>
        <w:pStyle w:val="4"/>
        <w:rPr>
          <w:rFonts w:hint="eastAsia" w:ascii="宋体" w:eastAsia="宋体" w:cs="宋体"/>
          <w:b/>
          <w:bCs/>
          <w:color w:val="auto"/>
          <w:sz w:val="21"/>
          <w:szCs w:val="21"/>
          <w:highlight w:val="none"/>
        </w:rPr>
      </w:pPr>
    </w:p>
    <w:p>
      <w:pPr>
        <w:pStyle w:val="5"/>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ascii="宋体" w:eastAsia="宋体" w:cs="宋体"/>
          <w:b/>
          <w:bCs/>
          <w:color w:val="auto"/>
          <w:sz w:val="21"/>
          <w:szCs w:val="21"/>
          <w:highlight w:val="none"/>
        </w:rPr>
      </w:pPr>
    </w:p>
    <w:p>
      <w:pPr>
        <w:rPr>
          <w:rFonts w:hint="eastAsia" w:ascii="宋体" w:eastAsia="宋体" w:cs="宋体"/>
          <w:b/>
          <w:bCs/>
          <w:color w:val="auto"/>
          <w:sz w:val="21"/>
          <w:szCs w:val="21"/>
          <w:highlight w:val="none"/>
        </w:rPr>
      </w:pPr>
    </w:p>
    <w:p>
      <w:pPr>
        <w:pStyle w:val="20"/>
        <w:rPr>
          <w:rFonts w:hint="eastAsia"/>
        </w:rPr>
      </w:pPr>
    </w:p>
    <w:p>
      <w:pPr>
        <w:pStyle w:val="3"/>
        <w:spacing w:line="360" w:lineRule="auto"/>
        <w:rPr>
          <w:rFonts w:ascii="宋体" w:eastAsia="宋体" w:cs="宋体"/>
          <w:b/>
          <w:bCs/>
          <w:color w:val="auto"/>
          <w:sz w:val="21"/>
          <w:szCs w:val="21"/>
          <w:highlight w:val="none"/>
        </w:rPr>
      </w:pPr>
      <w:r>
        <w:rPr>
          <w:rFonts w:hint="eastAsia" w:ascii="宋体" w:eastAsia="宋体" w:cs="宋体"/>
          <w:b/>
          <w:bCs/>
          <w:color w:val="auto"/>
          <w:sz w:val="21"/>
          <w:szCs w:val="21"/>
          <w:highlight w:val="none"/>
        </w:rPr>
        <w:t>附件十</w:t>
      </w:r>
      <w:r>
        <w:rPr>
          <w:rFonts w:hint="eastAsia" w:ascii="宋体" w:eastAsia="宋体" w:cs="宋体"/>
          <w:b/>
          <w:bCs/>
          <w:color w:val="auto"/>
          <w:sz w:val="21"/>
          <w:szCs w:val="21"/>
          <w:highlight w:val="none"/>
          <w:lang w:val="en-US" w:eastAsia="zh-CN"/>
        </w:rPr>
        <w:t>一</w:t>
      </w:r>
      <w:r>
        <w:rPr>
          <w:rFonts w:hint="eastAsia" w:ascii="宋体" w:eastAsia="宋体" w:cs="宋体"/>
          <w:b/>
          <w:bCs/>
          <w:color w:val="auto"/>
          <w:sz w:val="21"/>
          <w:szCs w:val="21"/>
          <w:highlight w:val="none"/>
        </w:rPr>
        <w:t>：</w:t>
      </w:r>
    </w:p>
    <w:p>
      <w:pPr>
        <w:spacing w:line="360" w:lineRule="auto"/>
        <w:jc w:val="center"/>
        <w:rPr>
          <w:rFonts w:ascii="宋体" w:hAnsi="宋体"/>
          <w:b/>
          <w:color w:val="000000"/>
          <w:szCs w:val="21"/>
        </w:rPr>
      </w:pPr>
      <w:r>
        <w:rPr>
          <w:rFonts w:hint="eastAsia" w:ascii="宋体" w:hAnsi="宋体"/>
          <w:b/>
          <w:color w:val="000000"/>
          <w:szCs w:val="21"/>
        </w:rPr>
        <w:t>合同主要条款</w:t>
      </w:r>
    </w:p>
    <w:p>
      <w:pPr>
        <w:adjustRightInd w:val="0"/>
        <w:snapToGrid w:val="0"/>
        <w:spacing w:line="360" w:lineRule="auto"/>
        <w:ind w:firstLine="422" w:firstLineChars="200"/>
        <w:rPr>
          <w:rFonts w:ascii="宋体" w:hAnsi="宋体"/>
          <w:b/>
          <w:szCs w:val="21"/>
          <w:u w:val="single"/>
        </w:rPr>
      </w:pPr>
      <w:r>
        <w:rPr>
          <w:rFonts w:hint="eastAsia" w:ascii="宋体" w:hAnsi="宋体"/>
          <w:b/>
          <w:szCs w:val="21"/>
        </w:rPr>
        <w:t>甲方：</w:t>
      </w:r>
      <w:r>
        <w:rPr>
          <w:rFonts w:hint="eastAsia" w:ascii="宋体" w:hAnsi="宋体"/>
          <w:b/>
          <w:szCs w:val="21"/>
          <w:u w:val="single"/>
        </w:rPr>
        <w:t xml:space="preserve">                                </w:t>
      </w:r>
      <w:r>
        <w:rPr>
          <w:rFonts w:hint="eastAsia" w:ascii="宋体" w:hAnsi="宋体"/>
          <w:b/>
          <w:szCs w:val="21"/>
        </w:rPr>
        <w:t xml:space="preserve">    </w:t>
      </w:r>
      <w:r>
        <w:rPr>
          <w:rFonts w:hint="eastAsia" w:ascii="宋体" w:hAnsi="宋体"/>
          <w:bCs/>
          <w:szCs w:val="21"/>
        </w:rPr>
        <w:t>签订时间：</w:t>
      </w:r>
      <w:r>
        <w:rPr>
          <w:rFonts w:hint="eastAsia" w:ascii="宋体" w:hAnsi="宋体"/>
          <w:b/>
          <w:szCs w:val="21"/>
          <w:u w:val="single"/>
        </w:rPr>
        <w:t xml:space="preserve">    年    月    日</w:t>
      </w:r>
    </w:p>
    <w:p>
      <w:pPr>
        <w:spacing w:line="360" w:lineRule="auto"/>
        <w:ind w:firstLine="422" w:firstLineChars="200"/>
        <w:jc w:val="left"/>
        <w:rPr>
          <w:rFonts w:ascii="宋体" w:hAnsi="宋体" w:cs="仿宋_GB2312"/>
          <w:b/>
          <w:szCs w:val="21"/>
          <w:u w:val="single"/>
        </w:rPr>
      </w:pPr>
      <w:r>
        <w:rPr>
          <w:rFonts w:hint="eastAsia" w:ascii="宋体" w:hAnsi="宋体"/>
          <w:b/>
          <w:szCs w:val="21"/>
        </w:rPr>
        <w:t>乙方：</w:t>
      </w:r>
      <w:r>
        <w:rPr>
          <w:rFonts w:hint="eastAsia" w:ascii="宋体" w:hAnsi="宋体"/>
          <w:szCs w:val="21"/>
          <w:u w:val="single"/>
        </w:rPr>
        <w:t xml:space="preserve">                                </w:t>
      </w:r>
      <w:r>
        <w:rPr>
          <w:rFonts w:hint="eastAsia" w:ascii="宋体" w:hAnsi="宋体"/>
          <w:szCs w:val="21"/>
        </w:rPr>
        <w:t xml:space="preserve">    </w:t>
      </w:r>
      <w:r>
        <w:rPr>
          <w:rFonts w:hint="eastAsia" w:hAnsi="宋体" w:cs="宋体"/>
          <w:szCs w:val="21"/>
        </w:rPr>
        <w:t>项目编号：</w:t>
      </w:r>
      <w:r>
        <w:rPr>
          <w:rFonts w:hint="eastAsia" w:ascii="宋体" w:hAnsi="宋体" w:cs="仿宋_GB2312"/>
          <w:b/>
          <w:sz w:val="24"/>
          <w:u w:val="single"/>
        </w:rPr>
        <w:t xml:space="preserve">               </w:t>
      </w:r>
      <w:r>
        <w:rPr>
          <w:rFonts w:hint="eastAsia" w:ascii="宋体" w:hAnsi="宋体" w:cs="仿宋_GB2312"/>
          <w:b/>
          <w:szCs w:val="21"/>
          <w:u w:val="single"/>
        </w:rPr>
        <w:t>号</w:t>
      </w:r>
    </w:p>
    <w:p>
      <w:pPr>
        <w:adjustRightInd w:val="0"/>
        <w:snapToGrid w:val="0"/>
        <w:spacing w:line="360" w:lineRule="auto"/>
        <w:ind w:firstLine="420" w:firstLineChars="200"/>
        <w:rPr>
          <w:rFonts w:ascii="宋体" w:hAnsi="宋体"/>
          <w:szCs w:val="21"/>
        </w:rPr>
      </w:pPr>
    </w:p>
    <w:p>
      <w:pPr>
        <w:spacing w:line="360" w:lineRule="auto"/>
        <w:ind w:firstLine="420" w:firstLineChars="200"/>
        <w:rPr>
          <w:b/>
        </w:rPr>
      </w:pPr>
      <w:r>
        <w:rPr>
          <w:rFonts w:hint="eastAsia"/>
        </w:rPr>
        <w:t>甲、乙双方就乙方中标的</w:t>
      </w:r>
      <w:r>
        <w:rPr>
          <w:rFonts w:hint="eastAsia"/>
          <w:bCs/>
          <w:u w:val="single"/>
        </w:rPr>
        <w:t xml:space="preserve">     </w:t>
      </w:r>
      <w:r>
        <w:rPr>
          <w:rFonts w:hint="eastAsia"/>
          <w:u w:val="single"/>
        </w:rPr>
        <w:t xml:space="preserve">                   </w:t>
      </w:r>
      <w:r>
        <w:rPr>
          <w:rFonts w:hint="eastAsia"/>
        </w:rPr>
        <w:t>项目</w:t>
      </w:r>
      <w:r>
        <w:rPr>
          <w:rFonts w:hint="eastAsia"/>
          <w:bCs/>
        </w:rPr>
        <w:t>，</w:t>
      </w:r>
      <w:r>
        <w:rPr>
          <w:rFonts w:hint="eastAsia"/>
        </w:rPr>
        <w:t>本着平等互利的原则，通过共同协商，根据</w:t>
      </w:r>
      <w:r>
        <w:rPr>
          <w:rFonts w:hint="eastAsia"/>
          <w:bCs/>
        </w:rPr>
        <w:t>《中华人民共和国民法典》</w:t>
      </w:r>
      <w:r>
        <w:rPr>
          <w:rFonts w:hint="eastAsia"/>
        </w:rPr>
        <w:t>及有关法律法规，就相关事宜达成如下合同。</w:t>
      </w:r>
    </w:p>
    <w:p>
      <w:pPr>
        <w:spacing w:line="360" w:lineRule="auto"/>
        <w:ind w:firstLine="482" w:firstLineChars="200"/>
        <w:rPr>
          <w:b/>
          <w:sz w:val="24"/>
        </w:rPr>
      </w:pPr>
      <w:r>
        <w:rPr>
          <w:rFonts w:hint="eastAsia"/>
          <w:b/>
          <w:sz w:val="24"/>
        </w:rPr>
        <w:t xml:space="preserve">一、总则             </w:t>
      </w:r>
    </w:p>
    <w:p>
      <w:pPr>
        <w:spacing w:line="360" w:lineRule="auto"/>
        <w:ind w:firstLine="420" w:firstLineChars="200"/>
      </w:pPr>
      <w:r>
        <w:rPr>
          <w:rFonts w:hint="eastAsia"/>
          <w:szCs w:val="21"/>
        </w:rPr>
        <w:t>乙方按甲方要求，为甲方提供的</w:t>
      </w:r>
      <w:r>
        <w:rPr>
          <w:rFonts w:hint="eastAsia"/>
          <w:szCs w:val="21"/>
          <w:u w:val="single"/>
        </w:rPr>
        <w:t xml:space="preserve">                 </w:t>
      </w:r>
      <w:r>
        <w:rPr>
          <w:rFonts w:hint="eastAsia"/>
          <w:szCs w:val="21"/>
        </w:rPr>
        <w:t>项目服务，服务具体内容及</w:t>
      </w:r>
      <w:r>
        <w:rPr>
          <w:rFonts w:hint="eastAsia"/>
        </w:rPr>
        <w:t>要求详见合同文件。</w:t>
      </w:r>
    </w:p>
    <w:p>
      <w:pPr>
        <w:spacing w:line="360" w:lineRule="auto"/>
        <w:ind w:firstLine="420" w:firstLineChars="200"/>
      </w:pPr>
      <w:r>
        <w:rPr>
          <w:rFonts w:hint="eastAsia"/>
        </w:rPr>
        <w:t>本合同金额为人民币大写：</w:t>
      </w:r>
      <w:r>
        <w:rPr>
          <w:rFonts w:hint="eastAsia"/>
          <w:u w:val="single"/>
        </w:rPr>
        <w:t xml:space="preserve">            </w:t>
      </w:r>
      <w:r>
        <w:rPr>
          <w:rFonts w:hint="eastAsia"/>
        </w:rPr>
        <w:t>元整，小写：</w:t>
      </w:r>
      <w:r>
        <w:rPr>
          <w:rFonts w:hint="eastAsia"/>
          <w:u w:val="single"/>
        </w:rPr>
        <w:t xml:space="preserve">              </w:t>
      </w:r>
      <w:r>
        <w:rPr>
          <w:rFonts w:hint="eastAsia"/>
        </w:rPr>
        <w:t xml:space="preserve"> 。</w:t>
      </w:r>
    </w:p>
    <w:p>
      <w:pPr>
        <w:spacing w:line="360" w:lineRule="auto"/>
        <w:ind w:firstLine="422" w:firstLineChars="200"/>
        <w:rPr>
          <w:b/>
        </w:rPr>
      </w:pPr>
      <w:r>
        <w:rPr>
          <w:rFonts w:hint="eastAsia"/>
          <w:b/>
        </w:rPr>
        <w:t>二、合同文件：</w:t>
      </w:r>
    </w:p>
    <w:p>
      <w:pPr>
        <w:spacing w:line="360" w:lineRule="auto"/>
        <w:ind w:firstLine="420" w:firstLineChars="200"/>
      </w:pPr>
      <w:r>
        <w:rPr>
          <w:rFonts w:hint="eastAsia"/>
        </w:rPr>
        <w:t>下列文件是构成合同不可分割的部分，并与本合同具有同等法律效力，</w:t>
      </w:r>
      <w:r>
        <w:rPr>
          <w:rFonts w:hint="eastAsia"/>
          <w:bCs/>
        </w:rPr>
        <w:t>这些文件包括但不限于：</w:t>
      </w:r>
    </w:p>
    <w:p>
      <w:pPr>
        <w:spacing w:line="360" w:lineRule="auto"/>
        <w:ind w:firstLine="420" w:firstLineChars="200"/>
      </w:pPr>
      <w:r>
        <w:rPr>
          <w:rFonts w:hint="eastAsia"/>
        </w:rPr>
        <w:t>1、</w:t>
      </w:r>
      <w:r>
        <w:rPr>
          <w:rFonts w:hint="eastAsia"/>
          <w:u w:val="single"/>
        </w:rPr>
        <w:t xml:space="preserve">          </w:t>
      </w:r>
      <w:r>
        <w:rPr>
          <w:rFonts w:hint="eastAsia"/>
        </w:rPr>
        <w:t>号采购文件。</w:t>
      </w:r>
    </w:p>
    <w:p>
      <w:pPr>
        <w:spacing w:line="360" w:lineRule="auto"/>
        <w:ind w:firstLine="420" w:firstLineChars="200"/>
      </w:pPr>
      <w:r>
        <w:rPr>
          <w:rFonts w:hint="eastAsia"/>
        </w:rPr>
        <w:t>2、乙方提交的投标文件。</w:t>
      </w:r>
    </w:p>
    <w:p>
      <w:pPr>
        <w:spacing w:line="360" w:lineRule="auto"/>
        <w:ind w:firstLine="420" w:firstLineChars="200"/>
      </w:pPr>
      <w:r>
        <w:rPr>
          <w:rFonts w:hint="eastAsia"/>
        </w:rPr>
        <w:t>3、乙方投标的其他资料及承诺。</w:t>
      </w:r>
    </w:p>
    <w:p>
      <w:pPr>
        <w:spacing w:line="360" w:lineRule="auto"/>
        <w:ind w:firstLine="422" w:firstLineChars="200"/>
        <w:rPr>
          <w:b/>
        </w:rPr>
      </w:pPr>
      <w:r>
        <w:rPr>
          <w:rFonts w:hint="eastAsia"/>
          <w:b/>
        </w:rPr>
        <w:t>三、质量保证和服务承诺：</w:t>
      </w:r>
    </w:p>
    <w:p>
      <w:pPr>
        <w:spacing w:line="360" w:lineRule="auto"/>
        <w:ind w:firstLine="420" w:firstLineChars="200"/>
      </w:pPr>
      <w:r>
        <w:rPr>
          <w:rFonts w:hint="eastAsia"/>
        </w:rPr>
        <w:t>乙方所提供的服务必须符合国家有关标准和</w:t>
      </w:r>
      <w:r>
        <w:rPr>
          <w:rFonts w:hint="eastAsia"/>
          <w:u w:val="single"/>
        </w:rPr>
        <w:t xml:space="preserve">            </w:t>
      </w:r>
      <w:r>
        <w:rPr>
          <w:rFonts w:hint="eastAsia"/>
        </w:rPr>
        <w:t>号采购文件（含技术说明）和投标文件的要求。</w:t>
      </w:r>
    </w:p>
    <w:p>
      <w:pPr>
        <w:spacing w:line="360" w:lineRule="auto"/>
        <w:ind w:firstLine="422" w:firstLineChars="200"/>
        <w:rPr>
          <w:b/>
        </w:rPr>
      </w:pPr>
      <w:r>
        <w:rPr>
          <w:rFonts w:hint="eastAsia"/>
          <w:b/>
        </w:rPr>
        <w:t>四、服务时间</w:t>
      </w:r>
    </w:p>
    <w:p>
      <w:pPr>
        <w:spacing w:line="360" w:lineRule="auto"/>
        <w:ind w:firstLine="422" w:firstLineChars="200"/>
        <w:rPr>
          <w:b/>
        </w:rPr>
      </w:pPr>
      <w:r>
        <w:rPr>
          <w:rFonts w:hint="eastAsia"/>
          <w:b/>
        </w:rPr>
        <w:t xml:space="preserve">项目时间:自委托协议签订并生效后的 </w:t>
      </w:r>
      <w:r>
        <w:rPr>
          <w:rFonts w:hint="eastAsia"/>
          <w:b/>
          <w:u w:val="single"/>
        </w:rPr>
        <w:t xml:space="preserve">        </w:t>
      </w:r>
      <w:r>
        <w:rPr>
          <w:rFonts w:hint="eastAsia"/>
          <w:b/>
        </w:rPr>
        <w:t xml:space="preserve"> 天内完成。</w:t>
      </w:r>
    </w:p>
    <w:p>
      <w:pPr>
        <w:spacing w:line="360" w:lineRule="auto"/>
        <w:ind w:firstLine="422" w:firstLineChars="200"/>
        <w:rPr>
          <w:b/>
        </w:rPr>
      </w:pPr>
      <w:r>
        <w:rPr>
          <w:rFonts w:hint="eastAsia"/>
          <w:b/>
        </w:rPr>
        <w:t>五、验收</w:t>
      </w:r>
    </w:p>
    <w:p>
      <w:pPr>
        <w:autoSpaceDN w:val="0"/>
        <w:spacing w:line="360" w:lineRule="auto"/>
        <w:ind w:firstLine="422" w:firstLineChars="200"/>
        <w:rPr>
          <w:rFonts w:ascii="宋体" w:hAnsi="宋体"/>
          <w:szCs w:val="21"/>
        </w:rPr>
      </w:pPr>
      <w:r>
        <w:rPr>
          <w:rFonts w:hint="eastAsia"/>
          <w:b/>
        </w:rPr>
        <w:t>六、付款方式：</w:t>
      </w:r>
    </w:p>
    <w:p>
      <w:pPr>
        <w:widowControl/>
        <w:autoSpaceDE w:val="0"/>
        <w:autoSpaceDN w:val="0"/>
        <w:adjustRightInd w:val="0"/>
        <w:spacing w:before="93" w:beforeLines="30" w:after="156" w:afterLines="50" w:line="360" w:lineRule="auto"/>
        <w:ind w:firstLine="422" w:firstLineChars="200"/>
        <w:jc w:val="left"/>
        <w:rPr>
          <w:rFonts w:ascii="宋体" w:hAnsi="宋体" w:cs="宋体"/>
          <w:kern w:val="0"/>
          <w:szCs w:val="21"/>
        </w:rPr>
      </w:pPr>
      <w:r>
        <w:rPr>
          <w:rFonts w:hint="eastAsia"/>
          <w:b/>
        </w:rPr>
        <w:t>七、违约责任：</w:t>
      </w:r>
      <w:r>
        <w:rPr>
          <w:rFonts w:hint="eastAsia" w:ascii="宋体" w:hAnsi="宋体" w:cs="宋体"/>
          <w:kern w:val="0"/>
          <w:szCs w:val="21"/>
        </w:rPr>
        <w:t xml:space="preserve">  </w:t>
      </w:r>
    </w:p>
    <w:p>
      <w:pPr>
        <w:widowControl/>
        <w:autoSpaceDE w:val="0"/>
        <w:autoSpaceDN w:val="0"/>
        <w:adjustRightInd w:val="0"/>
        <w:spacing w:before="93" w:beforeLines="30" w:after="156" w:afterLines="50" w:line="360" w:lineRule="auto"/>
        <w:ind w:firstLine="420" w:firstLineChars="200"/>
        <w:jc w:val="left"/>
        <w:rPr>
          <w:color w:val="000000"/>
        </w:rPr>
      </w:pPr>
      <w:r>
        <w:rPr>
          <w:rFonts w:hint="eastAsia"/>
          <w:color w:val="000000"/>
        </w:rPr>
        <w:t>1、乙方不履行合同应当双倍返还定金,甲方不履行合同无权要求返还定金。</w:t>
      </w:r>
    </w:p>
    <w:p>
      <w:pPr>
        <w:widowControl/>
        <w:autoSpaceDE w:val="0"/>
        <w:autoSpaceDN w:val="0"/>
        <w:adjustRightInd w:val="0"/>
        <w:spacing w:before="93" w:beforeLines="30" w:after="156" w:afterLines="50" w:line="360" w:lineRule="auto"/>
        <w:ind w:firstLine="420" w:firstLineChars="200"/>
        <w:jc w:val="left"/>
        <w:rPr>
          <w:color w:val="000000"/>
        </w:rPr>
      </w:pPr>
      <w:r>
        <w:rPr>
          <w:rFonts w:hint="eastAsia"/>
          <w:color w:val="000000"/>
        </w:rPr>
        <w:t>2、乙方逾期交货或者甲方逾期付款,应向对方支付违约金,迟延履行违约金以逾期部分价款总额每日万分之</w:t>
      </w:r>
      <w:r>
        <w:rPr>
          <w:rFonts w:hint="eastAsia"/>
          <w:color w:val="000000"/>
          <w:u w:val="single"/>
        </w:rPr>
        <w:t xml:space="preserve"> 八 </w:t>
      </w:r>
      <w:r>
        <w:rPr>
          <w:rFonts w:hint="eastAsia"/>
          <w:color w:val="000000"/>
        </w:rPr>
        <w:t>  计算。任何一方逾期履行超过 </w:t>
      </w:r>
      <w:r>
        <w:rPr>
          <w:rFonts w:hint="eastAsia"/>
          <w:color w:val="000000"/>
          <w:u w:val="single"/>
        </w:rPr>
        <w:t xml:space="preserve"> 十  </w:t>
      </w:r>
      <w:r>
        <w:rPr>
          <w:rFonts w:hint="eastAsia"/>
          <w:color w:val="000000"/>
        </w:rPr>
        <w:t>天，应当以逾期部分价款总额5％向对方支付违约金。违约方支付违约金后,对方有权要求继续履行合同。</w:t>
      </w:r>
    </w:p>
    <w:p>
      <w:pPr>
        <w:widowControl/>
        <w:autoSpaceDE w:val="0"/>
        <w:autoSpaceDN w:val="0"/>
        <w:adjustRightInd w:val="0"/>
        <w:spacing w:before="93" w:beforeLines="30" w:after="156" w:afterLines="50" w:line="360" w:lineRule="auto"/>
        <w:ind w:firstLine="420" w:firstLineChars="200"/>
        <w:jc w:val="left"/>
      </w:pPr>
      <w:r>
        <w:rPr>
          <w:rFonts w:hint="eastAsia"/>
          <w:color w:val="000000"/>
        </w:rPr>
        <w:t xml:space="preserve">3、提供的服务内容不符合采购文件的技术要求，必须按要求进行修复、拆除或重新采购；若乙方拒不按要求更正的，将对乙方处以不低于5倍的罚款（按不合格的服务内容价值计算），且乙方应承担由此发生的一切费用，延误的工期不予顺延。   </w:t>
      </w:r>
      <w:r>
        <w:rPr>
          <w:rFonts w:hint="eastAsia" w:ascii="宋体" w:hAnsi="宋体" w:cs="宋体"/>
          <w:kern w:val="0"/>
          <w:szCs w:val="21"/>
        </w:rPr>
        <w:t xml:space="preserve">  </w:t>
      </w:r>
    </w:p>
    <w:p>
      <w:pPr>
        <w:spacing w:line="360" w:lineRule="auto"/>
        <w:ind w:firstLine="422" w:firstLineChars="200"/>
        <w:rPr>
          <w:b/>
        </w:rPr>
      </w:pPr>
      <w:r>
        <w:rPr>
          <w:rFonts w:hint="eastAsia"/>
          <w:b/>
        </w:rPr>
        <w:t>八、不可抗力：</w:t>
      </w:r>
    </w:p>
    <w:p>
      <w:pPr>
        <w:spacing w:line="360" w:lineRule="auto"/>
        <w:ind w:firstLine="420" w:firstLineChars="200"/>
        <w:rPr>
          <w:color w:val="000000"/>
        </w:rPr>
      </w:pPr>
      <w:r>
        <w:rPr>
          <w:rFonts w:hint="eastAsia"/>
          <w:color w:val="000000"/>
        </w:rPr>
        <w:t>1、甲、乙双方如果因不可抗力而导致合同义务的延误或不能履行，不承担没收误期赔偿或终止合同的责任。</w:t>
      </w:r>
    </w:p>
    <w:p>
      <w:pPr>
        <w:spacing w:line="360" w:lineRule="auto"/>
        <w:ind w:firstLine="420" w:firstLineChars="200"/>
        <w:rPr>
          <w:color w:val="000000"/>
        </w:rPr>
      </w:pPr>
      <w:r>
        <w:rPr>
          <w:rFonts w:hint="eastAsia"/>
          <w:color w:val="000000"/>
        </w:rPr>
        <w:t>2、本条所述的“不可抗力”系指下列甲、乙双方无法控制、不可预见的事件，但不包括甲、乙双方的违约或疏忽。这些事件包括：战争、严重火灾、洪水、台风、地震以及其他甲方和乙方商定的事件。</w:t>
      </w:r>
    </w:p>
    <w:p>
      <w:pPr>
        <w:spacing w:line="360" w:lineRule="auto"/>
        <w:ind w:firstLine="420" w:firstLineChars="200"/>
        <w:rPr>
          <w:color w:val="000000"/>
        </w:rPr>
      </w:pPr>
      <w:r>
        <w:rPr>
          <w:rFonts w:hint="eastAsia"/>
          <w:color w:val="000000"/>
        </w:rPr>
        <w:t>3、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如果不可抗力事件影响时间持续20天以上的，甲乙双方通过友好协商在合理的时间内达成进一步履行合同义务的协议。</w:t>
      </w:r>
    </w:p>
    <w:p>
      <w:pPr>
        <w:spacing w:line="360" w:lineRule="auto"/>
        <w:ind w:firstLine="422" w:firstLineChars="200"/>
        <w:rPr>
          <w:b/>
        </w:rPr>
      </w:pPr>
      <w:r>
        <w:rPr>
          <w:rFonts w:hint="eastAsia"/>
          <w:b/>
        </w:rPr>
        <w:t>九、</w:t>
      </w:r>
      <w:r>
        <w:rPr>
          <w:rFonts w:hint="eastAsia"/>
          <w:b/>
          <w:color w:val="000000"/>
        </w:rPr>
        <w:t>合同的解除：</w:t>
      </w:r>
    </w:p>
    <w:p>
      <w:pPr>
        <w:spacing w:line="360" w:lineRule="auto"/>
        <w:ind w:firstLine="420" w:firstLineChars="200"/>
        <w:rPr>
          <w:color w:val="000000"/>
        </w:rPr>
      </w:pPr>
      <w:r>
        <w:rPr>
          <w:rFonts w:hint="eastAsia"/>
          <w:color w:val="000000"/>
        </w:rPr>
        <w:t>1、甲方和乙方协商一致，可以解除合同。</w:t>
      </w:r>
    </w:p>
    <w:p>
      <w:pPr>
        <w:spacing w:line="360" w:lineRule="auto"/>
        <w:ind w:firstLine="420" w:firstLineChars="200"/>
        <w:rPr>
          <w:color w:val="000000"/>
        </w:rPr>
      </w:pPr>
      <w:r>
        <w:rPr>
          <w:rFonts w:hint="eastAsia"/>
          <w:color w:val="000000"/>
        </w:rPr>
        <w:t>2、有权解除合同的一方，应当在违约事实或不可抗力发生之后三十天内书面通知对方</w:t>
      </w:r>
    </w:p>
    <w:p>
      <w:pPr>
        <w:spacing w:line="360" w:lineRule="auto"/>
        <w:ind w:firstLine="420" w:firstLineChars="200"/>
        <w:rPr>
          <w:color w:val="000000"/>
        </w:rPr>
      </w:pPr>
      <w:r>
        <w:rPr>
          <w:rFonts w:hint="eastAsia"/>
          <w:color w:val="000000"/>
        </w:rPr>
        <w:t>提出解除合同，合同在书面通知到达对方时解除。</w:t>
      </w:r>
    </w:p>
    <w:p>
      <w:pPr>
        <w:spacing w:line="360" w:lineRule="auto"/>
        <w:ind w:firstLine="420" w:firstLineChars="200"/>
        <w:rPr>
          <w:color w:val="000000"/>
        </w:rPr>
      </w:pPr>
      <w:r>
        <w:rPr>
          <w:color w:val="000000"/>
        </w:rPr>
        <w:t>3、合同的部分和全部都不得擅自转让。</w:t>
      </w:r>
    </w:p>
    <w:p>
      <w:pPr>
        <w:spacing w:line="360" w:lineRule="auto"/>
        <w:ind w:firstLine="420" w:firstLineChars="200"/>
        <w:rPr>
          <w:color w:val="000000"/>
        </w:rPr>
      </w:pPr>
      <w:r>
        <w:rPr>
          <w:color w:val="000000"/>
        </w:rPr>
        <w:t>4、出现下列情况之一可以解除合同：</w:t>
      </w:r>
    </w:p>
    <w:p>
      <w:pPr>
        <w:spacing w:line="360" w:lineRule="auto"/>
        <w:ind w:firstLine="420" w:firstLineChars="200"/>
        <w:rPr>
          <w:color w:val="000000"/>
        </w:rPr>
      </w:pPr>
      <w:r>
        <w:rPr>
          <w:rFonts w:hint="eastAsia"/>
          <w:color w:val="000000"/>
        </w:rPr>
        <w:t>（1）对乙方有效投诉记录累计达3次；</w:t>
      </w:r>
    </w:p>
    <w:p>
      <w:pPr>
        <w:spacing w:line="360" w:lineRule="auto"/>
        <w:ind w:firstLine="420" w:firstLineChars="200"/>
        <w:rPr>
          <w:color w:val="000000"/>
        </w:rPr>
      </w:pPr>
      <w:r>
        <w:rPr>
          <w:rFonts w:hint="eastAsia"/>
          <w:color w:val="000000"/>
        </w:rPr>
        <w:t>（2）在合同有效期内，被行业主管部门取消经营资格的；</w:t>
      </w:r>
    </w:p>
    <w:p>
      <w:pPr>
        <w:spacing w:line="360" w:lineRule="auto"/>
        <w:ind w:firstLine="420" w:firstLineChars="200"/>
        <w:rPr>
          <w:color w:val="000000"/>
        </w:rPr>
      </w:pPr>
      <w:r>
        <w:rPr>
          <w:rFonts w:hint="eastAsia"/>
          <w:color w:val="000000"/>
        </w:rPr>
        <w:t>（3）在合同有效期内，乙方擅自变更、转让、租借本次招标范围内的定点服务资格的；</w:t>
      </w:r>
    </w:p>
    <w:p>
      <w:pPr>
        <w:spacing w:line="360" w:lineRule="auto"/>
        <w:ind w:firstLine="420" w:firstLineChars="200"/>
        <w:rPr>
          <w:color w:val="000000"/>
        </w:rPr>
      </w:pPr>
      <w:r>
        <w:rPr>
          <w:rFonts w:hint="eastAsia"/>
          <w:color w:val="000000"/>
        </w:rPr>
        <w:t>（4）不如实反映情况，提供虚假材料的；</w:t>
      </w:r>
    </w:p>
    <w:p>
      <w:pPr>
        <w:spacing w:line="360" w:lineRule="auto"/>
        <w:ind w:firstLine="420" w:firstLineChars="200"/>
        <w:rPr>
          <w:color w:val="000000"/>
        </w:rPr>
      </w:pPr>
      <w:r>
        <w:rPr>
          <w:rFonts w:hint="eastAsia"/>
          <w:color w:val="000000"/>
        </w:rPr>
        <w:t>（5）未按承诺的价格提供服务的。</w:t>
      </w:r>
    </w:p>
    <w:p>
      <w:pPr>
        <w:spacing w:line="360" w:lineRule="auto"/>
        <w:ind w:firstLine="420" w:firstLineChars="200"/>
        <w:rPr>
          <w:color w:val="000000"/>
        </w:rPr>
      </w:pPr>
      <w:r>
        <w:rPr>
          <w:rFonts w:hint="eastAsia"/>
          <w:color w:val="000000"/>
        </w:rPr>
        <w:t>（6）招标文件约定的可解除合同的情况出现。</w:t>
      </w:r>
    </w:p>
    <w:p>
      <w:pPr>
        <w:spacing w:line="360" w:lineRule="auto"/>
        <w:ind w:firstLine="420" w:firstLineChars="200"/>
        <w:rPr>
          <w:color w:val="000000"/>
        </w:rPr>
      </w:pPr>
      <w:r>
        <w:rPr>
          <w:rFonts w:hint="eastAsia"/>
          <w:color w:val="000000"/>
        </w:rPr>
        <w:t>5、乙方在任何情况下都不得用任何不正当行为影响、干扰委托单位。一经发现可立即</w:t>
      </w:r>
    </w:p>
    <w:p>
      <w:pPr>
        <w:spacing w:line="360" w:lineRule="auto"/>
        <w:ind w:firstLine="420" w:firstLineChars="200"/>
        <w:rPr>
          <w:color w:val="000000"/>
        </w:rPr>
      </w:pPr>
      <w:r>
        <w:rPr>
          <w:rFonts w:hint="eastAsia"/>
          <w:color w:val="000000"/>
        </w:rPr>
        <w:t>解除合同，同时提请有关部门追究有关当事人的责任。</w:t>
      </w:r>
    </w:p>
    <w:p>
      <w:pPr>
        <w:spacing w:line="360" w:lineRule="auto"/>
        <w:ind w:firstLine="420" w:firstLineChars="200"/>
        <w:rPr>
          <w:color w:val="000000"/>
        </w:rPr>
      </w:pPr>
      <w:r>
        <w:rPr>
          <w:rFonts w:hint="eastAsia"/>
          <w:color w:val="000000"/>
        </w:rPr>
        <w:t>6、如果乙方破产、解散、清算、停业以及其他原因无法提供服务的，甲方可在任何时</w:t>
      </w:r>
    </w:p>
    <w:p>
      <w:pPr>
        <w:spacing w:line="360" w:lineRule="auto"/>
        <w:ind w:firstLine="420" w:firstLineChars="200"/>
        <w:rPr>
          <w:color w:val="000000"/>
        </w:rPr>
      </w:pPr>
      <w:r>
        <w:rPr>
          <w:rFonts w:hint="eastAsia"/>
          <w:color w:val="000000"/>
        </w:rPr>
        <w:t>间以书面形式通知取消其本次招标范围内的定点服务资格。该行为将不损害或影响甲方已经采取和将要采取的任何行动和补救措施的权力。</w:t>
      </w:r>
    </w:p>
    <w:p>
      <w:pPr>
        <w:spacing w:line="360" w:lineRule="auto"/>
        <w:ind w:firstLine="422" w:firstLineChars="200"/>
        <w:rPr>
          <w:b/>
        </w:rPr>
      </w:pPr>
      <w:r>
        <w:rPr>
          <w:rFonts w:hint="eastAsia"/>
          <w:b/>
        </w:rPr>
        <w:t>十、</w:t>
      </w:r>
      <w:r>
        <w:rPr>
          <w:rFonts w:hint="eastAsia"/>
          <w:b/>
          <w:color w:val="000000"/>
        </w:rPr>
        <w:t>争议处置</w:t>
      </w:r>
    </w:p>
    <w:p>
      <w:pPr>
        <w:spacing w:line="360" w:lineRule="auto"/>
        <w:ind w:firstLine="420" w:firstLineChars="200"/>
        <w:rPr>
          <w:color w:val="000000"/>
        </w:rPr>
      </w:pPr>
      <w:r>
        <w:rPr>
          <w:rFonts w:hint="eastAsia"/>
          <w:color w:val="000000"/>
        </w:rPr>
        <w:t>1、在执行本合同中所发生的一切争议，甲乙双方应通过友好协商的办法进行解决，如</w:t>
      </w:r>
    </w:p>
    <w:p>
      <w:pPr>
        <w:spacing w:line="360" w:lineRule="auto"/>
        <w:ind w:firstLine="420" w:firstLineChars="200"/>
        <w:rPr>
          <w:color w:val="000000"/>
        </w:rPr>
      </w:pPr>
      <w:r>
        <w:rPr>
          <w:rFonts w:hint="eastAsia"/>
          <w:color w:val="000000"/>
        </w:rPr>
        <w:t>协商不能解决的，有关当事方可提请仲裁。</w:t>
      </w:r>
    </w:p>
    <w:p>
      <w:pPr>
        <w:spacing w:line="360" w:lineRule="auto"/>
        <w:ind w:firstLine="420" w:firstLineChars="200"/>
        <w:rPr>
          <w:color w:val="000000"/>
        </w:rPr>
      </w:pPr>
      <w:r>
        <w:rPr>
          <w:rFonts w:hint="eastAsia"/>
          <w:color w:val="000000"/>
        </w:rPr>
        <w:t>2、仲裁应根据《中华人民共和国仲裁法》的规定向甲方所在地有管辖权的仲裁机构申</w:t>
      </w:r>
    </w:p>
    <w:p>
      <w:pPr>
        <w:spacing w:line="360" w:lineRule="auto"/>
        <w:ind w:firstLine="420" w:firstLineChars="200"/>
        <w:rPr>
          <w:color w:val="000000"/>
        </w:rPr>
      </w:pPr>
      <w:r>
        <w:rPr>
          <w:rFonts w:hint="eastAsia"/>
          <w:color w:val="000000"/>
        </w:rPr>
        <w:t>请仲裁。</w:t>
      </w:r>
    </w:p>
    <w:p>
      <w:pPr>
        <w:spacing w:line="360" w:lineRule="auto"/>
        <w:ind w:firstLine="420" w:firstLineChars="200"/>
        <w:rPr>
          <w:b/>
        </w:rPr>
      </w:pPr>
      <w:r>
        <w:rPr>
          <w:rFonts w:hint="eastAsia"/>
          <w:color w:val="000000"/>
        </w:rPr>
        <w:t>3、仲裁裁决为最终裁决，对当事各方均有约束力。</w:t>
      </w:r>
      <w:r>
        <w:rPr>
          <w:rFonts w:hint="eastAsia"/>
          <w:b/>
        </w:rPr>
        <w:t xml:space="preserve"> </w:t>
      </w:r>
    </w:p>
    <w:p>
      <w:pPr>
        <w:spacing w:line="360" w:lineRule="auto"/>
        <w:ind w:firstLine="422" w:firstLineChars="200"/>
        <w:rPr>
          <w:b/>
        </w:rPr>
      </w:pPr>
      <w:r>
        <w:rPr>
          <w:rFonts w:hint="eastAsia"/>
          <w:b/>
        </w:rPr>
        <w:t>十一、合同生效</w:t>
      </w:r>
    </w:p>
    <w:p>
      <w:pPr>
        <w:spacing w:line="360" w:lineRule="auto"/>
        <w:ind w:firstLine="420" w:firstLineChars="200"/>
      </w:pPr>
      <w:r>
        <w:rPr>
          <w:rFonts w:hint="eastAsia"/>
        </w:rPr>
        <w:t>本合同经叁方盖章签字后生效，如有变动，必须经甲乙双方协商一致后，方可更改。本合同一式柒份，甲方叁份，乙方贰份，招标代理机构贰份。</w:t>
      </w:r>
    </w:p>
    <w:p>
      <w:pPr>
        <w:spacing w:line="360" w:lineRule="auto"/>
        <w:ind w:firstLine="420" w:firstLineChars="200"/>
      </w:pPr>
      <w:r>
        <w:rPr>
          <w:rFonts w:hint="eastAsia"/>
        </w:rPr>
        <w:t>其他未尽事宜，参照相关法律，双方协商解决。</w:t>
      </w:r>
    </w:p>
    <w:p>
      <w:pPr>
        <w:spacing w:line="360" w:lineRule="auto"/>
        <w:ind w:firstLine="420" w:firstLineChars="200"/>
        <w:rPr>
          <w:rFonts w:ascii="宋体" w:hAnsi="宋体"/>
          <w:szCs w:val="21"/>
        </w:rPr>
      </w:pPr>
      <w:r>
        <w:rPr>
          <w:rFonts w:hint="eastAsia" w:ascii="宋体" w:hAnsi="宋体"/>
          <w:szCs w:val="21"/>
        </w:rPr>
        <w:t>甲方：单位名称（章）：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ind w:firstLine="420" w:firstLineChars="200"/>
        <w:rPr>
          <w:rFonts w:ascii="宋体" w:hAnsi="宋体"/>
          <w:szCs w:val="21"/>
          <w:u w:val="single"/>
        </w:rPr>
      </w:pPr>
      <w:r>
        <w:rPr>
          <w:rFonts w:hint="eastAsia" w:ascii="宋体" w:hAnsi="宋体"/>
          <w:szCs w:val="21"/>
        </w:rPr>
        <w:t>单位地址：</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法定代表人：</w:t>
      </w:r>
    </w:p>
    <w:p>
      <w:pPr>
        <w:adjustRightInd w:val="0"/>
        <w:snapToGrid w:val="0"/>
        <w:spacing w:line="360" w:lineRule="auto"/>
        <w:ind w:firstLine="420" w:firstLineChars="200"/>
        <w:rPr>
          <w:rFonts w:ascii="宋体" w:hAnsi="宋体"/>
          <w:szCs w:val="21"/>
        </w:rPr>
      </w:pPr>
      <w:r>
        <w:rPr>
          <w:rFonts w:hint="eastAsia" w:ascii="宋体" w:hAnsi="宋体"/>
          <w:szCs w:val="21"/>
        </w:rPr>
        <w:t>委托代理人：</w:t>
      </w:r>
    </w:p>
    <w:p>
      <w:pPr>
        <w:adjustRightInd w:val="0"/>
        <w:snapToGrid w:val="0"/>
        <w:spacing w:line="360" w:lineRule="auto"/>
        <w:ind w:firstLine="420" w:firstLineChars="200"/>
        <w:rPr>
          <w:rFonts w:ascii="宋体" w:hAnsi="宋体"/>
          <w:szCs w:val="21"/>
        </w:rPr>
      </w:pPr>
      <w:r>
        <w:rPr>
          <w:rFonts w:hint="eastAsia" w:ascii="宋体" w:hAnsi="宋体"/>
          <w:szCs w:val="21"/>
        </w:rPr>
        <w:t>经办人：</w:t>
      </w:r>
    </w:p>
    <w:p>
      <w:pPr>
        <w:adjustRightInd w:val="0"/>
        <w:snapToGrid w:val="0"/>
        <w:spacing w:line="360" w:lineRule="auto"/>
        <w:ind w:firstLine="420" w:firstLineChars="200"/>
        <w:rPr>
          <w:rFonts w:ascii="宋体" w:hAnsi="宋体"/>
          <w:szCs w:val="21"/>
        </w:rPr>
      </w:pPr>
      <w:r>
        <w:rPr>
          <w:rFonts w:hint="eastAsia" w:ascii="宋体" w:hAnsi="宋体"/>
          <w:szCs w:val="21"/>
        </w:rPr>
        <w:t>电  话：</w:t>
      </w:r>
    </w:p>
    <w:p>
      <w:pPr>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 xml:space="preserve">乙方：单位名称（章）：                            </w:t>
      </w:r>
    </w:p>
    <w:p>
      <w:pPr>
        <w:adjustRightInd w:val="0"/>
        <w:snapToGrid w:val="0"/>
        <w:spacing w:line="360" w:lineRule="auto"/>
        <w:ind w:firstLine="420" w:firstLineChars="200"/>
        <w:rPr>
          <w:rFonts w:ascii="宋体" w:hAnsi="宋体"/>
          <w:szCs w:val="21"/>
          <w:u w:val="single"/>
        </w:rPr>
      </w:pPr>
      <w:r>
        <w:rPr>
          <w:rFonts w:hint="eastAsia" w:ascii="宋体" w:hAnsi="宋体"/>
          <w:szCs w:val="21"/>
        </w:rPr>
        <w:t xml:space="preserve">单位地址： </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法定代表人：</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委托代理人：</w:t>
      </w:r>
    </w:p>
    <w:p>
      <w:pPr>
        <w:adjustRightInd w:val="0"/>
        <w:snapToGrid w:val="0"/>
        <w:spacing w:line="360" w:lineRule="auto"/>
        <w:ind w:firstLine="420" w:firstLineChars="200"/>
        <w:rPr>
          <w:rFonts w:ascii="宋体" w:hAnsi="宋体"/>
          <w:szCs w:val="21"/>
        </w:rPr>
      </w:pPr>
      <w:r>
        <w:rPr>
          <w:rFonts w:hint="eastAsia" w:ascii="宋体" w:hAnsi="宋体"/>
          <w:szCs w:val="21"/>
        </w:rPr>
        <w:t>经办人：                      电  话：</w:t>
      </w:r>
    </w:p>
    <w:p>
      <w:pPr>
        <w:adjustRightInd w:val="0"/>
        <w:snapToGrid w:val="0"/>
        <w:spacing w:line="360" w:lineRule="auto"/>
        <w:ind w:firstLine="420" w:firstLineChars="200"/>
        <w:rPr>
          <w:rFonts w:ascii="宋体" w:hAnsi="宋体"/>
          <w:szCs w:val="21"/>
        </w:rPr>
      </w:pPr>
      <w:r>
        <w:rPr>
          <w:rFonts w:hint="eastAsia" w:ascii="宋体" w:hAnsi="宋体"/>
          <w:szCs w:val="21"/>
        </w:rPr>
        <w:t>开户银行：                    银行账号：</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见证方：常州正衡招投标有限公司</w:t>
      </w:r>
    </w:p>
    <w:p>
      <w:pPr>
        <w:spacing w:line="360" w:lineRule="auto"/>
        <w:ind w:firstLine="420" w:firstLineChars="200"/>
        <w:rPr>
          <w:rFonts w:ascii="宋体" w:hAnsi="宋体"/>
          <w:color w:val="FF0000"/>
          <w:szCs w:val="21"/>
        </w:rPr>
      </w:pPr>
    </w:p>
    <w:p>
      <w:pPr>
        <w:spacing w:line="360" w:lineRule="auto"/>
        <w:ind w:firstLine="420" w:firstLineChars="200"/>
        <w:rPr>
          <w:color w:val="FF0000"/>
        </w:rPr>
      </w:pPr>
      <w:r>
        <w:rPr>
          <w:rFonts w:hint="eastAsia" w:ascii="宋体" w:hAnsi="宋体"/>
          <w:color w:val="FF0000"/>
          <w:szCs w:val="21"/>
        </w:rPr>
        <w:t>本合同内容为主要条款，采购双方可根据项目实际情况进行调整。</w:t>
      </w:r>
    </w:p>
    <w:p>
      <w:pPr>
        <w:pStyle w:val="2"/>
        <w:spacing w:line="360" w:lineRule="auto"/>
        <w:jc w:val="lef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附件十</w:t>
      </w:r>
      <w:r>
        <w:rPr>
          <w:rFonts w:hint="eastAsia" w:ascii="宋体" w:hAnsi="宋体" w:eastAsia="宋体"/>
          <w:color w:val="auto"/>
          <w:kern w:val="2"/>
          <w:sz w:val="24"/>
          <w:szCs w:val="24"/>
          <w:highlight w:val="none"/>
          <w:lang w:val="en-US" w:eastAsia="zh-CN"/>
        </w:rPr>
        <w:t>二</w:t>
      </w:r>
      <w:r>
        <w:rPr>
          <w:rFonts w:hint="eastAsia" w:ascii="宋体" w:hAnsi="宋体" w:eastAsia="宋体"/>
          <w:color w:val="auto"/>
          <w:kern w:val="2"/>
          <w:sz w:val="24"/>
          <w:szCs w:val="24"/>
          <w:highlight w:val="none"/>
        </w:rPr>
        <w:t xml:space="preserve">    现场勘查表</w:t>
      </w:r>
    </w:p>
    <w:p>
      <w:pPr>
        <w:rPr>
          <w:color w:val="auto"/>
          <w:highlight w:val="none"/>
        </w:rPr>
      </w:pPr>
    </w:p>
    <w:p>
      <w:pPr>
        <w:pStyle w:val="60"/>
        <w:rPr>
          <w:color w:val="auto"/>
          <w:highlight w:val="none"/>
        </w:rPr>
      </w:pPr>
    </w:p>
    <w:tbl>
      <w:tblPr>
        <w:tblStyle w:val="51"/>
        <w:tblW w:w="0" w:type="auto"/>
        <w:jc w:val="center"/>
        <w:tblLayout w:type="fixed"/>
        <w:tblCellMar>
          <w:top w:w="0" w:type="dxa"/>
          <w:left w:w="108" w:type="dxa"/>
          <w:bottom w:w="0" w:type="dxa"/>
          <w:right w:w="108" w:type="dxa"/>
        </w:tblCellMar>
      </w:tblPr>
      <w:tblGrid>
        <w:gridCol w:w="657"/>
        <w:gridCol w:w="763"/>
        <w:gridCol w:w="1824"/>
        <w:gridCol w:w="514"/>
        <w:gridCol w:w="512"/>
        <w:gridCol w:w="110"/>
        <w:gridCol w:w="1127"/>
        <w:gridCol w:w="3009"/>
      </w:tblGrid>
      <w:tr>
        <w:tblPrEx>
          <w:tblCellMar>
            <w:top w:w="0" w:type="dxa"/>
            <w:left w:w="108" w:type="dxa"/>
            <w:bottom w:w="0" w:type="dxa"/>
            <w:right w:w="108" w:type="dxa"/>
          </w:tblCellMar>
        </w:tblPrEx>
        <w:trPr>
          <w:trHeight w:val="870" w:hRule="atLeast"/>
          <w:jc w:val="center"/>
        </w:trPr>
        <w:tc>
          <w:tcPr>
            <w:tcW w:w="8516"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szCs w:val="36"/>
                <w:highlight w:val="none"/>
              </w:rPr>
            </w:pPr>
            <w:r>
              <w:rPr>
                <w:rFonts w:hint="eastAsia" w:ascii="宋体" w:hAnsi="宋体" w:cs="宋体"/>
                <w:b/>
                <w:bCs/>
                <w:color w:val="auto"/>
                <w:kern w:val="0"/>
                <w:sz w:val="24"/>
                <w:szCs w:val="36"/>
                <w:highlight w:val="none"/>
              </w:rPr>
              <w:t>现场勘查签到表</w:t>
            </w:r>
          </w:p>
        </w:tc>
      </w:tr>
      <w:tr>
        <w:tblPrEx>
          <w:tblCellMar>
            <w:top w:w="0" w:type="dxa"/>
            <w:left w:w="108" w:type="dxa"/>
            <w:bottom w:w="0" w:type="dxa"/>
            <w:right w:w="108" w:type="dxa"/>
          </w:tblCellMar>
        </w:tblPrEx>
        <w:trPr>
          <w:trHeight w:val="945" w:hRule="atLeast"/>
          <w:jc w:val="center"/>
        </w:trPr>
        <w:tc>
          <w:tcPr>
            <w:tcW w:w="8516" w:type="dxa"/>
            <w:gridSpan w:val="8"/>
            <w:tcBorders>
              <w:top w:val="single" w:color="auto" w:sz="4" w:space="0"/>
              <w:left w:val="single" w:color="auto" w:sz="4" w:space="0"/>
              <w:bottom w:val="single" w:color="auto" w:sz="4" w:space="0"/>
              <w:right w:val="single" w:color="auto" w:sz="4" w:space="0"/>
            </w:tcBorders>
            <w:vAlign w:val="center"/>
          </w:tcPr>
          <w:p>
            <w:pPr>
              <w:ind w:firstLine="137" w:firstLineChars="65"/>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项目编号： </w:t>
            </w:r>
          </w:p>
        </w:tc>
      </w:tr>
      <w:tr>
        <w:tblPrEx>
          <w:tblCellMar>
            <w:top w:w="0" w:type="dxa"/>
            <w:left w:w="108" w:type="dxa"/>
            <w:bottom w:w="0" w:type="dxa"/>
            <w:right w:w="108" w:type="dxa"/>
          </w:tblCellMar>
        </w:tblPrEx>
        <w:trPr>
          <w:trHeight w:val="945" w:hRule="atLeast"/>
          <w:jc w:val="center"/>
        </w:trPr>
        <w:tc>
          <w:tcPr>
            <w:tcW w:w="8516" w:type="dxa"/>
            <w:gridSpan w:val="8"/>
            <w:tcBorders>
              <w:top w:val="single" w:color="auto" w:sz="4" w:space="0"/>
              <w:left w:val="single" w:color="auto" w:sz="4" w:space="0"/>
              <w:bottom w:val="single" w:color="auto" w:sz="4" w:space="0"/>
              <w:right w:val="single" w:color="auto" w:sz="4" w:space="0"/>
            </w:tcBorders>
            <w:vAlign w:val="center"/>
          </w:tcPr>
          <w:p>
            <w:pPr>
              <w:ind w:left="2426" w:leftChars="66" w:hanging="2287" w:hangingChars="1085"/>
              <w:jc w:val="left"/>
              <w:rPr>
                <w:rFonts w:ascii="宋体" w:hAnsi="宋体"/>
                <w:color w:val="auto"/>
                <w:szCs w:val="21"/>
                <w:highlight w:val="none"/>
              </w:rPr>
            </w:pPr>
            <w:r>
              <w:rPr>
                <w:rFonts w:hint="eastAsia" w:ascii="宋体" w:hAnsi="宋体" w:cs="宋体"/>
                <w:b/>
                <w:bCs/>
                <w:color w:val="auto"/>
                <w:kern w:val="0"/>
                <w:szCs w:val="21"/>
                <w:highlight w:val="none"/>
              </w:rPr>
              <w:t>项目名称：</w:t>
            </w:r>
          </w:p>
          <w:p>
            <w:pPr>
              <w:widowControl/>
              <w:jc w:val="left"/>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825" w:hRule="atLeast"/>
          <w:jc w:val="center"/>
        </w:trPr>
        <w:tc>
          <w:tcPr>
            <w:tcW w:w="142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供应商名称</w:t>
            </w:r>
          </w:p>
        </w:tc>
        <w:tc>
          <w:tcPr>
            <w:tcW w:w="182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时间</w:t>
            </w:r>
          </w:p>
        </w:tc>
        <w:tc>
          <w:tcPr>
            <w:tcW w:w="102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联系人</w:t>
            </w:r>
          </w:p>
        </w:tc>
        <w:tc>
          <w:tcPr>
            <w:tcW w:w="123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联系电话</w:t>
            </w:r>
          </w:p>
        </w:tc>
        <w:tc>
          <w:tcPr>
            <w:tcW w:w="30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身份证号</w:t>
            </w:r>
          </w:p>
        </w:tc>
      </w:tr>
      <w:tr>
        <w:tblPrEx>
          <w:tblCellMar>
            <w:top w:w="0" w:type="dxa"/>
            <w:left w:w="108" w:type="dxa"/>
            <w:bottom w:w="0" w:type="dxa"/>
            <w:right w:w="108" w:type="dxa"/>
          </w:tblCellMar>
        </w:tblPrEx>
        <w:trPr>
          <w:trHeight w:val="1215" w:hRule="atLeast"/>
          <w:jc w:val="center"/>
        </w:trPr>
        <w:tc>
          <w:tcPr>
            <w:tcW w:w="142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2"/>
                <w:szCs w:val="22"/>
                <w:highlight w:val="none"/>
              </w:rPr>
            </w:pPr>
          </w:p>
        </w:tc>
        <w:tc>
          <w:tcPr>
            <w:tcW w:w="182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102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123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30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330" w:hRule="atLeast"/>
          <w:jc w:val="center"/>
        </w:trPr>
        <w:tc>
          <w:tcPr>
            <w:tcW w:w="657" w:type="dxa"/>
            <w:tcBorders>
              <w:top w:val="nil"/>
              <w:left w:val="nil"/>
              <w:bottom w:val="nil"/>
              <w:right w:val="nil"/>
            </w:tcBorders>
            <w:vAlign w:val="center"/>
          </w:tcPr>
          <w:p>
            <w:pPr>
              <w:widowControl/>
              <w:jc w:val="center"/>
              <w:rPr>
                <w:rFonts w:ascii="宋体" w:hAnsi="宋体" w:cs="宋体"/>
                <w:color w:val="auto"/>
                <w:kern w:val="0"/>
                <w:sz w:val="22"/>
                <w:szCs w:val="22"/>
                <w:highlight w:val="none"/>
              </w:rPr>
            </w:pPr>
          </w:p>
        </w:tc>
        <w:tc>
          <w:tcPr>
            <w:tcW w:w="763" w:type="dxa"/>
            <w:tcBorders>
              <w:top w:val="nil"/>
              <w:left w:val="nil"/>
              <w:bottom w:val="nil"/>
              <w:right w:val="nil"/>
            </w:tcBorders>
            <w:vAlign w:val="center"/>
          </w:tcPr>
          <w:p>
            <w:pPr>
              <w:widowControl/>
              <w:jc w:val="center"/>
              <w:rPr>
                <w:rFonts w:ascii="宋体" w:hAnsi="宋体" w:cs="宋体"/>
                <w:color w:val="auto"/>
                <w:kern w:val="0"/>
                <w:sz w:val="22"/>
                <w:szCs w:val="22"/>
                <w:highlight w:val="none"/>
              </w:rPr>
            </w:pPr>
          </w:p>
        </w:tc>
        <w:tc>
          <w:tcPr>
            <w:tcW w:w="1824" w:type="dxa"/>
            <w:tcBorders>
              <w:top w:val="nil"/>
              <w:left w:val="nil"/>
              <w:bottom w:val="nil"/>
              <w:right w:val="nil"/>
            </w:tcBorders>
            <w:vAlign w:val="center"/>
          </w:tcPr>
          <w:p>
            <w:pPr>
              <w:widowControl/>
              <w:jc w:val="center"/>
              <w:rPr>
                <w:rFonts w:ascii="宋体" w:hAnsi="宋体" w:cs="宋体"/>
                <w:color w:val="auto"/>
                <w:kern w:val="0"/>
                <w:sz w:val="22"/>
                <w:szCs w:val="22"/>
                <w:highlight w:val="none"/>
              </w:rPr>
            </w:pPr>
          </w:p>
        </w:tc>
        <w:tc>
          <w:tcPr>
            <w:tcW w:w="1026" w:type="dxa"/>
            <w:gridSpan w:val="2"/>
            <w:tcBorders>
              <w:top w:val="nil"/>
              <w:left w:val="nil"/>
              <w:bottom w:val="nil"/>
              <w:right w:val="nil"/>
            </w:tcBorders>
            <w:vAlign w:val="center"/>
          </w:tcPr>
          <w:p>
            <w:pPr>
              <w:widowControl/>
              <w:jc w:val="center"/>
              <w:rPr>
                <w:rFonts w:ascii="宋体" w:hAnsi="宋体" w:cs="宋体"/>
                <w:color w:val="auto"/>
                <w:kern w:val="0"/>
                <w:sz w:val="22"/>
                <w:szCs w:val="22"/>
                <w:highlight w:val="none"/>
              </w:rPr>
            </w:pPr>
          </w:p>
        </w:tc>
        <w:tc>
          <w:tcPr>
            <w:tcW w:w="1237" w:type="dxa"/>
            <w:gridSpan w:val="2"/>
            <w:tcBorders>
              <w:top w:val="nil"/>
              <w:left w:val="nil"/>
              <w:bottom w:val="nil"/>
              <w:right w:val="nil"/>
            </w:tcBorders>
            <w:vAlign w:val="center"/>
          </w:tcPr>
          <w:p>
            <w:pPr>
              <w:widowControl/>
              <w:jc w:val="center"/>
              <w:rPr>
                <w:rFonts w:ascii="宋体" w:hAnsi="宋体" w:cs="宋体"/>
                <w:color w:val="auto"/>
                <w:kern w:val="0"/>
                <w:sz w:val="22"/>
                <w:szCs w:val="22"/>
                <w:highlight w:val="none"/>
              </w:rPr>
            </w:pPr>
          </w:p>
        </w:tc>
        <w:tc>
          <w:tcPr>
            <w:tcW w:w="3009" w:type="dxa"/>
            <w:tcBorders>
              <w:top w:val="nil"/>
              <w:left w:val="nil"/>
              <w:bottom w:val="nil"/>
              <w:right w:val="nil"/>
            </w:tcBorders>
            <w:vAlign w:val="center"/>
          </w:tcPr>
          <w:p>
            <w:pPr>
              <w:widowControl/>
              <w:jc w:val="center"/>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8516" w:type="dxa"/>
            <w:gridSpan w:val="8"/>
            <w:tcBorders>
              <w:top w:val="nil"/>
              <w:left w:val="nil"/>
              <w:bottom w:val="nil"/>
              <w:right w:val="nil"/>
            </w:tcBorders>
            <w:vAlign w:val="center"/>
          </w:tcPr>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注：供应商投标时在投标文件内须提供采购人签字或盖章的《现场勘查签到表》原件，否则,</w:t>
            </w:r>
            <w:r>
              <w:rPr>
                <w:rFonts w:hint="eastAsia"/>
                <w:b/>
                <w:bCs/>
                <w:color w:val="auto"/>
                <w:highlight w:val="none"/>
                <w:lang w:eastAsia="zh-CN"/>
              </w:rPr>
              <w:t>将作为无效投标处理。</w:t>
            </w:r>
          </w:p>
        </w:tc>
      </w:tr>
      <w:tr>
        <w:tblPrEx>
          <w:tblCellMar>
            <w:top w:w="0" w:type="dxa"/>
            <w:left w:w="108" w:type="dxa"/>
            <w:bottom w:w="0" w:type="dxa"/>
            <w:right w:w="108" w:type="dxa"/>
          </w:tblCellMar>
        </w:tblPrEx>
        <w:trPr>
          <w:trHeight w:val="694" w:hRule="atLeast"/>
          <w:jc w:val="center"/>
        </w:trPr>
        <w:tc>
          <w:tcPr>
            <w:tcW w:w="3758" w:type="dxa"/>
            <w:gridSpan w:val="4"/>
            <w:tcBorders>
              <w:top w:val="nil"/>
              <w:left w:val="nil"/>
              <w:bottom w:val="nil"/>
              <w:right w:val="nil"/>
            </w:tcBorders>
            <w:vAlign w:val="center"/>
          </w:tcPr>
          <w:p>
            <w:pPr>
              <w:widowControl/>
              <w:jc w:val="left"/>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采购单位经办人签字：</w:t>
            </w:r>
          </w:p>
        </w:tc>
        <w:tc>
          <w:tcPr>
            <w:tcW w:w="622" w:type="dxa"/>
            <w:gridSpan w:val="2"/>
            <w:tcBorders>
              <w:top w:val="nil"/>
              <w:left w:val="nil"/>
              <w:bottom w:val="nil"/>
              <w:right w:val="nil"/>
            </w:tcBorders>
            <w:vAlign w:val="center"/>
          </w:tcPr>
          <w:p>
            <w:pPr>
              <w:widowControl/>
              <w:jc w:val="left"/>
              <w:rPr>
                <w:rFonts w:ascii="宋体" w:hAnsi="宋体" w:cs="宋体"/>
                <w:color w:val="auto"/>
                <w:kern w:val="0"/>
                <w:szCs w:val="21"/>
                <w:highlight w:val="none"/>
              </w:rPr>
            </w:pPr>
          </w:p>
        </w:tc>
        <w:tc>
          <w:tcPr>
            <w:tcW w:w="1127" w:type="dxa"/>
            <w:tcBorders>
              <w:top w:val="nil"/>
              <w:left w:val="nil"/>
              <w:bottom w:val="nil"/>
              <w:right w:val="nil"/>
            </w:tcBorders>
            <w:vAlign w:val="center"/>
          </w:tcPr>
          <w:p>
            <w:pPr>
              <w:widowControl/>
              <w:jc w:val="left"/>
              <w:rPr>
                <w:rFonts w:ascii="宋体" w:hAnsi="宋体" w:cs="宋体"/>
                <w:color w:val="auto"/>
                <w:kern w:val="0"/>
                <w:szCs w:val="21"/>
                <w:highlight w:val="none"/>
              </w:rPr>
            </w:pPr>
          </w:p>
        </w:tc>
        <w:tc>
          <w:tcPr>
            <w:tcW w:w="3009" w:type="dxa"/>
            <w:tcBorders>
              <w:top w:val="nil"/>
              <w:left w:val="nil"/>
              <w:bottom w:val="nil"/>
              <w:right w:val="nil"/>
            </w:tcBorders>
            <w:vAlign w:val="center"/>
          </w:tcPr>
          <w:p>
            <w:pPr>
              <w:widowControl/>
              <w:jc w:val="center"/>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810" w:hRule="atLeast"/>
          <w:jc w:val="center"/>
        </w:trPr>
        <w:tc>
          <w:tcPr>
            <w:tcW w:w="5507" w:type="dxa"/>
            <w:gridSpan w:val="7"/>
            <w:tcBorders>
              <w:top w:val="nil"/>
              <w:left w:val="nil"/>
              <w:bottom w:val="nil"/>
              <w:right w:val="nil"/>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现场勘察日期：    年   月   日    </w:t>
            </w:r>
          </w:p>
        </w:tc>
        <w:tc>
          <w:tcPr>
            <w:tcW w:w="3009" w:type="dxa"/>
            <w:tcBorders>
              <w:top w:val="nil"/>
              <w:left w:val="nil"/>
              <w:bottom w:val="nil"/>
              <w:right w:val="nil"/>
            </w:tcBorders>
            <w:vAlign w:val="center"/>
          </w:tcPr>
          <w:p>
            <w:pPr>
              <w:widowControl/>
              <w:jc w:val="center"/>
              <w:rPr>
                <w:rFonts w:ascii="宋体" w:hAnsi="宋体" w:cs="宋体"/>
                <w:color w:val="auto"/>
                <w:kern w:val="0"/>
                <w:sz w:val="22"/>
                <w:szCs w:val="22"/>
                <w:highlight w:val="none"/>
              </w:rPr>
            </w:pPr>
          </w:p>
        </w:tc>
      </w:tr>
    </w:tbl>
    <w:p>
      <w:pPr>
        <w:pStyle w:val="60"/>
        <w:rPr>
          <w:color w:val="auto"/>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br w:type="page"/>
      </w:r>
    </w:p>
    <w:p>
      <w:pPr>
        <w:pStyle w:val="2"/>
        <w:numPr>
          <w:ilvl w:val="0"/>
          <w:numId w:val="0"/>
        </w:numPr>
        <w:tabs>
          <w:tab w:val="left" w:pos="0"/>
        </w:tabs>
        <w:snapToGrid w:val="0"/>
        <w:spacing w:line="360" w:lineRule="auto"/>
        <w:ind w:left="0" w:leftChars="0" w:firstLine="0" w:firstLineChars="0"/>
        <w:rPr>
          <w:rFonts w:ascii="宋体" w:eastAsia="宋体"/>
          <w:color w:val="auto"/>
          <w:sz w:val="32"/>
          <w:szCs w:val="32"/>
          <w:highlight w:val="none"/>
        </w:rPr>
      </w:pPr>
      <w:bookmarkStart w:id="95" w:name="_Toc519413590"/>
      <w:r>
        <w:rPr>
          <w:rFonts w:hint="eastAsia" w:ascii="宋体" w:hAnsi="Times New Roman" w:eastAsia="宋体" w:cs="Times New Roman"/>
          <w:b/>
          <w:color w:val="auto"/>
          <w:kern w:val="0"/>
          <w:sz w:val="32"/>
          <w:szCs w:val="32"/>
          <w:lang w:val="en-US" w:eastAsia="zh-CN" w:bidi="ar-SA"/>
        </w:rPr>
        <w:t>第七章</w:t>
      </w:r>
      <w:r>
        <w:rPr>
          <w:rFonts w:hint="eastAsia" w:ascii="宋体" w:eastAsia="宋体" w:cs="Times New Roman"/>
          <w:b/>
          <w:color w:val="auto"/>
          <w:kern w:val="0"/>
          <w:sz w:val="32"/>
          <w:szCs w:val="32"/>
          <w:lang w:val="en-US" w:eastAsia="zh-CN" w:bidi="ar-SA"/>
        </w:rPr>
        <w:t xml:space="preserve"> </w:t>
      </w:r>
      <w:r>
        <w:rPr>
          <w:rFonts w:hint="eastAsia" w:ascii="宋体" w:eastAsia="宋体"/>
          <w:color w:val="auto"/>
          <w:sz w:val="32"/>
          <w:szCs w:val="32"/>
          <w:highlight w:val="none"/>
        </w:rPr>
        <w:t>采购需求</w:t>
      </w:r>
      <w:bookmarkEnd w:id="95"/>
    </w:p>
    <w:p>
      <w:pPr>
        <w:pStyle w:val="269"/>
        <w:numPr>
          <w:ilvl w:val="0"/>
          <w:numId w:val="2"/>
        </w:numPr>
        <w:spacing w:line="360" w:lineRule="auto"/>
        <w:ind w:firstLineChars="0"/>
        <w:rPr>
          <w:b/>
          <w:bCs/>
          <w:color w:val="auto"/>
          <w:highlight w:val="none"/>
        </w:rPr>
      </w:pPr>
      <w:r>
        <w:rPr>
          <w:rFonts w:hint="eastAsia"/>
          <w:b/>
          <w:bCs/>
          <w:color w:val="auto"/>
          <w:highlight w:val="none"/>
        </w:rPr>
        <w:t>项目概况：</w:t>
      </w:r>
    </w:p>
    <w:p>
      <w:pPr>
        <w:spacing w:line="360" w:lineRule="auto"/>
        <w:ind w:firstLine="630" w:firstLineChars="300"/>
        <w:rPr>
          <w:bCs/>
          <w:color w:val="auto"/>
          <w:highlight w:val="none"/>
        </w:rPr>
      </w:pPr>
      <w:r>
        <w:rPr>
          <w:rFonts w:hint="eastAsia"/>
          <w:bCs/>
          <w:color w:val="auto"/>
          <w:highlight w:val="none"/>
        </w:rPr>
        <w:t>常州市深水环境技术有限公司在处理污水过程中会产生剩余污泥，脱水后污泥含水率小于60%，年产量约</w:t>
      </w:r>
      <w:r>
        <w:rPr>
          <w:rFonts w:hint="eastAsia"/>
          <w:bCs/>
          <w:color w:val="auto"/>
          <w:highlight w:val="none"/>
          <w:lang w:val="en-US" w:eastAsia="zh-CN"/>
        </w:rPr>
        <w:t>4500</w:t>
      </w:r>
      <w:r>
        <w:rPr>
          <w:rFonts w:hint="eastAsia"/>
          <w:bCs/>
          <w:color w:val="auto"/>
          <w:highlight w:val="none"/>
        </w:rPr>
        <w:t>吨。为了有效改善环境质量，实现污泥得到有效、稳定、资源化处置利用，现需将脱水后的污泥委托处置单位进行焚烧处置。</w:t>
      </w:r>
    </w:p>
    <w:p>
      <w:pPr>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、项目预算</w:t>
      </w:r>
      <w:r>
        <w:rPr>
          <w:rFonts w:hint="eastAsia"/>
          <w:b/>
          <w:color w:val="auto"/>
          <w:highlight w:val="none"/>
        </w:rPr>
        <w:t>：</w:t>
      </w:r>
      <w:r>
        <w:rPr>
          <w:rFonts w:hint="eastAsia" w:cs="宋体"/>
          <w:b/>
          <w:color w:val="auto"/>
          <w:highlight w:val="none"/>
          <w:u w:val="none"/>
        </w:rPr>
        <w:t>处置价格</w:t>
      </w:r>
      <w:r>
        <w:rPr>
          <w:rFonts w:hint="default" w:ascii="Arial" w:hAnsi="Arial" w:cs="Arial"/>
          <w:color w:val="auto"/>
          <w:highlight w:val="none"/>
          <w:u w:val="none"/>
        </w:rPr>
        <w:t>≤</w:t>
      </w:r>
      <w:r>
        <w:rPr>
          <w:rFonts w:hint="eastAsia" w:cs="宋体"/>
          <w:b/>
          <w:color w:val="auto"/>
          <w:highlight w:val="none"/>
          <w:u w:val="none"/>
        </w:rPr>
        <w:t>3</w:t>
      </w:r>
      <w:r>
        <w:rPr>
          <w:rFonts w:hint="eastAsia" w:cs="宋体"/>
          <w:b/>
          <w:color w:val="auto"/>
          <w:highlight w:val="none"/>
          <w:u w:val="none"/>
          <w:lang w:val="en-US" w:eastAsia="zh-CN"/>
        </w:rPr>
        <w:t>35</w:t>
      </w:r>
      <w:r>
        <w:rPr>
          <w:rFonts w:hint="eastAsia" w:cs="宋体"/>
          <w:b/>
          <w:color w:val="auto"/>
          <w:highlight w:val="none"/>
          <w:u w:val="none"/>
        </w:rPr>
        <w:t>元/吨（不含运输费）</w:t>
      </w:r>
    </w:p>
    <w:p>
      <w:pPr>
        <w:pStyle w:val="270"/>
        <w:ind w:firstLine="0" w:firstLineChars="0"/>
        <w:rPr>
          <w:rFonts w:cs="宋体"/>
          <w:b/>
          <w:color w:val="auto"/>
          <w:kern w:val="2"/>
          <w:sz w:val="21"/>
          <w:szCs w:val="24"/>
          <w:highlight w:val="none"/>
        </w:rPr>
      </w:pPr>
      <w:r>
        <w:rPr>
          <w:rFonts w:hint="eastAsia" w:cs="宋体"/>
          <w:b/>
          <w:color w:val="auto"/>
          <w:kern w:val="2"/>
          <w:sz w:val="21"/>
          <w:szCs w:val="24"/>
          <w:highlight w:val="none"/>
          <w:lang w:val="en-US" w:eastAsia="zh-CN"/>
        </w:rPr>
        <w:t>三</w:t>
      </w:r>
      <w:r>
        <w:rPr>
          <w:rFonts w:hint="eastAsia" w:cs="宋体"/>
          <w:b/>
          <w:color w:val="auto"/>
          <w:kern w:val="2"/>
          <w:sz w:val="21"/>
          <w:szCs w:val="24"/>
          <w:highlight w:val="none"/>
        </w:rPr>
        <w:t>、合同履行期限：</w:t>
      </w:r>
      <w:r>
        <w:rPr>
          <w:rFonts w:hint="eastAsia" w:cs="宋体"/>
          <w:b w:val="0"/>
          <w:bCs/>
          <w:color w:val="auto"/>
          <w:kern w:val="2"/>
          <w:sz w:val="21"/>
          <w:szCs w:val="24"/>
          <w:highlight w:val="none"/>
          <w:lang w:eastAsia="zh-CN"/>
        </w:rPr>
        <w:t>服务期2年，自合同签订之日计算，合同一年一签，经采购人考核通过，可续签一年合同。</w:t>
      </w:r>
    </w:p>
    <w:p>
      <w:pPr>
        <w:spacing w:line="360" w:lineRule="auto"/>
        <w:rPr>
          <w:b/>
          <w:color w:val="auto"/>
          <w:highlight w:val="none"/>
        </w:rPr>
      </w:pPr>
      <w:r>
        <w:rPr>
          <w:rFonts w:hint="eastAsia"/>
          <w:b/>
          <w:color w:val="auto"/>
          <w:highlight w:val="none"/>
          <w:lang w:val="en-US" w:eastAsia="zh-CN"/>
        </w:rPr>
        <w:t>四</w:t>
      </w:r>
      <w:r>
        <w:rPr>
          <w:rFonts w:hint="eastAsia"/>
          <w:b/>
          <w:color w:val="auto"/>
          <w:highlight w:val="none"/>
        </w:rPr>
        <w:t>、项目要求</w:t>
      </w:r>
    </w:p>
    <w:p>
      <w:pPr>
        <w:pStyle w:val="60"/>
        <w:spacing w:line="360" w:lineRule="auto"/>
        <w:rPr>
          <w:rFonts w:hint="eastAsia" w:hAnsi="宋体" w:eastAsia="宋体"/>
          <w:b/>
          <w:color w:val="auto"/>
          <w:sz w:val="21"/>
          <w:szCs w:val="21"/>
          <w:highlight w:val="none"/>
          <w:lang w:eastAsia="zh-CN"/>
        </w:rPr>
      </w:pPr>
      <w:r>
        <w:rPr>
          <w:rFonts w:hint="eastAsia"/>
          <w:color w:val="auto"/>
          <w:sz w:val="21"/>
          <w:szCs w:val="21"/>
          <w:highlight w:val="none"/>
        </w:rPr>
        <w:t>（一）</w:t>
      </w:r>
      <w:r>
        <w:rPr>
          <w:rFonts w:hint="eastAsia"/>
          <w:b/>
          <w:color w:val="auto"/>
          <w:sz w:val="21"/>
          <w:szCs w:val="21"/>
          <w:highlight w:val="none"/>
        </w:rPr>
        <w:t>★投标单位必须为</w:t>
      </w:r>
      <w:r>
        <w:rPr>
          <w:rFonts w:hint="eastAsia" w:hAnsi="Times New Roman"/>
          <w:b/>
          <w:color w:val="auto"/>
          <w:sz w:val="21"/>
          <w:szCs w:val="21"/>
          <w:highlight w:val="none"/>
        </w:rPr>
        <w:t>省</w:t>
      </w:r>
      <w:r>
        <w:rPr>
          <w:rFonts w:hint="eastAsia"/>
          <w:b/>
          <w:color w:val="auto"/>
          <w:sz w:val="21"/>
          <w:szCs w:val="21"/>
          <w:highlight w:val="none"/>
          <w:lang w:val="en-US" w:eastAsia="zh-CN"/>
        </w:rPr>
        <w:t>级</w:t>
      </w:r>
      <w:r>
        <w:rPr>
          <w:rFonts w:hint="eastAsia" w:hAnsi="Times New Roman"/>
          <w:b/>
          <w:color w:val="auto"/>
          <w:sz w:val="21"/>
          <w:szCs w:val="21"/>
          <w:highlight w:val="none"/>
        </w:rPr>
        <w:t>固体废物管理信息系统</w:t>
      </w:r>
      <w:r>
        <w:rPr>
          <w:rFonts w:hint="eastAsia" w:hAnsi="宋体"/>
          <w:b/>
          <w:color w:val="auto"/>
          <w:sz w:val="21"/>
          <w:szCs w:val="21"/>
          <w:highlight w:val="none"/>
        </w:rPr>
        <w:t>入库企业。（</w:t>
      </w:r>
      <w:r>
        <w:rPr>
          <w:rFonts w:hint="eastAsia"/>
          <w:b/>
          <w:color w:val="auto"/>
          <w:sz w:val="21"/>
          <w:szCs w:val="21"/>
          <w:highlight w:val="none"/>
          <w:lang w:val="zh-CN"/>
        </w:rPr>
        <w:t>提供投标单位在该系统中的截图打印并加盖公章</w:t>
      </w:r>
      <w:r>
        <w:rPr>
          <w:rFonts w:hint="eastAsia" w:hAnsi="宋体"/>
          <w:b/>
          <w:color w:val="auto"/>
          <w:sz w:val="21"/>
          <w:szCs w:val="21"/>
          <w:highlight w:val="none"/>
        </w:rPr>
        <w:t>）</w:t>
      </w:r>
    </w:p>
    <w:p>
      <w:pPr>
        <w:spacing w:line="360" w:lineRule="auto"/>
        <w:ind w:firstLine="422" w:firstLineChars="200"/>
        <w:rPr>
          <w:rFonts w:hint="eastAsia" w:ascii="宋体" w:eastAsia="宋体" w:cs="宋体"/>
          <w:color w:val="auto"/>
          <w:highlight w:val="none"/>
          <w:lang w:eastAsia="zh-CN"/>
        </w:rPr>
      </w:pPr>
      <w:r>
        <w:rPr>
          <w:rFonts w:hint="eastAsia"/>
          <w:b/>
          <w:color w:val="auto"/>
          <w:sz w:val="21"/>
          <w:szCs w:val="21"/>
          <w:highlight w:val="none"/>
        </w:rPr>
        <w:t>★</w:t>
      </w:r>
      <w:r>
        <w:rPr>
          <w:rFonts w:hint="eastAsia" w:ascii="宋体" w:cs="宋体"/>
          <w:color w:val="auto"/>
          <w:highlight w:val="none"/>
        </w:rPr>
        <w:t>投标单位的一般固废（污泥）处置服务项目须具备环境影响评价文件的批复</w:t>
      </w:r>
      <w:r>
        <w:rPr>
          <w:rFonts w:hint="eastAsia" w:ascii="宋体" w:cs="宋体"/>
          <w:color w:val="auto"/>
          <w:highlight w:val="none"/>
          <w:lang w:val="en-US" w:eastAsia="zh-CN"/>
        </w:rPr>
        <w:t>；</w:t>
      </w:r>
    </w:p>
    <w:p>
      <w:pPr>
        <w:spacing w:line="360" w:lineRule="auto"/>
        <w:ind w:firstLine="422" w:firstLineChars="200"/>
        <w:rPr>
          <w:rFonts w:hint="eastAsia" w:ascii="宋体" w:cs="宋体"/>
          <w:color w:val="auto"/>
          <w:highlight w:val="none"/>
        </w:rPr>
      </w:pPr>
      <w:r>
        <w:rPr>
          <w:rFonts w:hint="eastAsia"/>
          <w:b/>
          <w:color w:val="auto"/>
          <w:sz w:val="21"/>
          <w:szCs w:val="21"/>
          <w:highlight w:val="none"/>
        </w:rPr>
        <w:t>★</w:t>
      </w:r>
      <w:r>
        <w:rPr>
          <w:rFonts w:hint="eastAsia" w:ascii="宋体" w:cs="宋体"/>
          <w:color w:val="auto"/>
          <w:highlight w:val="none"/>
        </w:rPr>
        <w:t>为加强一般固废（污泥）处置服务全流程监管，保障环保、安全处置，投标单位污泥最终处置点应位于常州市内；</w:t>
      </w:r>
    </w:p>
    <w:p>
      <w:pPr>
        <w:spacing w:line="360" w:lineRule="auto"/>
        <w:ind w:firstLine="422" w:firstLineChars="200"/>
        <w:rPr>
          <w:rFonts w:hint="eastAsia" w:ascii="宋体" w:eastAsia="宋体" w:cs="宋体"/>
          <w:color w:val="auto"/>
          <w:highlight w:val="none"/>
          <w:lang w:eastAsia="zh-CN"/>
        </w:rPr>
      </w:pPr>
      <w:r>
        <w:rPr>
          <w:rFonts w:hint="eastAsia"/>
          <w:b/>
          <w:color w:val="auto"/>
          <w:sz w:val="21"/>
          <w:szCs w:val="21"/>
          <w:highlight w:val="none"/>
        </w:rPr>
        <w:t>★</w:t>
      </w:r>
      <w:r>
        <w:rPr>
          <w:rFonts w:hint="eastAsia" w:ascii="宋体" w:cs="宋体"/>
          <w:color w:val="auto"/>
          <w:highlight w:val="none"/>
        </w:rPr>
        <w:t>投标人必须具有干化焚烧工艺，焚烧需采用工业窑炉，焚烧后产生的废渣不得采用填埋方式，灰渣需进行综合利用，处置能力不小于200吨/天</w:t>
      </w:r>
      <w:r>
        <w:rPr>
          <w:rFonts w:hint="eastAsia" w:ascii="宋体" w:cs="宋体"/>
          <w:color w:val="auto"/>
          <w:highlight w:val="none"/>
          <w:lang w:val="en-US" w:eastAsia="zh-CN"/>
        </w:rPr>
        <w:t>；</w:t>
      </w:r>
    </w:p>
    <w:p>
      <w:pPr>
        <w:spacing w:line="360" w:lineRule="auto"/>
        <w:ind w:firstLine="422" w:firstLineChars="200"/>
        <w:rPr>
          <w:rFonts w:hint="eastAsia" w:ascii="Times New Roman" w:cs="Times New Roman"/>
          <w:b/>
          <w:bCs/>
          <w:color w:val="auto"/>
          <w:kern w:val="2"/>
          <w:sz w:val="21"/>
          <w:szCs w:val="21"/>
          <w:highlight w:val="none"/>
        </w:rPr>
      </w:pPr>
      <w:r>
        <w:rPr>
          <w:rFonts w:hint="eastAsia"/>
          <w:b/>
          <w:color w:val="auto"/>
          <w:sz w:val="21"/>
          <w:szCs w:val="21"/>
          <w:highlight w:val="none"/>
        </w:rPr>
        <w:t>★</w:t>
      </w:r>
      <w:r>
        <w:rPr>
          <w:rFonts w:hint="eastAsia" w:ascii="宋体" w:cs="宋体"/>
          <w:color w:val="auto"/>
          <w:highlight w:val="none"/>
          <w:lang w:val="en-US" w:eastAsia="zh-CN"/>
        </w:rPr>
        <w:t>2020</w:t>
      </w:r>
      <w:r>
        <w:rPr>
          <w:rFonts w:hint="eastAsia" w:ascii="宋体" w:cs="宋体"/>
          <w:color w:val="auto"/>
          <w:highlight w:val="none"/>
        </w:rPr>
        <w:t>年1月1日至今至少承担过一个一般固废（污泥）处置服务项目的成功案例，时间以合同签订时间为准。</w:t>
      </w:r>
    </w:p>
    <w:p>
      <w:pPr>
        <w:pStyle w:val="60"/>
        <w:spacing w:line="360" w:lineRule="auto"/>
        <w:rPr>
          <w:color w:val="auto"/>
          <w:highlight w:val="none"/>
        </w:rPr>
      </w:pPr>
      <w:r>
        <w:rPr>
          <w:rFonts w:hint="eastAsia" w:ascii="Times New Roman" w:cs="Times New Roman"/>
          <w:b/>
          <w:bCs/>
          <w:color w:val="auto"/>
          <w:kern w:val="2"/>
          <w:sz w:val="21"/>
          <w:szCs w:val="21"/>
          <w:highlight w:val="none"/>
        </w:rPr>
        <w:t>实质性响应条款，不符合则为无效投标。</w:t>
      </w:r>
    </w:p>
    <w:p>
      <w:pPr>
        <w:spacing w:line="360" w:lineRule="auto"/>
        <w:rPr>
          <w:color w:val="auto"/>
          <w:highlight w:val="none"/>
        </w:rPr>
      </w:pPr>
      <w:r>
        <w:rPr>
          <w:rFonts w:hint="eastAsia"/>
          <w:color w:val="auto"/>
          <w:highlight w:val="none"/>
        </w:rPr>
        <w:t>（二）标的物数量和计量单位、计量方式</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1、年产量约为</w:t>
      </w:r>
      <w:r>
        <w:rPr>
          <w:rFonts w:hint="eastAsia" w:ascii="宋体" w:hAnsi="宋体" w:eastAsia="宋体" w:cs="宋体"/>
          <w:color w:val="auto"/>
          <w:highlight w:val="none"/>
          <w:lang w:val="en-US" w:eastAsia="zh-CN"/>
        </w:rPr>
        <w:t>4500</w:t>
      </w:r>
      <w:r>
        <w:rPr>
          <w:rFonts w:hint="eastAsia" w:ascii="宋体" w:hAnsi="宋体" w:eastAsia="宋体" w:cs="宋体"/>
          <w:color w:val="auto"/>
          <w:highlight w:val="none"/>
        </w:rPr>
        <w:t>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2、计量单位和方法：采购人计量，以采购人的实际过磅量为准，计量单位:吨。交货数量的正负尾差、合理磅差和在途自然增(减)量规定及计算根据双方实际台帐予以确认。</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（三）交付方式和风险转移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1、交付时间：从上午7:00点至下午16:00之间集中交付。</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2、交付地点：中标人指定地点。如地点变化采购人需提前通知。</w:t>
      </w:r>
    </w:p>
    <w:p>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3、运输方式：由采购人委托运输公司，并负责卸货至中标人指定地点。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相关单证的签收、转移:采购人污水处理过程中产生的污泥由采购人通过汽车运输，经计量(复核)后堆至供应商指定地点，经中标人、采购人或采购人指定的工作人员确定签收有关单证后，视同采购人的污泥已送达。</w:t>
      </w:r>
    </w:p>
    <w:p>
      <w:pPr>
        <w:spacing w:line="360" w:lineRule="auto"/>
        <w:ind w:firstLine="420" w:firstLineChars="200"/>
        <w:rPr>
          <w:color w:val="auto"/>
          <w:highlight w:val="none"/>
        </w:rPr>
      </w:pPr>
      <w:r>
        <w:rPr>
          <w:rFonts w:hint="eastAsia" w:ascii="宋体" w:hAnsi="宋体" w:eastAsia="宋体" w:cs="宋体"/>
          <w:color w:val="auto"/>
          <w:highlight w:val="none"/>
        </w:rPr>
        <w:t>5、</w:t>
      </w:r>
      <w:r>
        <w:rPr>
          <w:rFonts w:hint="eastAsia"/>
          <w:color w:val="auto"/>
          <w:highlight w:val="none"/>
        </w:rPr>
        <w:t>风险转移：污泥运送至中标人指定地后风险即转至中标人。</w:t>
      </w:r>
    </w:p>
    <w:p>
      <w:pPr>
        <w:spacing w:line="360" w:lineRule="auto"/>
        <w:rPr>
          <w:b/>
          <w:color w:val="auto"/>
          <w:highlight w:val="none"/>
        </w:rPr>
      </w:pPr>
      <w:r>
        <w:rPr>
          <w:rFonts w:hint="eastAsia"/>
          <w:b/>
          <w:color w:val="auto"/>
          <w:highlight w:val="none"/>
          <w:lang w:val="en-US" w:eastAsia="zh-CN"/>
        </w:rPr>
        <w:t>五</w:t>
      </w:r>
      <w:r>
        <w:rPr>
          <w:rFonts w:hint="eastAsia"/>
          <w:b/>
          <w:color w:val="auto"/>
          <w:highlight w:val="none"/>
        </w:rPr>
        <w:t>、中标人主要责任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中标人保证在合同期内对采购人提供的全部合格污泥进行无害化、稳定化及资源化处理处置。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2)中标人必须保证采购人污泥的合法规范处置利用（污泥需在中标人场地内进行处置，不得转运至其他地点）。如中标人在处置过程中造成的二次污染，由中标人承担全部责任。</w:t>
      </w:r>
    </w:p>
    <w:p>
      <w:pPr>
        <w:spacing w:line="360" w:lineRule="auto"/>
        <w:ind w:firstLine="420" w:firstLineChars="200"/>
        <w:rPr>
          <w:rFonts w:hint="eastAsia" w:ascii="Times New Roman" w:hAnsi="Times New Roman" w:eastAsia="宋体" w:cs="Times New Roman"/>
          <w:color w:val="auto"/>
          <w:highlight w:val="none"/>
        </w:rPr>
      </w:pPr>
      <w:r>
        <w:rPr>
          <w:rFonts w:hint="eastAsia" w:ascii="宋体" w:hAnsi="宋体" w:eastAsia="宋体" w:cs="宋体"/>
          <w:color w:val="auto"/>
          <w:highlight w:val="none"/>
        </w:rPr>
        <w:t>3)中标人及时接收采购人生产的污泥，做好过磅签收工作，填写每日污泥处理量的日报表，并做</w:t>
      </w:r>
      <w:r>
        <w:rPr>
          <w:rFonts w:hint="eastAsia" w:ascii="Times New Roman" w:hAnsi="Times New Roman" w:eastAsia="宋体" w:cs="Times New Roman"/>
          <w:color w:val="auto"/>
          <w:highlight w:val="none"/>
        </w:rPr>
        <w:t>好有效台帐。</w:t>
      </w:r>
    </w:p>
    <w:p>
      <w:pPr>
        <w:spacing w:line="360" w:lineRule="auto"/>
        <w:rPr>
          <w:b/>
          <w:color w:val="auto"/>
          <w:highlight w:val="none"/>
        </w:rPr>
      </w:pPr>
      <w:r>
        <w:rPr>
          <w:rFonts w:hint="eastAsia"/>
          <w:b/>
          <w:color w:val="auto"/>
          <w:highlight w:val="none"/>
          <w:lang w:val="en-US" w:eastAsia="zh-CN"/>
        </w:rPr>
        <w:t>六</w:t>
      </w:r>
      <w:r>
        <w:rPr>
          <w:rFonts w:hint="eastAsia"/>
          <w:b/>
          <w:color w:val="auto"/>
          <w:highlight w:val="none"/>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Cs/>
          <w:color w:val="auto"/>
          <w:szCs w:val="21"/>
          <w:highlight w:val="none"/>
        </w:rPr>
      </w:pPr>
      <w:r>
        <w:rPr>
          <w:rFonts w:hint="eastAsia"/>
          <w:color w:val="auto"/>
          <w:highlight w:val="none"/>
        </w:rPr>
        <w:t>按月处置量结算。根据台帐核对确认上月污泥处置总量及价款，并由中标人开具发票（注明月份）后，采购人在次月将污泥处置费用支付给中标人。</w:t>
      </w:r>
    </w:p>
    <w:p>
      <w:pPr>
        <w:pStyle w:val="2"/>
        <w:snapToGrid w:val="0"/>
        <w:spacing w:line="360" w:lineRule="auto"/>
        <w:ind w:left="0" w:firstLine="0"/>
        <w:rPr>
          <w:rFonts w:ascii="宋体" w:eastAsia="宋体"/>
          <w:color w:val="auto"/>
          <w:sz w:val="40"/>
          <w:highlight w:val="none"/>
        </w:rPr>
      </w:pPr>
      <w:bookmarkStart w:id="96" w:name="_Toc519413591"/>
      <w:r>
        <w:rPr>
          <w:rFonts w:hint="eastAsia" w:ascii="宋体" w:eastAsia="宋体"/>
          <w:color w:val="auto"/>
          <w:sz w:val="28"/>
          <w:szCs w:val="28"/>
          <w:highlight w:val="none"/>
        </w:rPr>
        <w:t>第八章 评标办法</w:t>
      </w:r>
      <w:bookmarkEnd w:id="96"/>
    </w:p>
    <w:p>
      <w:pPr>
        <w:spacing w:line="360" w:lineRule="auto"/>
        <w:ind w:firstLine="420" w:firstLineChars="200"/>
        <w:jc w:val="left"/>
        <w:rPr>
          <w:rFonts w:ascii="宋体"/>
          <w:color w:val="auto"/>
          <w:szCs w:val="21"/>
          <w:highlight w:val="none"/>
        </w:rPr>
      </w:pPr>
      <w:r>
        <w:rPr>
          <w:rFonts w:hint="eastAsia" w:ascii="宋体" w:hAnsi="宋体" w:cs="宋体"/>
          <w:color w:val="000000"/>
          <w:szCs w:val="21"/>
        </w:rPr>
        <w:t>本项目采用综合评分法，由磋商小组对所有有效响应进行详细的评分，采用百分制计分方法。评审时，磋商小组各成员遵循公平、公正、择优原则，独立对每个有效供应商的响应文件进行评价、打分，各个供应商的评审后最终得分为汇总计算所有磋商小组成员所评定分值的平均值（保留2位小数）。评审结果按评审后得分由高到低顺序排列。得分相同的，按最终报价由低到高顺序排列；得分且最终报价相同的并列。响应文件满足磋商文件全部实质性要求，且按照评审因素的量化指标评审得分最高的供应商为排名第一的成交候选人。</w:t>
      </w:r>
    </w:p>
    <w:p>
      <w:pPr>
        <w:widowControl/>
        <w:snapToGrid w:val="0"/>
        <w:spacing w:line="360" w:lineRule="auto"/>
        <w:jc w:val="left"/>
        <w:rPr>
          <w:rFonts w:ascii="宋体"/>
          <w:b/>
          <w:color w:val="auto"/>
          <w:szCs w:val="21"/>
          <w:highlight w:val="none"/>
        </w:rPr>
      </w:pPr>
      <w:r>
        <w:rPr>
          <w:rFonts w:hint="eastAsia" w:ascii="宋体"/>
          <w:b/>
          <w:color w:val="auto"/>
          <w:szCs w:val="21"/>
          <w:highlight w:val="none"/>
          <w:lang w:val="en-US" w:eastAsia="zh-CN"/>
        </w:rPr>
        <w:t>二、</w:t>
      </w:r>
      <w:r>
        <w:rPr>
          <w:rFonts w:hint="eastAsia" w:ascii="宋体"/>
          <w:b/>
          <w:color w:val="auto"/>
          <w:szCs w:val="21"/>
          <w:highlight w:val="none"/>
        </w:rPr>
        <w:t>评分</w:t>
      </w:r>
      <w:r>
        <w:rPr>
          <w:rFonts w:hint="eastAsia" w:ascii="宋体"/>
          <w:b/>
          <w:color w:val="auto"/>
          <w:szCs w:val="21"/>
          <w:highlight w:val="none"/>
          <w:lang w:val="en-US" w:eastAsia="zh-CN"/>
        </w:rPr>
        <w:t>标准</w:t>
      </w:r>
      <w:r>
        <w:rPr>
          <w:rFonts w:hint="eastAsia" w:ascii="宋体"/>
          <w:b/>
          <w:color w:val="auto"/>
          <w:szCs w:val="21"/>
          <w:highlight w:val="none"/>
        </w:rPr>
        <w:t>：</w:t>
      </w:r>
    </w:p>
    <w:tbl>
      <w:tblPr>
        <w:tblStyle w:val="51"/>
        <w:tblW w:w="9374"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134"/>
        <w:gridCol w:w="5958"/>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项  目</w:t>
            </w:r>
          </w:p>
        </w:tc>
        <w:tc>
          <w:tcPr>
            <w:tcW w:w="7092" w:type="dxa"/>
            <w:gridSpan w:val="2"/>
            <w:tcBorders>
              <w:top w:val="single" w:color="auto" w:sz="4" w:space="0"/>
              <w:left w:val="single" w:color="auto" w:sz="4" w:space="0"/>
              <w:bottom w:val="single" w:color="auto" w:sz="4" w:space="0"/>
              <w:right w:val="single" w:color="auto" w:sz="4" w:space="0"/>
            </w:tcBorders>
          </w:tcPr>
          <w:p>
            <w:pPr>
              <w:spacing w:line="360" w:lineRule="auto"/>
              <w:ind w:firstLine="422" w:firstLineChars="200"/>
              <w:jc w:val="center"/>
              <w:rPr>
                <w:rFonts w:ascii="宋体" w:hAnsi="宋体"/>
                <w:b/>
                <w:bCs/>
                <w:color w:val="auto"/>
                <w:szCs w:val="21"/>
                <w:highlight w:val="none"/>
              </w:rPr>
            </w:pPr>
            <w:r>
              <w:rPr>
                <w:rFonts w:hint="eastAsia" w:ascii="宋体" w:hAnsi="宋体"/>
                <w:b/>
                <w:bCs/>
                <w:color w:val="auto"/>
                <w:szCs w:val="21"/>
                <w:highlight w:val="none"/>
              </w:rPr>
              <w:t xml:space="preserve">评  </w:t>
            </w:r>
            <w:r>
              <w:rPr>
                <w:rFonts w:hint="eastAsia" w:ascii="宋体" w:hAnsi="宋体"/>
                <w:b/>
                <w:bCs/>
                <w:color w:val="auto"/>
                <w:szCs w:val="21"/>
                <w:highlight w:val="none"/>
                <w:lang w:val="en-US" w:eastAsia="zh-CN"/>
              </w:rPr>
              <w:t>分</w:t>
            </w:r>
            <w:r>
              <w:rPr>
                <w:rFonts w:hint="eastAsia" w:ascii="宋体" w:hAnsi="宋体"/>
                <w:b/>
                <w:bCs/>
                <w:color w:val="auto"/>
                <w:szCs w:val="21"/>
                <w:highlight w:val="none"/>
              </w:rPr>
              <w:t xml:space="preserve">  标  准</w:t>
            </w:r>
          </w:p>
        </w:tc>
        <w:tc>
          <w:tcPr>
            <w:tcW w:w="704" w:type="dxa"/>
            <w:tcBorders>
              <w:top w:val="single" w:color="auto" w:sz="4" w:space="0"/>
              <w:left w:val="single" w:color="auto" w:sz="4" w:space="0"/>
              <w:bottom w:val="single" w:color="auto" w:sz="4" w:space="0"/>
              <w:right w:val="single" w:color="auto" w:sz="4" w:space="0"/>
            </w:tcBorders>
          </w:tcPr>
          <w:p>
            <w:pPr>
              <w:spacing w:line="360" w:lineRule="auto"/>
              <w:ind w:leftChars="-51" w:hanging="108" w:hangingChars="51"/>
              <w:jc w:val="center"/>
              <w:rPr>
                <w:rFonts w:ascii="宋体" w:hAnsi="宋体"/>
                <w:b/>
                <w:bCs/>
                <w:color w:val="auto"/>
                <w:szCs w:val="21"/>
                <w:highlight w:val="none"/>
              </w:rPr>
            </w:pPr>
            <w:r>
              <w:rPr>
                <w:rFonts w:ascii="宋体" w:hAnsi="宋体"/>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价格部分</w:t>
            </w:r>
          </w:p>
        </w:tc>
        <w:tc>
          <w:tcPr>
            <w:tcW w:w="709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r>
              <w:rPr>
                <w:rFonts w:hint="eastAsia" w:ascii="宋体" w:hAnsi="宋体"/>
                <w:color w:val="auto"/>
                <w:szCs w:val="21"/>
                <w:highlight w:val="none"/>
              </w:rPr>
              <w:t>报价分计算方法：根据各投标人的有效投标报价，以满足招标文件要求且有效投标价格的最低的报价为评标基准价，其价格分为30分。</w:t>
            </w:r>
          </w:p>
          <w:p>
            <w:pPr>
              <w:spacing w:line="360" w:lineRule="auto"/>
              <w:rPr>
                <w:rFonts w:ascii="宋体" w:hAnsi="宋体"/>
                <w:color w:val="auto"/>
                <w:szCs w:val="21"/>
                <w:highlight w:val="none"/>
              </w:rPr>
            </w:pPr>
            <w:r>
              <w:rPr>
                <w:rFonts w:hint="eastAsia" w:ascii="宋体" w:hAnsi="宋体"/>
                <w:color w:val="auto"/>
                <w:szCs w:val="21"/>
                <w:highlight w:val="none"/>
              </w:rPr>
              <w:t>其他投标人的价格分按照下列公式计算：</w:t>
            </w:r>
          </w:p>
          <w:p>
            <w:pPr>
              <w:spacing w:line="360" w:lineRule="auto"/>
              <w:rPr>
                <w:rFonts w:ascii="宋体" w:hAnsi="宋体"/>
                <w:color w:val="auto"/>
                <w:szCs w:val="21"/>
                <w:highlight w:val="none"/>
              </w:rPr>
            </w:pPr>
            <w:r>
              <w:rPr>
                <w:rFonts w:hint="eastAsia" w:ascii="宋体" w:hAnsi="宋体"/>
                <w:color w:val="auto"/>
                <w:szCs w:val="21"/>
                <w:highlight w:val="none"/>
              </w:rPr>
              <w:t>投标报价得分＝(评标基准价/有效投标报价)×100%×3</w:t>
            </w:r>
            <w:r>
              <w:rPr>
                <w:rFonts w:ascii="宋体" w:hAnsi="宋体"/>
                <w:color w:val="auto"/>
                <w:szCs w:val="21"/>
                <w:highlight w:val="none"/>
              </w:rPr>
              <w:t>0</w:t>
            </w:r>
            <w:r>
              <w:rPr>
                <w:rFonts w:hint="eastAsia" w:ascii="宋体" w:hAnsi="宋体"/>
                <w:color w:val="auto"/>
                <w:szCs w:val="21"/>
                <w:highlight w:val="none"/>
              </w:rPr>
              <w:t>(精确到小数点后二位)。</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trPr>
        <w:tc>
          <w:tcPr>
            <w:tcW w:w="1578" w:type="dxa"/>
            <w:tcBorders>
              <w:top w:val="single" w:color="auto" w:sz="4" w:space="0"/>
              <w:left w:val="single" w:color="auto" w:sz="4" w:space="0"/>
              <w:right w:val="single" w:color="auto" w:sz="4" w:space="0"/>
            </w:tcBorders>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资质要求</w:t>
            </w:r>
          </w:p>
          <w:p>
            <w:pPr>
              <w:pStyle w:val="65"/>
              <w:ind w:left="0" w:leftChars="0" w:firstLine="0" w:firstLineChars="0"/>
              <w:rPr>
                <w:rFonts w:ascii="宋体" w:hAnsi="宋体"/>
                <w:b/>
                <w:bCs/>
                <w:color w:val="auto"/>
                <w:kern w:val="2"/>
                <w:sz w:val="21"/>
                <w:szCs w:val="21"/>
                <w:highlight w:val="none"/>
              </w:rPr>
            </w:pPr>
          </w:p>
        </w:tc>
        <w:tc>
          <w:tcPr>
            <w:tcW w:w="1134"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highlight w:val="none"/>
              </w:rPr>
              <w:t>处置能力</w:t>
            </w:r>
          </w:p>
        </w:tc>
        <w:tc>
          <w:tcPr>
            <w:tcW w:w="5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eastAsia="宋体" w:cs="宋体"/>
                <w:b/>
                <w:bCs/>
                <w:color w:val="auto"/>
                <w:highlight w:val="none"/>
                <w:lang w:eastAsia="zh-CN"/>
              </w:rPr>
            </w:pPr>
            <w:r>
              <w:rPr>
                <w:rFonts w:hint="eastAsia" w:ascii="宋体" w:cs="宋体"/>
                <w:b/>
                <w:bCs/>
                <w:color w:val="auto"/>
                <w:highlight w:val="none"/>
              </w:rPr>
              <w:t>为了确保每日污泥能及时处理，投标人需提供处置能力的证明文件</w:t>
            </w:r>
            <w:r>
              <w:rPr>
                <w:rFonts w:hint="eastAsia" w:ascii="宋体" w:cs="宋体"/>
                <w:b/>
                <w:bCs/>
                <w:color w:val="auto"/>
                <w:highlight w:val="none"/>
                <w:lang w:eastAsia="zh-CN"/>
              </w:rPr>
              <w:t>：</w:t>
            </w:r>
          </w:p>
          <w:p>
            <w:pPr>
              <w:spacing w:line="360" w:lineRule="auto"/>
              <w:rPr>
                <w:rFonts w:hint="eastAsia" w:eastAsia="宋体"/>
                <w:color w:val="auto"/>
                <w:highlight w:val="none"/>
                <w:lang w:val="en-US" w:eastAsia="zh-CN"/>
              </w:rPr>
            </w:pPr>
            <w:r>
              <w:rPr>
                <w:rFonts w:hint="eastAsia" w:ascii="宋体" w:cs="宋体"/>
                <w:color w:val="auto"/>
                <w:highlight w:val="none"/>
              </w:rPr>
              <w:t>处置能力不小于200吨/天，得5分</w:t>
            </w:r>
            <w:r>
              <w:rPr>
                <w:rFonts w:hint="eastAsia" w:ascii="宋体" w:cs="宋体"/>
                <w:color w:val="auto"/>
                <w:highlight w:val="none"/>
                <w:lang w:val="en-US" w:eastAsia="zh-CN"/>
              </w:rPr>
              <w:t>；</w:t>
            </w:r>
          </w:p>
          <w:p>
            <w:pPr>
              <w:spacing w:line="360" w:lineRule="auto"/>
              <w:rPr>
                <w:rFonts w:hint="eastAsia" w:ascii="宋体" w:eastAsia="宋体" w:cs="宋体"/>
                <w:color w:val="auto"/>
                <w:highlight w:val="none"/>
                <w:lang w:val="en-US" w:eastAsia="zh-CN"/>
              </w:rPr>
            </w:pPr>
            <w:r>
              <w:rPr>
                <w:rFonts w:hint="eastAsia" w:ascii="宋体" w:cs="宋体"/>
                <w:color w:val="auto"/>
                <w:highlight w:val="none"/>
              </w:rPr>
              <w:t>处置能力不小于300吨/天，得10分</w:t>
            </w:r>
            <w:r>
              <w:rPr>
                <w:rFonts w:hint="eastAsia" w:ascii="宋体" w:cs="宋体"/>
                <w:color w:val="auto"/>
                <w:highlight w:val="none"/>
                <w:lang w:val="en-US" w:eastAsia="zh-CN"/>
              </w:rPr>
              <w:t>；</w:t>
            </w:r>
          </w:p>
          <w:p>
            <w:pPr>
              <w:spacing w:line="360" w:lineRule="auto"/>
              <w:rPr>
                <w:rFonts w:hint="eastAsia" w:ascii="宋体" w:eastAsia="宋体" w:cs="宋体"/>
                <w:color w:val="auto"/>
                <w:highlight w:val="none"/>
                <w:lang w:val="en-US" w:eastAsia="zh-CN"/>
              </w:rPr>
            </w:pPr>
            <w:r>
              <w:rPr>
                <w:rFonts w:hint="eastAsia" w:ascii="宋体" w:cs="宋体"/>
                <w:color w:val="auto"/>
                <w:highlight w:val="none"/>
              </w:rPr>
              <w:t>处置能力不小于400吨/天，得15分</w:t>
            </w:r>
            <w:r>
              <w:rPr>
                <w:rFonts w:hint="eastAsia" w:ascii="宋体" w:cs="宋体"/>
                <w:color w:val="auto"/>
                <w:highlight w:val="none"/>
                <w:lang w:val="en-US" w:eastAsia="zh-CN"/>
              </w:rPr>
              <w:t>；</w:t>
            </w:r>
          </w:p>
          <w:p>
            <w:pPr>
              <w:spacing w:line="360" w:lineRule="auto"/>
              <w:rPr>
                <w:rFonts w:hint="eastAsia" w:ascii="宋体" w:eastAsia="宋体" w:cs="宋体"/>
                <w:color w:val="auto"/>
                <w:highlight w:val="none"/>
                <w:lang w:eastAsia="zh-CN"/>
              </w:rPr>
            </w:pPr>
            <w:r>
              <w:rPr>
                <w:rFonts w:hint="eastAsia" w:ascii="宋体" w:cs="宋体"/>
                <w:color w:val="auto"/>
                <w:highlight w:val="none"/>
              </w:rPr>
              <w:t>处置能力不小于500吨/天，得20分</w:t>
            </w:r>
            <w:r>
              <w:rPr>
                <w:rFonts w:hint="eastAsia" w:ascii="宋体" w:cs="宋体"/>
                <w:color w:val="auto"/>
                <w:highlight w:val="none"/>
                <w:lang w:eastAsia="zh-CN"/>
              </w:rPr>
              <w:t>。</w:t>
            </w:r>
          </w:p>
          <w:p>
            <w:pPr>
              <w:spacing w:line="360" w:lineRule="auto"/>
              <w:rPr>
                <w:rFonts w:ascii="宋体" w:cs="宋体"/>
                <w:b/>
                <w:bCs/>
                <w:color w:val="auto"/>
                <w:highlight w:val="none"/>
              </w:rPr>
            </w:pPr>
            <w:r>
              <w:rPr>
                <w:rFonts w:hint="eastAsia" w:ascii="宋体" w:cs="宋体"/>
                <w:b/>
                <w:bCs/>
                <w:color w:val="auto"/>
                <w:highlight w:val="none"/>
              </w:rPr>
              <w:t>（提供环评批复或能证明日处理能力的</w:t>
            </w:r>
            <w:r>
              <w:rPr>
                <w:rFonts w:hint="eastAsia"/>
                <w:b/>
                <w:bCs/>
                <w:color w:val="auto"/>
                <w:highlight w:val="none"/>
              </w:rPr>
              <w:t>主设备</w:t>
            </w:r>
            <w:r>
              <w:rPr>
                <w:rFonts w:hint="eastAsia" w:ascii="宋体" w:cs="宋体"/>
                <w:b/>
                <w:bCs/>
                <w:color w:val="auto"/>
                <w:highlight w:val="none"/>
              </w:rPr>
              <w:t>发票等证明文件，加盖公章）</w:t>
            </w:r>
          </w:p>
          <w:p>
            <w:pPr>
              <w:spacing w:line="360" w:lineRule="auto"/>
              <w:ind w:firstLine="31" w:firstLineChars="15"/>
              <w:rPr>
                <w:rFonts w:ascii="宋体" w:hAnsi="宋体"/>
                <w:b/>
                <w:color w:val="auto"/>
                <w:szCs w:val="21"/>
                <w:highlight w:val="none"/>
              </w:rPr>
            </w:pPr>
            <w:r>
              <w:rPr>
                <w:rFonts w:hint="eastAsia" w:ascii="宋体" w:cs="宋体"/>
                <w:color w:val="auto"/>
                <w:highlight w:val="none"/>
              </w:rPr>
              <w:t>以上评分，不重复得分。</w:t>
            </w:r>
          </w:p>
        </w:tc>
        <w:tc>
          <w:tcPr>
            <w:tcW w:w="704" w:type="dxa"/>
            <w:tcBorders>
              <w:top w:val="single" w:color="auto" w:sz="4" w:space="0"/>
              <w:left w:val="single" w:color="auto" w:sz="4" w:space="0"/>
              <w:bottom w:val="single" w:color="auto" w:sz="4" w:space="0"/>
              <w:right w:val="single" w:color="auto" w:sz="4" w:space="0"/>
            </w:tcBorders>
            <w:vAlign w:val="center"/>
          </w:tcPr>
          <w:p>
            <w:pPr>
              <w:pStyle w:val="65"/>
              <w:ind w:firstLine="0" w:firstLineChars="0"/>
              <w:jc w:val="center"/>
              <w:rPr>
                <w:rFonts w:ascii="宋体" w:hAnsi="宋体"/>
                <w:b/>
                <w:color w:val="auto"/>
                <w:kern w:val="2"/>
                <w:sz w:val="21"/>
                <w:szCs w:val="21"/>
                <w:highlight w:val="none"/>
              </w:rPr>
            </w:pPr>
            <w:r>
              <w:rPr>
                <w:rFonts w:hint="eastAsia" w:ascii="宋体" w:hAnsi="宋体"/>
                <w:b/>
                <w:color w:val="auto"/>
                <w:kern w:val="2"/>
                <w:sz w:val="21"/>
                <w:szCs w:val="21"/>
                <w:highlight w:val="none"/>
                <w:lang w:val="en-US" w:eastAsia="zh-CN"/>
              </w:rPr>
              <w:t>2</w:t>
            </w:r>
            <w:r>
              <w:rPr>
                <w:rFonts w:hint="eastAsia" w:ascii="宋体" w:hAnsi="宋体"/>
                <w:b/>
                <w:color w:val="auto"/>
                <w:kern w:val="2"/>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78" w:type="dxa"/>
            <w:vMerge w:val="restart"/>
            <w:tcBorders>
              <w:left w:val="single" w:color="auto" w:sz="4" w:space="0"/>
              <w:right w:val="single" w:color="auto" w:sz="4" w:space="0"/>
            </w:tcBorders>
            <w:vAlign w:val="center"/>
          </w:tcPr>
          <w:p>
            <w:pPr>
              <w:tabs>
                <w:tab w:val="left" w:pos="220"/>
              </w:tabs>
              <w:spacing w:line="360" w:lineRule="auto"/>
              <w:jc w:val="center"/>
              <w:rPr>
                <w:rFonts w:ascii="宋体" w:hAnsi="宋体"/>
                <w:color w:val="auto"/>
                <w:szCs w:val="21"/>
                <w:highlight w:val="none"/>
              </w:rPr>
            </w:pPr>
            <w:r>
              <w:rPr>
                <w:rFonts w:hint="eastAsia" w:ascii="宋体" w:hAnsi="宋体"/>
                <w:b/>
                <w:bCs/>
                <w:color w:val="auto"/>
                <w:szCs w:val="21"/>
                <w:highlight w:val="none"/>
              </w:rPr>
              <w:t>企业综合实力</w:t>
            </w:r>
          </w:p>
        </w:tc>
        <w:tc>
          <w:tcPr>
            <w:tcW w:w="1134" w:type="dxa"/>
            <w:tcBorders>
              <w:top w:val="single" w:color="auto" w:sz="4" w:space="0"/>
              <w:left w:val="single" w:color="auto" w:sz="4" w:space="0"/>
              <w:right w:val="single" w:color="auto" w:sz="4" w:space="0"/>
            </w:tcBorders>
            <w:vAlign w:val="center"/>
          </w:tcPr>
          <w:p>
            <w:pPr>
              <w:spacing w:line="360" w:lineRule="auto"/>
              <w:ind w:firstLine="33" w:firstLineChars="16"/>
              <w:jc w:val="center"/>
              <w:rPr>
                <w:rFonts w:hint="eastAsia" w:ascii="宋体" w:hAnsi="宋体" w:eastAsia="宋体"/>
                <w:color w:val="auto"/>
                <w:highlight w:val="none"/>
                <w:lang w:eastAsia="zh-CN"/>
              </w:rPr>
            </w:pPr>
            <w:r>
              <w:rPr>
                <w:rFonts w:hint="eastAsia" w:ascii="宋体" w:hAnsi="宋体"/>
                <w:color w:val="auto"/>
                <w:highlight w:val="none"/>
                <w:lang w:val="en-US" w:eastAsia="zh-CN"/>
              </w:rPr>
              <w:t>运输距离</w:t>
            </w:r>
          </w:p>
        </w:tc>
        <w:tc>
          <w:tcPr>
            <w:tcW w:w="5958" w:type="dxa"/>
            <w:tcBorders>
              <w:top w:val="single" w:color="auto" w:sz="4" w:space="0"/>
              <w:left w:val="single" w:color="auto" w:sz="4" w:space="0"/>
              <w:right w:val="single" w:color="auto" w:sz="4" w:space="0"/>
            </w:tcBorders>
            <w:vAlign w:val="center"/>
          </w:tcPr>
          <w:p>
            <w:pPr>
              <w:spacing w:line="360" w:lineRule="auto"/>
              <w:rPr>
                <w:rFonts w:hint="eastAsia" w:ascii="宋体" w:eastAsia="宋体" w:cs="宋体"/>
                <w:b/>
                <w:bCs/>
                <w:color w:val="auto"/>
                <w:highlight w:val="none"/>
                <w:lang w:eastAsia="zh-CN"/>
              </w:rPr>
            </w:pPr>
            <w:r>
              <w:rPr>
                <w:rFonts w:hint="eastAsia" w:ascii="宋体" w:cs="宋体"/>
                <w:b/>
                <w:bCs/>
                <w:color w:val="auto"/>
                <w:highlight w:val="none"/>
              </w:rPr>
              <w:t>投标人需提供</w:t>
            </w:r>
            <w:r>
              <w:rPr>
                <w:rFonts w:hint="eastAsia" w:ascii="宋体" w:cs="宋体"/>
                <w:b/>
                <w:bCs/>
                <w:color w:val="auto"/>
                <w:highlight w:val="none"/>
                <w:lang w:val="en-US" w:eastAsia="zh-CN"/>
              </w:rPr>
              <w:t>污泥处置地点至常州市深水环境技术有限公司的最短运输距离（以黄牌车辆实际行驶路线计算）</w:t>
            </w:r>
            <w:r>
              <w:rPr>
                <w:rFonts w:hint="eastAsia" w:ascii="宋体" w:cs="宋体"/>
                <w:b/>
                <w:bCs/>
                <w:color w:val="auto"/>
                <w:highlight w:val="none"/>
                <w:lang w:eastAsia="zh-CN"/>
              </w:rPr>
              <w:t>：</w:t>
            </w:r>
          </w:p>
          <w:p>
            <w:pPr>
              <w:spacing w:line="360" w:lineRule="auto"/>
              <w:rPr>
                <w:rFonts w:hint="eastAsia" w:ascii="宋体" w:cs="宋体"/>
                <w:color w:val="auto"/>
                <w:highlight w:val="none"/>
                <w:lang w:val="en-US" w:eastAsia="zh-CN"/>
              </w:rPr>
            </w:pPr>
            <w:r>
              <w:rPr>
                <w:rFonts w:hint="eastAsia" w:ascii="宋体" w:cs="宋体"/>
                <w:color w:val="auto"/>
                <w:highlight w:val="none"/>
                <w:lang w:val="en-US" w:eastAsia="zh-CN"/>
              </w:rPr>
              <w:t>实际运输距离＞60公里</w:t>
            </w:r>
            <w:r>
              <w:rPr>
                <w:rFonts w:hint="eastAsia" w:ascii="宋体" w:cs="宋体"/>
                <w:color w:val="auto"/>
                <w:highlight w:val="none"/>
              </w:rPr>
              <w:t>，</w:t>
            </w:r>
            <w:r>
              <w:rPr>
                <w:rFonts w:hint="eastAsia" w:ascii="宋体" w:cs="宋体"/>
                <w:color w:val="auto"/>
                <w:highlight w:val="none"/>
                <w:lang w:val="en-US" w:eastAsia="zh-CN"/>
              </w:rPr>
              <w:t>不得</w:t>
            </w:r>
            <w:r>
              <w:rPr>
                <w:rFonts w:hint="eastAsia" w:ascii="宋体" w:cs="宋体"/>
                <w:color w:val="auto"/>
                <w:highlight w:val="none"/>
              </w:rPr>
              <w:t>分</w:t>
            </w:r>
            <w:r>
              <w:rPr>
                <w:rFonts w:hint="eastAsia" w:ascii="宋体" w:cs="宋体"/>
                <w:color w:val="auto"/>
                <w:highlight w:val="none"/>
                <w:lang w:val="en-US" w:eastAsia="zh-CN"/>
              </w:rPr>
              <w:t>；</w:t>
            </w:r>
          </w:p>
          <w:p>
            <w:pPr>
              <w:spacing w:line="360" w:lineRule="auto"/>
              <w:rPr>
                <w:rFonts w:hint="eastAsia" w:eastAsia="宋体"/>
                <w:color w:val="auto"/>
                <w:highlight w:val="none"/>
                <w:lang w:val="en-US" w:eastAsia="zh-CN"/>
              </w:rPr>
            </w:pPr>
            <w:r>
              <w:rPr>
                <w:rFonts w:hint="eastAsia" w:ascii="宋体" w:cs="宋体"/>
                <w:color w:val="auto"/>
                <w:highlight w:val="none"/>
                <w:lang w:val="en-US" w:eastAsia="zh-CN"/>
              </w:rPr>
              <w:t>实际运输距离＞55公里</w:t>
            </w:r>
            <w:r>
              <w:rPr>
                <w:rFonts w:hint="eastAsia" w:ascii="宋体" w:cs="宋体"/>
                <w:color w:val="auto"/>
                <w:highlight w:val="none"/>
              </w:rPr>
              <w:t>，</w:t>
            </w:r>
            <w:r>
              <w:rPr>
                <w:rFonts w:hint="eastAsia" w:ascii="宋体" w:cs="宋体"/>
                <w:color w:val="auto"/>
                <w:highlight w:val="none"/>
                <w:lang w:val="en-US" w:eastAsia="zh-CN"/>
              </w:rPr>
              <w:t>≤60公里</w:t>
            </w:r>
            <w:r>
              <w:rPr>
                <w:rFonts w:hint="eastAsia" w:ascii="宋体" w:cs="宋体"/>
                <w:color w:val="auto"/>
                <w:highlight w:val="none"/>
              </w:rPr>
              <w:t>，得</w:t>
            </w:r>
            <w:r>
              <w:rPr>
                <w:rFonts w:hint="eastAsia" w:ascii="宋体" w:cs="宋体"/>
                <w:color w:val="auto"/>
                <w:highlight w:val="none"/>
                <w:lang w:val="en-US" w:eastAsia="zh-CN"/>
              </w:rPr>
              <w:t>4</w:t>
            </w:r>
            <w:r>
              <w:rPr>
                <w:rFonts w:hint="eastAsia" w:ascii="宋体" w:cs="宋体"/>
                <w:color w:val="auto"/>
                <w:highlight w:val="none"/>
              </w:rPr>
              <w:t>分</w:t>
            </w:r>
            <w:r>
              <w:rPr>
                <w:rFonts w:hint="eastAsia" w:ascii="宋体" w:cs="宋体"/>
                <w:color w:val="auto"/>
                <w:highlight w:val="none"/>
                <w:lang w:val="en-US" w:eastAsia="zh-CN"/>
              </w:rPr>
              <w:t>；</w:t>
            </w:r>
          </w:p>
          <w:p>
            <w:pPr>
              <w:spacing w:line="360" w:lineRule="auto"/>
              <w:rPr>
                <w:rFonts w:hint="eastAsia" w:ascii="宋体" w:eastAsia="宋体" w:cs="宋体"/>
                <w:color w:val="auto"/>
                <w:highlight w:val="none"/>
                <w:lang w:val="en-US" w:eastAsia="zh-CN"/>
              </w:rPr>
            </w:pPr>
            <w:r>
              <w:rPr>
                <w:rFonts w:hint="eastAsia" w:ascii="宋体" w:cs="宋体"/>
                <w:color w:val="auto"/>
                <w:highlight w:val="none"/>
                <w:lang w:val="en-US" w:eastAsia="zh-CN"/>
              </w:rPr>
              <w:t>实际运输距离＞45公里，≤55公里</w:t>
            </w:r>
            <w:r>
              <w:rPr>
                <w:rFonts w:hint="eastAsia" w:ascii="宋体" w:cs="宋体"/>
                <w:color w:val="auto"/>
                <w:highlight w:val="none"/>
              </w:rPr>
              <w:t>，得</w:t>
            </w:r>
            <w:r>
              <w:rPr>
                <w:rFonts w:hint="eastAsia" w:ascii="宋体" w:cs="宋体"/>
                <w:color w:val="auto"/>
                <w:highlight w:val="none"/>
                <w:lang w:val="en-US" w:eastAsia="zh-CN"/>
              </w:rPr>
              <w:t>6</w:t>
            </w:r>
            <w:r>
              <w:rPr>
                <w:rFonts w:hint="eastAsia" w:ascii="宋体" w:cs="宋体"/>
                <w:color w:val="auto"/>
                <w:highlight w:val="none"/>
              </w:rPr>
              <w:t>分</w:t>
            </w:r>
            <w:r>
              <w:rPr>
                <w:rFonts w:hint="eastAsia" w:ascii="宋体" w:cs="宋体"/>
                <w:color w:val="auto"/>
                <w:highlight w:val="none"/>
                <w:lang w:val="en-US" w:eastAsia="zh-CN"/>
              </w:rPr>
              <w:t>；</w:t>
            </w:r>
          </w:p>
          <w:p>
            <w:pPr>
              <w:spacing w:line="360" w:lineRule="auto"/>
              <w:rPr>
                <w:rFonts w:hint="eastAsia" w:ascii="宋体" w:eastAsia="宋体" w:cs="宋体"/>
                <w:color w:val="auto"/>
                <w:highlight w:val="none"/>
                <w:lang w:val="en-US" w:eastAsia="zh-CN"/>
              </w:rPr>
            </w:pPr>
            <w:r>
              <w:rPr>
                <w:rFonts w:hint="eastAsia" w:ascii="宋体" w:cs="宋体"/>
                <w:color w:val="auto"/>
                <w:highlight w:val="none"/>
                <w:lang w:val="en-US" w:eastAsia="zh-CN"/>
              </w:rPr>
              <w:t>实际运输距离＞30公里，≤45公里</w:t>
            </w:r>
            <w:r>
              <w:rPr>
                <w:rFonts w:hint="eastAsia" w:ascii="宋体" w:cs="宋体"/>
                <w:color w:val="auto"/>
                <w:highlight w:val="none"/>
              </w:rPr>
              <w:t>，得</w:t>
            </w:r>
            <w:r>
              <w:rPr>
                <w:rFonts w:hint="eastAsia" w:ascii="宋体" w:cs="宋体"/>
                <w:color w:val="auto"/>
                <w:highlight w:val="none"/>
                <w:lang w:val="en-US" w:eastAsia="zh-CN"/>
              </w:rPr>
              <w:t>8</w:t>
            </w:r>
            <w:r>
              <w:rPr>
                <w:rFonts w:hint="eastAsia" w:ascii="宋体" w:cs="宋体"/>
                <w:color w:val="auto"/>
                <w:highlight w:val="none"/>
              </w:rPr>
              <w:t>分</w:t>
            </w:r>
            <w:r>
              <w:rPr>
                <w:rFonts w:hint="eastAsia" w:ascii="宋体" w:cs="宋体"/>
                <w:color w:val="auto"/>
                <w:highlight w:val="none"/>
                <w:lang w:val="en-US" w:eastAsia="zh-CN"/>
              </w:rPr>
              <w:t>；</w:t>
            </w:r>
          </w:p>
          <w:p>
            <w:pPr>
              <w:spacing w:line="360" w:lineRule="auto"/>
              <w:rPr>
                <w:rFonts w:hint="eastAsia" w:ascii="宋体" w:eastAsia="宋体" w:cs="宋体"/>
                <w:color w:val="auto"/>
                <w:highlight w:val="none"/>
                <w:lang w:eastAsia="zh-CN"/>
              </w:rPr>
            </w:pPr>
            <w:r>
              <w:rPr>
                <w:rFonts w:hint="eastAsia" w:ascii="宋体" w:cs="宋体"/>
                <w:color w:val="auto"/>
                <w:highlight w:val="none"/>
                <w:lang w:val="en-US" w:eastAsia="zh-CN"/>
              </w:rPr>
              <w:t>实际运输距离≤35公里</w:t>
            </w:r>
            <w:r>
              <w:rPr>
                <w:rFonts w:hint="eastAsia" w:ascii="宋体" w:cs="宋体"/>
                <w:color w:val="auto"/>
                <w:highlight w:val="none"/>
              </w:rPr>
              <w:t>，得</w:t>
            </w:r>
            <w:r>
              <w:rPr>
                <w:rFonts w:hint="eastAsia" w:ascii="宋体" w:cs="宋体"/>
                <w:color w:val="auto"/>
                <w:highlight w:val="none"/>
                <w:lang w:val="en-US" w:eastAsia="zh-CN"/>
              </w:rPr>
              <w:t>10</w:t>
            </w:r>
            <w:r>
              <w:rPr>
                <w:rFonts w:hint="eastAsia" w:ascii="宋体" w:cs="宋体"/>
                <w:color w:val="auto"/>
                <w:highlight w:val="none"/>
              </w:rPr>
              <w:t>分</w:t>
            </w:r>
            <w:r>
              <w:rPr>
                <w:rFonts w:hint="eastAsia" w:ascii="宋体" w:cs="宋体"/>
                <w:color w:val="auto"/>
                <w:highlight w:val="none"/>
                <w:lang w:eastAsia="zh-CN"/>
              </w:rPr>
              <w:t>。</w:t>
            </w:r>
          </w:p>
          <w:p>
            <w:pPr>
              <w:spacing w:line="360" w:lineRule="auto"/>
              <w:rPr>
                <w:rFonts w:ascii="宋体" w:cs="宋体"/>
                <w:b/>
                <w:bCs/>
                <w:color w:val="auto"/>
                <w:highlight w:val="none"/>
              </w:rPr>
            </w:pPr>
            <w:r>
              <w:rPr>
                <w:rFonts w:hint="eastAsia" w:ascii="宋体" w:cs="宋体"/>
                <w:b/>
                <w:bCs/>
                <w:color w:val="auto"/>
                <w:highlight w:val="none"/>
              </w:rPr>
              <w:t>（提供</w:t>
            </w:r>
            <w:r>
              <w:rPr>
                <w:rFonts w:hint="eastAsia" w:ascii="宋体" w:cs="宋体"/>
                <w:b/>
                <w:bCs/>
                <w:color w:val="auto"/>
                <w:highlight w:val="none"/>
                <w:lang w:val="en-US" w:eastAsia="zh-CN"/>
              </w:rPr>
              <w:t>导航截图，</w:t>
            </w:r>
            <w:r>
              <w:rPr>
                <w:rFonts w:hint="eastAsia" w:ascii="宋体" w:cs="宋体"/>
                <w:b/>
                <w:bCs/>
                <w:color w:val="auto"/>
                <w:highlight w:val="none"/>
              </w:rPr>
              <w:t>加盖公章）</w:t>
            </w:r>
          </w:p>
          <w:p>
            <w:pPr>
              <w:spacing w:line="360" w:lineRule="auto"/>
              <w:rPr>
                <w:rFonts w:ascii="宋体" w:hAnsi="宋体"/>
                <w:color w:val="auto"/>
                <w:highlight w:val="none"/>
              </w:rPr>
            </w:pPr>
            <w:r>
              <w:rPr>
                <w:rFonts w:hint="eastAsia" w:ascii="宋体" w:cs="宋体"/>
                <w:color w:val="auto"/>
                <w:highlight w:val="none"/>
              </w:rPr>
              <w:t>以上评分，不重复得分。</w:t>
            </w:r>
          </w:p>
        </w:tc>
        <w:tc>
          <w:tcPr>
            <w:tcW w:w="704" w:type="dxa"/>
            <w:tcBorders>
              <w:top w:val="single" w:color="auto" w:sz="4" w:space="0"/>
              <w:left w:val="single" w:color="auto" w:sz="4" w:space="0"/>
              <w:right w:val="single" w:color="auto" w:sz="4" w:space="0"/>
            </w:tcBorders>
            <w:vAlign w:val="center"/>
          </w:tcPr>
          <w:p>
            <w:pPr>
              <w:spacing w:line="360" w:lineRule="auto"/>
              <w:jc w:val="center"/>
              <w:rPr>
                <w:b/>
                <w:color w:val="auto"/>
                <w:highlight w:val="none"/>
              </w:rPr>
            </w:pPr>
            <w:r>
              <w:rPr>
                <w:rFonts w:hint="eastAsia"/>
                <w:b/>
                <w:color w:val="auto"/>
                <w:highlight w:val="none"/>
                <w:lang w:val="en-US" w:eastAsia="zh-CN"/>
              </w:rPr>
              <w:t>1</w:t>
            </w:r>
            <w:r>
              <w:rPr>
                <w:rFonts w:hint="eastAsia"/>
                <w:b/>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578" w:type="dxa"/>
            <w:vMerge w:val="continue"/>
            <w:tcBorders>
              <w:left w:val="single" w:color="auto" w:sz="4" w:space="0"/>
              <w:right w:val="single" w:color="auto" w:sz="4" w:space="0"/>
            </w:tcBorders>
            <w:vAlign w:val="center"/>
          </w:tcPr>
          <w:p>
            <w:pPr>
              <w:tabs>
                <w:tab w:val="left" w:pos="220"/>
              </w:tabs>
              <w:spacing w:line="360" w:lineRule="auto"/>
              <w:jc w:val="center"/>
              <w:rPr>
                <w:rFonts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spacing w:line="360" w:lineRule="auto"/>
              <w:ind w:firstLine="31" w:firstLineChars="15"/>
              <w:jc w:val="center"/>
              <w:rPr>
                <w:color w:val="auto"/>
                <w:highlight w:val="none"/>
                <w:lang w:val="zh-CN"/>
              </w:rPr>
            </w:pPr>
            <w:r>
              <w:rPr>
                <w:rFonts w:hint="eastAsia"/>
                <w:color w:val="auto"/>
                <w:highlight w:val="none"/>
                <w:lang w:val="zh-CN"/>
              </w:rPr>
              <w:t>业绩能力</w:t>
            </w:r>
          </w:p>
        </w:tc>
        <w:tc>
          <w:tcPr>
            <w:tcW w:w="5958" w:type="dxa"/>
            <w:tcBorders>
              <w:top w:val="single" w:color="auto" w:sz="4" w:space="0"/>
              <w:left w:val="single" w:color="auto" w:sz="4" w:space="0"/>
              <w:right w:val="single" w:color="auto" w:sz="4" w:space="0"/>
            </w:tcBorders>
            <w:vAlign w:val="center"/>
          </w:tcPr>
          <w:p>
            <w:pPr>
              <w:spacing w:line="360" w:lineRule="auto"/>
              <w:rPr>
                <w:color w:val="auto"/>
                <w:highlight w:val="none"/>
                <w:lang w:val="zh-CN"/>
              </w:rPr>
            </w:pPr>
            <w:r>
              <w:rPr>
                <w:rFonts w:hint="eastAsia" w:ascii="宋体" w:cs="宋体"/>
                <w:color w:val="auto"/>
                <w:highlight w:val="none"/>
              </w:rPr>
              <w:t>提供2020年至今承担过一般固废(污泥)处置服务项目年处置量4500吨以上的成功案例,每一个得</w:t>
            </w:r>
            <w:r>
              <w:rPr>
                <w:rFonts w:hint="eastAsia" w:ascii="宋体" w:cs="宋体"/>
                <w:color w:val="auto"/>
                <w:highlight w:val="none"/>
                <w:lang w:val="en-US" w:eastAsia="zh-CN"/>
              </w:rPr>
              <w:t>2</w:t>
            </w:r>
            <w:r>
              <w:rPr>
                <w:rFonts w:hint="eastAsia" w:ascii="宋体" w:cs="宋体"/>
                <w:color w:val="auto"/>
                <w:highlight w:val="none"/>
              </w:rPr>
              <w:t>分，最高1</w:t>
            </w:r>
            <w:r>
              <w:rPr>
                <w:rFonts w:hint="eastAsia" w:ascii="宋体" w:cs="宋体"/>
                <w:color w:val="auto"/>
                <w:highlight w:val="none"/>
                <w:lang w:val="en-US" w:eastAsia="zh-CN"/>
              </w:rPr>
              <w:t>0</w:t>
            </w:r>
            <w:r>
              <w:rPr>
                <w:rFonts w:hint="eastAsia" w:ascii="宋体" w:cs="宋体"/>
                <w:color w:val="auto"/>
                <w:highlight w:val="none"/>
              </w:rPr>
              <w:t>分。</w:t>
            </w:r>
          </w:p>
          <w:p>
            <w:pPr>
              <w:spacing w:line="360" w:lineRule="auto"/>
              <w:rPr>
                <w:color w:val="auto"/>
                <w:highlight w:val="none"/>
                <w:lang w:val="zh-CN"/>
              </w:rPr>
            </w:pPr>
            <w:r>
              <w:rPr>
                <w:rFonts w:hint="eastAsia"/>
                <w:b/>
                <w:bCs/>
                <w:color w:val="auto"/>
                <w:highlight w:val="none"/>
                <w:lang w:val="zh-CN"/>
              </w:rPr>
              <w:t>（提供合同复印件加盖公章，原件</w:t>
            </w:r>
            <w:r>
              <w:rPr>
                <w:rFonts w:hint="eastAsia"/>
                <w:b/>
                <w:bCs/>
                <w:color w:val="auto"/>
                <w:highlight w:val="none"/>
              </w:rPr>
              <w:t>核查</w:t>
            </w:r>
            <w:r>
              <w:rPr>
                <w:rFonts w:hint="eastAsia"/>
                <w:b/>
                <w:bCs/>
                <w:color w:val="auto"/>
                <w:highlight w:val="none"/>
                <w:lang w:val="zh-CN"/>
              </w:rPr>
              <w:t>。）</w:t>
            </w:r>
          </w:p>
        </w:tc>
        <w:tc>
          <w:tcPr>
            <w:tcW w:w="704" w:type="dxa"/>
            <w:tcBorders>
              <w:top w:val="single" w:color="auto" w:sz="4" w:space="0"/>
              <w:left w:val="single" w:color="auto" w:sz="4" w:space="0"/>
              <w:right w:val="single" w:color="auto" w:sz="4" w:space="0"/>
            </w:tcBorders>
            <w:vAlign w:val="center"/>
          </w:tcPr>
          <w:p>
            <w:pPr>
              <w:spacing w:line="360" w:lineRule="auto"/>
              <w:jc w:val="center"/>
              <w:rPr>
                <w:rFonts w:hint="eastAsia" w:eastAsia="宋体"/>
                <w:b/>
                <w:color w:val="auto"/>
                <w:highlight w:val="none"/>
                <w:lang w:eastAsia="zh-CN"/>
              </w:rPr>
            </w:pPr>
            <w:r>
              <w:rPr>
                <w:rFonts w:hint="eastAsia"/>
                <w:b/>
                <w:color w:val="auto"/>
                <w:highlight w:val="none"/>
              </w:rPr>
              <w:t>1</w:t>
            </w:r>
            <w:r>
              <w:rPr>
                <w:rFonts w:hint="eastAsia"/>
                <w:b/>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578" w:type="dxa"/>
            <w:vMerge w:val="continue"/>
            <w:tcBorders>
              <w:left w:val="single" w:color="auto" w:sz="4" w:space="0"/>
              <w:right w:val="single" w:color="auto" w:sz="4" w:space="0"/>
            </w:tcBorders>
            <w:vAlign w:val="center"/>
          </w:tcPr>
          <w:p>
            <w:pPr>
              <w:widowControl/>
              <w:spacing w:line="360" w:lineRule="auto"/>
              <w:jc w:val="center"/>
              <w:rPr>
                <w:color w:val="auto"/>
                <w:highlight w:val="none"/>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lang w:val="zh-CN"/>
              </w:rPr>
            </w:pPr>
            <w:r>
              <w:rPr>
                <w:rFonts w:hint="eastAsia"/>
                <w:color w:val="auto"/>
                <w:highlight w:val="none"/>
                <w:lang w:val="zh-CN"/>
              </w:rPr>
              <w:t>人员资质</w:t>
            </w:r>
          </w:p>
        </w:tc>
        <w:tc>
          <w:tcPr>
            <w:tcW w:w="5958"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lang w:val="zh-CN"/>
              </w:rPr>
            </w:pPr>
            <w:r>
              <w:rPr>
                <w:rFonts w:hint="eastAsia"/>
                <w:color w:val="auto"/>
                <w:highlight w:val="none"/>
                <w:lang w:val="zh-CN"/>
              </w:rPr>
              <w:t>1、投标单位人员有高级工程师的每一个得</w:t>
            </w:r>
            <w:r>
              <w:rPr>
                <w:rFonts w:hint="eastAsia"/>
                <w:color w:val="auto"/>
                <w:highlight w:val="none"/>
                <w:lang w:val="en-US" w:eastAsia="zh-CN"/>
              </w:rPr>
              <w:t>3</w:t>
            </w:r>
            <w:r>
              <w:rPr>
                <w:rFonts w:hint="eastAsia"/>
                <w:color w:val="auto"/>
                <w:highlight w:val="none"/>
                <w:lang w:val="zh-CN"/>
              </w:rPr>
              <w:t>分，最高</w:t>
            </w:r>
            <w:r>
              <w:rPr>
                <w:rFonts w:hint="eastAsia"/>
                <w:color w:val="auto"/>
                <w:highlight w:val="none"/>
                <w:lang w:val="en-US" w:eastAsia="zh-CN"/>
              </w:rPr>
              <w:t>3</w:t>
            </w:r>
            <w:r>
              <w:rPr>
                <w:rFonts w:hint="eastAsia"/>
                <w:color w:val="auto"/>
                <w:highlight w:val="none"/>
                <w:lang w:val="zh-CN"/>
              </w:rPr>
              <w:t>分；</w:t>
            </w:r>
          </w:p>
          <w:p>
            <w:pPr>
              <w:pStyle w:val="60"/>
              <w:spacing w:line="360" w:lineRule="auto"/>
              <w:rPr>
                <w:rFonts w:ascii="Times New Roman" w:cs="Times New Roman"/>
                <w:color w:val="auto"/>
                <w:kern w:val="2"/>
                <w:sz w:val="21"/>
                <w:highlight w:val="none"/>
                <w:lang w:val="zh-CN"/>
              </w:rPr>
            </w:pPr>
            <w:r>
              <w:rPr>
                <w:rFonts w:hint="eastAsia" w:ascii="Times New Roman" w:cs="Times New Roman"/>
                <w:color w:val="auto"/>
                <w:kern w:val="2"/>
                <w:sz w:val="21"/>
                <w:highlight w:val="none"/>
                <w:lang w:val="zh-CN"/>
              </w:rPr>
              <w:t>2、</w:t>
            </w:r>
            <w:r>
              <w:rPr>
                <w:rFonts w:hint="eastAsia"/>
                <w:color w:val="auto"/>
                <w:kern w:val="2"/>
                <w:sz w:val="21"/>
                <w:szCs w:val="21"/>
                <w:highlight w:val="none"/>
                <w:lang w:val="zh-CN"/>
              </w:rPr>
              <w:t>投标单位人员有</w:t>
            </w:r>
            <w:r>
              <w:rPr>
                <w:rFonts w:hint="eastAsia"/>
                <w:color w:val="auto"/>
                <w:kern w:val="2"/>
                <w:sz w:val="21"/>
                <w:szCs w:val="21"/>
                <w:highlight w:val="none"/>
              </w:rPr>
              <w:t>中</w:t>
            </w:r>
            <w:r>
              <w:rPr>
                <w:rFonts w:hint="eastAsia"/>
                <w:color w:val="auto"/>
                <w:kern w:val="2"/>
                <w:sz w:val="21"/>
                <w:szCs w:val="21"/>
                <w:highlight w:val="none"/>
                <w:lang w:val="zh-CN"/>
              </w:rPr>
              <w:t>级工程师的每一个得</w:t>
            </w:r>
            <w:r>
              <w:rPr>
                <w:rFonts w:hint="eastAsia"/>
                <w:color w:val="auto"/>
                <w:kern w:val="2"/>
                <w:sz w:val="21"/>
                <w:szCs w:val="21"/>
                <w:highlight w:val="none"/>
                <w:lang w:val="en-US" w:eastAsia="zh-CN"/>
              </w:rPr>
              <w:t>2</w:t>
            </w:r>
            <w:r>
              <w:rPr>
                <w:rFonts w:hint="eastAsia"/>
                <w:color w:val="auto"/>
                <w:kern w:val="2"/>
                <w:sz w:val="21"/>
                <w:szCs w:val="21"/>
                <w:highlight w:val="none"/>
                <w:lang w:val="zh-CN"/>
              </w:rPr>
              <w:t>分</w:t>
            </w:r>
            <w:r>
              <w:rPr>
                <w:rFonts w:hint="eastAsia" w:ascii="Times New Roman" w:cs="Times New Roman"/>
                <w:color w:val="auto"/>
                <w:kern w:val="2"/>
                <w:sz w:val="21"/>
                <w:highlight w:val="none"/>
                <w:lang w:val="zh-CN"/>
              </w:rPr>
              <w:t>，最高</w:t>
            </w:r>
            <w:r>
              <w:rPr>
                <w:rFonts w:hint="eastAsia" w:ascii="Times New Roman" w:cs="Times New Roman"/>
                <w:color w:val="auto"/>
                <w:kern w:val="2"/>
                <w:sz w:val="21"/>
                <w:highlight w:val="none"/>
                <w:lang w:val="en-US" w:eastAsia="zh-CN"/>
              </w:rPr>
              <w:t>2</w:t>
            </w:r>
            <w:r>
              <w:rPr>
                <w:rFonts w:hint="eastAsia" w:ascii="Times New Roman" w:cs="Times New Roman"/>
                <w:color w:val="auto"/>
                <w:kern w:val="2"/>
                <w:sz w:val="21"/>
                <w:highlight w:val="none"/>
                <w:lang w:val="zh-CN"/>
              </w:rPr>
              <w:t>分；</w:t>
            </w:r>
          </w:p>
          <w:p>
            <w:pPr>
              <w:pStyle w:val="60"/>
              <w:spacing w:line="360" w:lineRule="auto"/>
              <w:rPr>
                <w:rFonts w:ascii="Times New Roman" w:cs="Times New Roman"/>
                <w:color w:val="auto"/>
                <w:kern w:val="2"/>
                <w:sz w:val="21"/>
                <w:highlight w:val="none"/>
                <w:lang w:val="zh-CN"/>
              </w:rPr>
            </w:pPr>
            <w:r>
              <w:rPr>
                <w:rFonts w:hint="eastAsia" w:ascii="Times New Roman" w:cs="Times New Roman"/>
                <w:color w:val="auto"/>
                <w:kern w:val="2"/>
                <w:sz w:val="21"/>
                <w:highlight w:val="none"/>
                <w:lang w:val="zh-CN"/>
              </w:rPr>
              <w:t>（以上人员不重复得分）</w:t>
            </w:r>
          </w:p>
          <w:p>
            <w:pPr>
              <w:pStyle w:val="60"/>
              <w:spacing w:line="360" w:lineRule="auto"/>
              <w:rPr>
                <w:rFonts w:ascii="Times New Roman" w:cs="Times New Roman"/>
                <w:color w:val="auto"/>
                <w:kern w:val="2"/>
                <w:sz w:val="21"/>
                <w:szCs w:val="21"/>
                <w:highlight w:val="none"/>
                <w:lang w:val="zh-CN"/>
              </w:rPr>
            </w:pPr>
            <w:r>
              <w:rPr>
                <w:rFonts w:hint="eastAsia" w:ascii="Times New Roman" w:cs="Times New Roman"/>
                <w:b/>
                <w:bCs/>
                <w:color w:val="auto"/>
                <w:kern w:val="2"/>
                <w:sz w:val="21"/>
                <w:szCs w:val="21"/>
                <w:highlight w:val="none"/>
                <w:lang w:val="zh-CN"/>
              </w:rPr>
              <w:t>（</w:t>
            </w:r>
            <w:r>
              <w:rPr>
                <w:rFonts w:hint="eastAsia" w:hAnsi="宋体"/>
                <w:b/>
                <w:bCs/>
                <w:color w:val="auto"/>
                <w:sz w:val="21"/>
                <w:szCs w:val="21"/>
                <w:highlight w:val="none"/>
                <w:u w:color="000000"/>
              </w:rPr>
              <w:t>提供劳动合同或法人证明、任职文件等能证明人员为投标人员工的证明文件，资格证书复印件加盖公章；资格证书原件核查，未提供不得分</w:t>
            </w:r>
            <w:r>
              <w:rPr>
                <w:rFonts w:hint="eastAsia" w:ascii="Times New Roman" w:cs="Times New Roman"/>
                <w:b/>
                <w:bCs/>
                <w:color w:val="auto"/>
                <w:kern w:val="2"/>
                <w:sz w:val="21"/>
                <w:szCs w:val="21"/>
                <w:highlight w:val="none"/>
                <w:lang w:val="zh-CN"/>
              </w:rPr>
              <w:t>）</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578" w:type="dxa"/>
            <w:tcBorders>
              <w:left w:val="single" w:color="auto" w:sz="4" w:space="0"/>
              <w:right w:val="single" w:color="auto" w:sz="4" w:space="0"/>
            </w:tcBorders>
            <w:vAlign w:val="center"/>
          </w:tcPr>
          <w:p>
            <w:pPr>
              <w:spacing w:line="360" w:lineRule="auto"/>
              <w:jc w:val="center"/>
              <w:rPr>
                <w:color w:val="auto"/>
                <w:highlight w:val="none"/>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 w:firstLineChars="16"/>
              <w:jc w:val="center"/>
              <w:rPr>
                <w:rFonts w:hint="eastAsia"/>
                <w:color w:val="auto"/>
                <w:highlight w:val="none"/>
                <w:lang w:val="en-US" w:eastAsia="zh-CN"/>
              </w:rPr>
            </w:pPr>
            <w:r>
              <w:rPr>
                <w:rFonts w:hint="eastAsia" w:ascii="宋体" w:hAnsi="宋体"/>
                <w:color w:val="auto"/>
                <w:highlight w:val="none"/>
              </w:rPr>
              <w:t>处置方案</w:t>
            </w:r>
          </w:p>
        </w:tc>
        <w:tc>
          <w:tcPr>
            <w:tcW w:w="59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rPr>
                <w:rFonts w:hint="eastAsia" w:ascii="宋体" w:hAnsi="宋体" w:eastAsia="宋体"/>
                <w:b/>
                <w:bCs/>
                <w:color w:val="auto"/>
                <w:highlight w:val="none"/>
                <w:lang w:eastAsia="zh-CN"/>
              </w:rPr>
            </w:pPr>
            <w:r>
              <w:rPr>
                <w:rFonts w:hint="eastAsia" w:ascii="宋体" w:hAnsi="宋体"/>
                <w:b/>
                <w:bCs/>
                <w:color w:val="auto"/>
                <w:highlight w:val="none"/>
              </w:rPr>
              <w:t>根据处置方案、组织措施、技术措施、管理措施的合理性进行比较后打分</w:t>
            </w:r>
            <w:r>
              <w:rPr>
                <w:rFonts w:hint="eastAsia" w:ascii="宋体" w:hAnsi="宋体"/>
                <w:b/>
                <w:bCs/>
                <w:color w:val="auto"/>
                <w:highlight w:val="none"/>
                <w:lang w:eastAsia="zh-CN"/>
              </w:rPr>
              <w:t>：</w:t>
            </w:r>
          </w:p>
          <w:p>
            <w:pPr>
              <w:spacing w:line="360" w:lineRule="auto"/>
              <w:rPr>
                <w:rFonts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处置方案、组织措施、技术措施、管理措施与采购单位配合措施项目组织管理（包括项目负责人、相关技术人员）等完整、全面、能保证污泥高效处置，可行性强得15分；</w:t>
            </w:r>
          </w:p>
          <w:p>
            <w:pPr>
              <w:pStyle w:val="60"/>
              <w:spacing w:line="360" w:lineRule="auto"/>
              <w:rPr>
                <w:rFonts w:hAnsi="宋体" w:cs="Times New Roman"/>
                <w:color w:val="auto"/>
                <w:kern w:val="2"/>
                <w:sz w:val="21"/>
                <w:highlight w:val="none"/>
              </w:rPr>
            </w:pPr>
            <w:r>
              <w:rPr>
                <w:rFonts w:hint="eastAsia" w:hAnsi="宋体"/>
                <w:color w:val="auto"/>
                <w:kern w:val="2"/>
                <w:sz w:val="21"/>
                <w:szCs w:val="21"/>
                <w:highlight w:val="none"/>
                <w:lang w:val="en-US" w:eastAsia="zh-CN"/>
              </w:rPr>
              <w:t>2、</w:t>
            </w:r>
            <w:r>
              <w:rPr>
                <w:rFonts w:hint="eastAsia" w:hAnsi="宋体"/>
                <w:color w:val="auto"/>
                <w:kern w:val="2"/>
                <w:sz w:val="21"/>
                <w:szCs w:val="21"/>
                <w:highlight w:val="none"/>
              </w:rPr>
              <w:t>处置方案、组织措施、技术措施、管理措施</w:t>
            </w:r>
            <w:r>
              <w:rPr>
                <w:rFonts w:hint="eastAsia" w:hAnsi="宋体" w:cs="Times New Roman"/>
                <w:color w:val="auto"/>
                <w:kern w:val="2"/>
                <w:sz w:val="21"/>
                <w:highlight w:val="none"/>
              </w:rPr>
              <w:t>与</w:t>
            </w:r>
            <w:r>
              <w:rPr>
                <w:rFonts w:hint="eastAsia" w:hAnsi="宋体"/>
                <w:color w:val="auto"/>
                <w:kern w:val="2"/>
                <w:highlight w:val="none"/>
              </w:rPr>
              <w:t>采购单位配合措施</w:t>
            </w:r>
            <w:r>
              <w:rPr>
                <w:rFonts w:hint="eastAsia" w:hAnsi="宋体" w:cs="Times New Roman"/>
                <w:color w:val="auto"/>
                <w:kern w:val="2"/>
                <w:sz w:val="21"/>
                <w:highlight w:val="none"/>
              </w:rPr>
              <w:t>、项目组织管理（包括项目负责人、相关技术人员）等较完整、较全面、保证污泥能及时处置，可行性较好得10分；</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hAnsi="宋体"/>
                <w:color w:val="auto"/>
                <w:kern w:val="2"/>
                <w:sz w:val="21"/>
                <w:szCs w:val="21"/>
                <w:highlight w:val="none"/>
              </w:rPr>
              <w:t>处置方案、组织措施、技术措施、管理措施</w:t>
            </w:r>
            <w:r>
              <w:rPr>
                <w:rFonts w:hint="eastAsia" w:hAnsi="宋体" w:cs="Times New Roman"/>
                <w:color w:val="auto"/>
                <w:kern w:val="2"/>
                <w:sz w:val="21"/>
                <w:highlight w:val="none"/>
              </w:rPr>
              <w:t>与</w:t>
            </w:r>
            <w:r>
              <w:rPr>
                <w:rFonts w:hint="eastAsia" w:hAnsi="宋体"/>
                <w:color w:val="auto"/>
                <w:kern w:val="2"/>
                <w:highlight w:val="none"/>
              </w:rPr>
              <w:t>采购单位配合措施</w:t>
            </w:r>
            <w:r>
              <w:rPr>
                <w:rFonts w:hint="eastAsia" w:hAnsi="宋体" w:cs="Times New Roman"/>
                <w:color w:val="auto"/>
                <w:kern w:val="2"/>
                <w:sz w:val="21"/>
                <w:highlight w:val="none"/>
              </w:rPr>
              <w:t>、项目组织管理（包括项目负责人、相关技术人员）等</w:t>
            </w:r>
            <w:r>
              <w:rPr>
                <w:rFonts w:hint="eastAsia" w:hAnsi="宋体" w:cs="Times New Roman"/>
                <w:color w:val="auto"/>
                <w:kern w:val="2"/>
                <w:sz w:val="21"/>
                <w:highlight w:val="none"/>
                <w:lang w:val="en-US" w:eastAsia="zh-CN"/>
              </w:rPr>
              <w:t>基本完整全面、保证污泥能及时处置，可行性</w:t>
            </w:r>
            <w:r>
              <w:rPr>
                <w:rFonts w:hint="eastAsia" w:ascii="宋体" w:hAnsi="宋体"/>
                <w:color w:val="auto"/>
                <w:highlight w:val="none"/>
              </w:rPr>
              <w:t>一般得</w:t>
            </w:r>
            <w:r>
              <w:rPr>
                <w:rFonts w:hint="eastAsia" w:ascii="宋体" w:hAnsi="宋体"/>
                <w:color w:val="auto"/>
                <w:highlight w:val="none"/>
                <w:lang w:val="en-US" w:eastAsia="zh-CN"/>
              </w:rPr>
              <w:t>6</w:t>
            </w:r>
            <w:r>
              <w:rPr>
                <w:rFonts w:hint="eastAsia" w:ascii="宋体" w:hAnsi="宋体"/>
                <w:color w:val="auto"/>
                <w:highlight w:val="none"/>
              </w:rPr>
              <w:t>分</w:t>
            </w:r>
            <w:r>
              <w:rPr>
                <w:rFonts w:hint="eastAsia" w:ascii="宋体" w:hAnsi="宋体"/>
                <w:color w:val="auto"/>
                <w:highlight w:val="none"/>
                <w:lang w:val="en-US" w:eastAsia="zh-CN"/>
              </w:rPr>
              <w:t>；</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4、</w:t>
            </w:r>
            <w:r>
              <w:rPr>
                <w:rFonts w:hint="eastAsia" w:hAnsi="宋体"/>
                <w:color w:val="auto"/>
                <w:kern w:val="2"/>
                <w:sz w:val="21"/>
                <w:szCs w:val="21"/>
                <w:highlight w:val="none"/>
              </w:rPr>
              <w:t>处置方案、组织措施、技术措施、管理措施</w:t>
            </w:r>
            <w:r>
              <w:rPr>
                <w:rFonts w:hint="eastAsia" w:hAnsi="宋体" w:cs="Times New Roman"/>
                <w:color w:val="auto"/>
                <w:kern w:val="2"/>
                <w:sz w:val="21"/>
                <w:highlight w:val="none"/>
              </w:rPr>
              <w:t>与</w:t>
            </w:r>
            <w:r>
              <w:rPr>
                <w:rFonts w:hint="eastAsia" w:hAnsi="宋体"/>
                <w:color w:val="auto"/>
                <w:kern w:val="2"/>
                <w:highlight w:val="none"/>
              </w:rPr>
              <w:t>采购单位配合措施</w:t>
            </w:r>
            <w:r>
              <w:rPr>
                <w:rFonts w:hint="eastAsia" w:hAnsi="宋体" w:cs="Times New Roman"/>
                <w:color w:val="auto"/>
                <w:kern w:val="2"/>
                <w:sz w:val="21"/>
                <w:highlight w:val="none"/>
              </w:rPr>
              <w:t>、项目组织管理（包括项目负责人、相关技术人员）等</w:t>
            </w:r>
            <w:r>
              <w:rPr>
                <w:rFonts w:hint="eastAsia" w:hAnsi="宋体" w:cs="Times New Roman"/>
                <w:color w:val="auto"/>
                <w:kern w:val="2"/>
                <w:sz w:val="21"/>
                <w:highlight w:val="none"/>
                <w:lang w:val="en-US" w:eastAsia="zh-CN"/>
              </w:rPr>
              <w:t>不够完整全面、不能保证污泥及时处置，可行性</w:t>
            </w:r>
            <w:r>
              <w:rPr>
                <w:rFonts w:hint="eastAsia" w:ascii="宋体" w:hAnsi="宋体"/>
                <w:color w:val="auto"/>
                <w:highlight w:val="none"/>
              </w:rPr>
              <w:t>较差得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lang w:val="en-US" w:eastAsia="zh-CN"/>
              </w:rPr>
              <w:t>；</w:t>
            </w:r>
          </w:p>
          <w:p>
            <w:pPr>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color w:val="auto"/>
                <w:highlight w:val="none"/>
                <w:lang w:val="en-US" w:eastAsia="zh-CN"/>
              </w:rPr>
              <w:t>不提供则不得分</w:t>
            </w:r>
            <w:r>
              <w:rPr>
                <w:rFonts w:hint="eastAsia" w:ascii="宋体" w:hAnsi="宋体"/>
                <w:color w:val="auto"/>
                <w:highlight w:val="none"/>
              </w:rPr>
              <w:t>。</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578" w:type="dxa"/>
            <w:tcBorders>
              <w:left w:val="single" w:color="auto" w:sz="4" w:space="0"/>
              <w:right w:val="single" w:color="auto" w:sz="4" w:space="0"/>
            </w:tcBorders>
            <w:vAlign w:val="center"/>
          </w:tcPr>
          <w:p>
            <w:pPr>
              <w:widowControl/>
              <w:spacing w:line="360" w:lineRule="auto"/>
              <w:jc w:val="center"/>
              <w:rPr>
                <w:color w:val="auto"/>
                <w:highlight w:val="none"/>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highlight w:val="none"/>
                <w:lang w:val="en-US" w:eastAsia="zh-CN"/>
              </w:rPr>
            </w:pPr>
            <w:r>
              <w:rPr>
                <w:rFonts w:hint="eastAsia"/>
                <w:color w:val="auto"/>
                <w:highlight w:val="none"/>
                <w:lang w:val="en-US" w:eastAsia="zh-CN"/>
              </w:rPr>
              <w:t>其他</w:t>
            </w:r>
          </w:p>
        </w:tc>
        <w:tc>
          <w:tcPr>
            <w:tcW w:w="5958" w:type="dxa"/>
            <w:tcBorders>
              <w:top w:val="single" w:color="auto" w:sz="4" w:space="0"/>
              <w:left w:val="single" w:color="auto" w:sz="4" w:space="0"/>
              <w:bottom w:val="single" w:color="auto" w:sz="4" w:space="0"/>
              <w:right w:val="single" w:color="auto" w:sz="4" w:space="0"/>
            </w:tcBorders>
            <w:vAlign w:val="center"/>
          </w:tcPr>
          <w:p>
            <w:pPr>
              <w:pStyle w:val="60"/>
              <w:numPr>
                <w:ilvl w:val="0"/>
                <w:numId w:val="0"/>
              </w:numPr>
              <w:spacing w:line="360" w:lineRule="auto"/>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highlight w:val="none"/>
                <w:lang w:val="en-US" w:eastAsia="zh-CN"/>
              </w:rPr>
              <w:t>根据投标人污泥处理工艺进行评分，有焚烧（例掺烧发电等）处置方式，且工艺描述完善、清晰、切实可行、环保、安全的得2分，其余不得分。</w:t>
            </w:r>
          </w:p>
          <w:p>
            <w:pPr>
              <w:pStyle w:val="60"/>
              <w:numPr>
                <w:ilvl w:val="0"/>
                <w:numId w:val="0"/>
              </w:numPr>
              <w:spacing w:line="360" w:lineRule="auto"/>
              <w:jc w:val="both"/>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b w:val="0"/>
                <w:bCs w:val="0"/>
                <w:color w:val="auto"/>
                <w:kern w:val="2"/>
                <w:sz w:val="21"/>
                <w:szCs w:val="21"/>
                <w:highlight w:val="none"/>
                <w:lang w:val="en-US" w:eastAsia="zh-CN"/>
              </w:rPr>
              <w:t>投标人应具有完备的废气处置环保设施，具有脱硫、脱硝、负压除臭、实时监控系统等。根据完备性、稳定性、环保性设备完备性进行评分，优得6分；良得 4 分；一般得2分；不具备不得分。（最高得6分）</w:t>
            </w:r>
          </w:p>
          <w:p>
            <w:pPr>
              <w:pStyle w:val="60"/>
              <w:numPr>
                <w:ilvl w:val="0"/>
                <w:numId w:val="0"/>
              </w:numPr>
              <w:spacing w:line="360" w:lineRule="auto"/>
              <w:jc w:val="both"/>
              <w:rPr>
                <w:rFonts w:hint="default" w:ascii="Times New Roman" w:cs="Times New Roman"/>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highlight w:val="none"/>
                <w:lang w:val="en-US" w:eastAsia="zh-CN"/>
              </w:rPr>
              <w:t>投标人具有污泥烘干系统、污水处理系统及负压除臭系统，根据科学性、优越性、稳定性、环保性、处置能力等进行评分，优得2分；良得1分；不具备不得分。（最高得2分）</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578" w:type="dxa"/>
            <w:tcBorders>
              <w:left w:val="single" w:color="auto" w:sz="4" w:space="0"/>
              <w:right w:val="single" w:color="auto" w:sz="4" w:space="0"/>
            </w:tcBorders>
            <w:vAlign w:val="center"/>
          </w:tcPr>
          <w:p>
            <w:pPr>
              <w:widowControl/>
              <w:spacing w:line="360" w:lineRule="auto"/>
              <w:jc w:val="center"/>
              <w:rPr>
                <w:color w:val="auto"/>
                <w:highlight w:val="none"/>
              </w:rPr>
            </w:pPr>
            <w:r>
              <w:rPr>
                <w:rFonts w:hint="eastAsia"/>
                <w:color w:val="auto"/>
                <w:highlight w:val="none"/>
              </w:rPr>
              <w:t>合计</w:t>
            </w:r>
          </w:p>
        </w:tc>
        <w:tc>
          <w:tcPr>
            <w:tcW w:w="1134" w:type="dxa"/>
            <w:tcBorders>
              <w:top w:val="single" w:color="auto" w:sz="4" w:space="0"/>
              <w:left w:val="single" w:color="auto" w:sz="4" w:space="0"/>
              <w:right w:val="single" w:color="auto" w:sz="4" w:space="0"/>
            </w:tcBorders>
            <w:vAlign w:val="center"/>
          </w:tcPr>
          <w:p>
            <w:pPr>
              <w:spacing w:line="360" w:lineRule="auto"/>
              <w:jc w:val="center"/>
              <w:rPr>
                <w:color w:val="auto"/>
                <w:highlight w:val="none"/>
                <w:lang w:val="zh-CN"/>
              </w:rPr>
            </w:pPr>
          </w:p>
        </w:tc>
        <w:tc>
          <w:tcPr>
            <w:tcW w:w="5958" w:type="dxa"/>
            <w:tcBorders>
              <w:top w:val="single" w:color="auto" w:sz="4" w:space="0"/>
              <w:left w:val="single" w:color="auto" w:sz="4" w:space="0"/>
              <w:right w:val="single" w:color="auto" w:sz="4" w:space="0"/>
            </w:tcBorders>
            <w:vAlign w:val="center"/>
          </w:tcPr>
          <w:p>
            <w:pPr>
              <w:pStyle w:val="269"/>
              <w:spacing w:line="360" w:lineRule="auto"/>
              <w:ind w:firstLine="0" w:firstLineChars="0"/>
              <w:rPr>
                <w:color w:val="auto"/>
                <w:highlight w:val="none"/>
              </w:rPr>
            </w:pPr>
          </w:p>
        </w:tc>
        <w:tc>
          <w:tcPr>
            <w:tcW w:w="704" w:type="dxa"/>
            <w:tcBorders>
              <w:top w:val="single" w:color="auto" w:sz="4" w:space="0"/>
              <w:left w:val="single" w:color="auto" w:sz="4" w:space="0"/>
              <w:right w:val="single" w:color="auto" w:sz="4" w:space="0"/>
            </w:tcBorders>
            <w:vAlign w:val="center"/>
          </w:tcPr>
          <w:p>
            <w:pPr>
              <w:spacing w:line="360" w:lineRule="auto"/>
              <w:jc w:val="center"/>
              <w:rPr>
                <w:rFonts w:ascii="宋体" w:cs="宋体"/>
                <w:b/>
                <w:color w:val="auto"/>
                <w:szCs w:val="21"/>
                <w:highlight w:val="none"/>
              </w:rPr>
            </w:pPr>
            <w:r>
              <w:rPr>
                <w:rFonts w:hint="eastAsia" w:ascii="宋体" w:cs="宋体"/>
                <w:b/>
                <w:color w:val="auto"/>
                <w:szCs w:val="21"/>
                <w:highlight w:val="none"/>
              </w:rPr>
              <w:t>100</w:t>
            </w:r>
          </w:p>
        </w:tc>
      </w:tr>
    </w:tbl>
    <w:p>
      <w:pPr>
        <w:tabs>
          <w:tab w:val="left" w:pos="5940"/>
        </w:tabs>
        <w:snapToGrid w:val="0"/>
        <w:spacing w:line="360" w:lineRule="auto"/>
        <w:ind w:firstLine="420" w:firstLineChars="200"/>
        <w:jc w:val="left"/>
        <w:rPr>
          <w:rFonts w:ascii="宋体"/>
          <w:bCs/>
          <w:color w:val="auto"/>
          <w:szCs w:val="21"/>
          <w:highlight w:val="none"/>
        </w:rPr>
      </w:pPr>
    </w:p>
    <w:p>
      <w:pPr>
        <w:tabs>
          <w:tab w:val="left" w:pos="5940"/>
        </w:tabs>
        <w:snapToGrid w:val="0"/>
        <w:spacing w:line="360" w:lineRule="auto"/>
        <w:ind w:firstLine="420" w:firstLineChars="200"/>
        <w:jc w:val="left"/>
        <w:rPr>
          <w:rFonts w:ascii="宋体"/>
          <w:bCs/>
          <w:color w:val="auto"/>
          <w:szCs w:val="21"/>
          <w:highlight w:val="none"/>
        </w:rPr>
      </w:pPr>
      <w:r>
        <w:rPr>
          <w:rFonts w:hint="eastAsia" w:ascii="宋体"/>
          <w:bCs/>
          <w:color w:val="auto"/>
          <w:szCs w:val="21"/>
          <w:highlight w:val="none"/>
        </w:rPr>
        <w:t>注：</w:t>
      </w:r>
    </w:p>
    <w:p>
      <w:pPr>
        <w:tabs>
          <w:tab w:val="left" w:pos="5940"/>
        </w:tabs>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1、评分细则中要求提供的证明文件及资料等在投标文件中提供复印件，要求“原件核查”的须在投标截止前将相关原件或公证件带至开评标现场并按要求提交评委会核查。</w:t>
      </w:r>
    </w:p>
    <w:p>
      <w:pPr>
        <w:tabs>
          <w:tab w:val="left" w:pos="5940"/>
        </w:tabs>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2、评审时，供应商未能按以上要求提供相应证明（复印件和原件、公证件）的，不作为评审依据，不得分。</w:t>
      </w:r>
    </w:p>
    <w:p>
      <w:pPr>
        <w:pStyle w:val="4"/>
        <w:snapToGrid w:val="0"/>
        <w:spacing w:line="360" w:lineRule="auto"/>
        <w:ind w:firstLine="420"/>
        <w:rPr>
          <w:rFonts w:ascii="宋体" w:hAnsi="宋体"/>
          <w:bCs/>
          <w:color w:val="auto"/>
          <w:sz w:val="21"/>
          <w:szCs w:val="21"/>
          <w:highlight w:val="none"/>
        </w:rPr>
      </w:pPr>
      <w:r>
        <w:rPr>
          <w:rFonts w:hint="eastAsia" w:ascii="宋体" w:hAnsi="宋体"/>
          <w:bCs/>
          <w:color w:val="auto"/>
          <w:sz w:val="21"/>
          <w:szCs w:val="21"/>
          <w:highlight w:val="none"/>
        </w:rPr>
        <w:t>3、</w:t>
      </w:r>
      <w:r>
        <w:rPr>
          <w:rFonts w:hint="eastAsia" w:ascii="宋体" w:hAnsi="宋体"/>
          <w:b/>
          <w:color w:val="auto"/>
          <w:sz w:val="21"/>
          <w:szCs w:val="21"/>
          <w:highlight w:val="none"/>
        </w:rPr>
        <w:t>为便于评分，请供应商按评分表样式，逐条列出证明材料所在页码，格式自定。</w:t>
      </w:r>
    </w:p>
    <w:p>
      <w:pPr>
        <w:pStyle w:val="5"/>
        <w:spacing w:line="360" w:lineRule="auto"/>
        <w:ind w:firstLine="420"/>
        <w:rPr>
          <w:color w:val="auto"/>
          <w:highlight w:val="none"/>
        </w:rPr>
      </w:pPr>
      <w:r>
        <w:rPr>
          <w:rFonts w:hint="eastAsia" w:ascii="宋体" w:hAnsi="宋体"/>
          <w:color w:val="auto"/>
          <w:sz w:val="21"/>
          <w:szCs w:val="21"/>
          <w:highlight w:val="none"/>
        </w:rPr>
        <w:t>4</w:t>
      </w:r>
      <w:r>
        <w:rPr>
          <w:rFonts w:hint="eastAsia"/>
          <w:color w:val="auto"/>
          <w:sz w:val="21"/>
          <w:szCs w:val="21"/>
          <w:highlight w:val="none"/>
        </w:rPr>
        <w:t>、每部分的得分保留小数点后两位，合计得分保留小数点后两位</w:t>
      </w:r>
      <w:r>
        <w:rPr>
          <w:rFonts w:hint="eastAsia"/>
          <w:color w:val="auto"/>
          <w:highlight w:val="none"/>
        </w:rPr>
        <w:t>。</w:t>
      </w:r>
    </w:p>
    <w:p>
      <w:pPr>
        <w:pStyle w:val="4"/>
        <w:snapToGrid w:val="0"/>
        <w:spacing w:line="360" w:lineRule="auto"/>
        <w:ind w:firstLine="0" w:firstLineChars="0"/>
        <w:rPr>
          <w:rFonts w:ascii="宋体" w:cs="宋体"/>
          <w:color w:val="auto"/>
          <w:kern w:val="0"/>
          <w:szCs w:val="21"/>
          <w:highlight w:val="none"/>
          <w:lang w:val="zh-CN"/>
        </w:rPr>
      </w:pPr>
    </w:p>
    <w:sectPr>
      <w:headerReference r:id="rId6" w:type="first"/>
      <w:footerReference r:id="rId8" w:type="first"/>
      <w:headerReference r:id="rId5" w:type="default"/>
      <w:footerReference r:id="rId7"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34</w:t>
    </w:r>
    <w:r>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szCs w:val="21"/>
      </w:rPr>
      <w:t>第</w:t>
    </w:r>
    <w:r>
      <w:rPr>
        <w:rStyle w:val="55"/>
      </w:rPr>
      <w:fldChar w:fldCharType="begin"/>
    </w:r>
    <w:r>
      <w:rPr>
        <w:rStyle w:val="55"/>
      </w:rPr>
      <w:instrText xml:space="preserve"> PAGE </w:instrText>
    </w:r>
    <w:r>
      <w:fldChar w:fldCharType="separate"/>
    </w:r>
    <w:r>
      <w:rPr>
        <w:rStyle w:val="55"/>
      </w:rPr>
      <w:t>32</w:t>
    </w:r>
    <w: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34</w:t>
    </w:r>
    <w:r>
      <w:rPr>
        <w:szCs w:val="21"/>
      </w:rPr>
      <w:fldChar w:fldCharType="end"/>
    </w:r>
    <w:r>
      <w:rPr>
        <w:rFonts w:hint="eastAsia"/>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szCs w:val="21"/>
      </w:rPr>
      <w:t>第 4页共</w:t>
    </w:r>
    <w:r>
      <w:rPr>
        <w:szCs w:val="21"/>
      </w:rPr>
      <w:fldChar w:fldCharType="begin"/>
    </w:r>
    <w:r>
      <w:rPr>
        <w:szCs w:val="21"/>
      </w:rPr>
      <w:instrText xml:space="preserve"> NUMPAGES </w:instrText>
    </w:r>
    <w:r>
      <w:rPr>
        <w:szCs w:val="21"/>
      </w:rPr>
      <w:fldChar w:fldCharType="separate"/>
    </w:r>
    <w:r>
      <w:rPr>
        <w:szCs w:val="21"/>
      </w:rPr>
      <w:t>34</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b/>
      </w:rPr>
    </w:pPr>
    <w:r>
      <w:rPr>
        <w:rFonts w:hint="eastAsia"/>
        <w:b/>
      </w:rPr>
      <w:t>正衡招投标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b/>
      </w:rPr>
    </w:pPr>
    <w:r>
      <w:rPr>
        <w:rFonts w:hint="eastAsia"/>
        <w:b/>
      </w:rPr>
      <w:t>正衡招投标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F4B96"/>
    <w:multiLevelType w:val="singleLevel"/>
    <w:tmpl w:val="84AF4B96"/>
    <w:lvl w:ilvl="0" w:tentative="0">
      <w:start w:val="6"/>
      <w:numFmt w:val="chineseCounting"/>
      <w:suff w:val="space"/>
      <w:lvlText w:val="第%1章"/>
      <w:lvlJc w:val="left"/>
      <w:rPr>
        <w:rFonts w:hint="eastAsia"/>
      </w:rPr>
    </w:lvl>
  </w:abstractNum>
  <w:abstractNum w:abstractNumId="1">
    <w:nsid w:val="50E234CD"/>
    <w:multiLevelType w:val="multilevel"/>
    <w:tmpl w:val="50E234CD"/>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GVjNjQ5ZTY5ZjBjNjI1NzA1NGU3Y2I3NDliMDAifQ=="/>
  </w:docVars>
  <w:rsids>
    <w:rsidRoot w:val="000D78A4"/>
    <w:rsid w:val="00002B23"/>
    <w:rsid w:val="00015E12"/>
    <w:rsid w:val="00016431"/>
    <w:rsid w:val="00020EFE"/>
    <w:rsid w:val="00027CC2"/>
    <w:rsid w:val="0003255D"/>
    <w:rsid w:val="00034008"/>
    <w:rsid w:val="00042C82"/>
    <w:rsid w:val="00047ED1"/>
    <w:rsid w:val="00052D16"/>
    <w:rsid w:val="000661CF"/>
    <w:rsid w:val="00070CD5"/>
    <w:rsid w:val="00071125"/>
    <w:rsid w:val="00071A4B"/>
    <w:rsid w:val="00077D13"/>
    <w:rsid w:val="00090586"/>
    <w:rsid w:val="0009407F"/>
    <w:rsid w:val="00094DF2"/>
    <w:rsid w:val="000959F3"/>
    <w:rsid w:val="00097486"/>
    <w:rsid w:val="000A0840"/>
    <w:rsid w:val="000A4040"/>
    <w:rsid w:val="000B12B7"/>
    <w:rsid w:val="000B1F28"/>
    <w:rsid w:val="000B7A54"/>
    <w:rsid w:val="000C441F"/>
    <w:rsid w:val="000C455D"/>
    <w:rsid w:val="000D0950"/>
    <w:rsid w:val="000D62FC"/>
    <w:rsid w:val="000D78A4"/>
    <w:rsid w:val="000E080F"/>
    <w:rsid w:val="000F0C15"/>
    <w:rsid w:val="000F0E75"/>
    <w:rsid w:val="000F1FD1"/>
    <w:rsid w:val="00107BA4"/>
    <w:rsid w:val="00112AB1"/>
    <w:rsid w:val="00126217"/>
    <w:rsid w:val="00126843"/>
    <w:rsid w:val="0012773F"/>
    <w:rsid w:val="00127847"/>
    <w:rsid w:val="001351A4"/>
    <w:rsid w:val="00137E9F"/>
    <w:rsid w:val="00143DFD"/>
    <w:rsid w:val="001507AC"/>
    <w:rsid w:val="00151A55"/>
    <w:rsid w:val="00154348"/>
    <w:rsid w:val="00156DC8"/>
    <w:rsid w:val="00156FDC"/>
    <w:rsid w:val="00160C60"/>
    <w:rsid w:val="001631BB"/>
    <w:rsid w:val="00164935"/>
    <w:rsid w:val="001711D2"/>
    <w:rsid w:val="001800FF"/>
    <w:rsid w:val="0018322D"/>
    <w:rsid w:val="00183653"/>
    <w:rsid w:val="00186EA0"/>
    <w:rsid w:val="00191991"/>
    <w:rsid w:val="00191CC9"/>
    <w:rsid w:val="00191DF8"/>
    <w:rsid w:val="001A2A04"/>
    <w:rsid w:val="001A5494"/>
    <w:rsid w:val="001A5FC0"/>
    <w:rsid w:val="001B5C73"/>
    <w:rsid w:val="001C1792"/>
    <w:rsid w:val="001C599E"/>
    <w:rsid w:val="001C607A"/>
    <w:rsid w:val="001C68D9"/>
    <w:rsid w:val="001D4280"/>
    <w:rsid w:val="001E06B4"/>
    <w:rsid w:val="001E0B7D"/>
    <w:rsid w:val="001E0C27"/>
    <w:rsid w:val="001E0D9B"/>
    <w:rsid w:val="001E144B"/>
    <w:rsid w:val="001E1F57"/>
    <w:rsid w:val="001E33CC"/>
    <w:rsid w:val="001E4300"/>
    <w:rsid w:val="001E490E"/>
    <w:rsid w:val="001F03E1"/>
    <w:rsid w:val="001F3E1D"/>
    <w:rsid w:val="001F5C88"/>
    <w:rsid w:val="001F6092"/>
    <w:rsid w:val="001F6D7A"/>
    <w:rsid w:val="00203372"/>
    <w:rsid w:val="00203843"/>
    <w:rsid w:val="00203CF2"/>
    <w:rsid w:val="00205722"/>
    <w:rsid w:val="00210F91"/>
    <w:rsid w:val="0021109B"/>
    <w:rsid w:val="0021113B"/>
    <w:rsid w:val="0021299F"/>
    <w:rsid w:val="00212FF5"/>
    <w:rsid w:val="002147C7"/>
    <w:rsid w:val="0021528D"/>
    <w:rsid w:val="00224E58"/>
    <w:rsid w:val="002266BD"/>
    <w:rsid w:val="00227334"/>
    <w:rsid w:val="002312F1"/>
    <w:rsid w:val="002410C4"/>
    <w:rsid w:val="0024754B"/>
    <w:rsid w:val="00250A29"/>
    <w:rsid w:val="0025259A"/>
    <w:rsid w:val="00252FAF"/>
    <w:rsid w:val="0025724D"/>
    <w:rsid w:val="00257A54"/>
    <w:rsid w:val="00257C34"/>
    <w:rsid w:val="002621CC"/>
    <w:rsid w:val="00262383"/>
    <w:rsid w:val="00264A14"/>
    <w:rsid w:val="00271F2E"/>
    <w:rsid w:val="00272282"/>
    <w:rsid w:val="00272A78"/>
    <w:rsid w:val="0027501B"/>
    <w:rsid w:val="00282CAF"/>
    <w:rsid w:val="002837E3"/>
    <w:rsid w:val="00290538"/>
    <w:rsid w:val="0029333C"/>
    <w:rsid w:val="0029564D"/>
    <w:rsid w:val="002960B9"/>
    <w:rsid w:val="002A0D26"/>
    <w:rsid w:val="002A0F54"/>
    <w:rsid w:val="002A1AAD"/>
    <w:rsid w:val="002A4997"/>
    <w:rsid w:val="002B0657"/>
    <w:rsid w:val="002B0771"/>
    <w:rsid w:val="002B39A2"/>
    <w:rsid w:val="002C502E"/>
    <w:rsid w:val="002C6471"/>
    <w:rsid w:val="002C7A61"/>
    <w:rsid w:val="002D08B0"/>
    <w:rsid w:val="002E0B7A"/>
    <w:rsid w:val="002E3CE5"/>
    <w:rsid w:val="002E65F8"/>
    <w:rsid w:val="003010DB"/>
    <w:rsid w:val="003019BB"/>
    <w:rsid w:val="00302715"/>
    <w:rsid w:val="00302F7C"/>
    <w:rsid w:val="0030523F"/>
    <w:rsid w:val="00313E3F"/>
    <w:rsid w:val="00315EED"/>
    <w:rsid w:val="003223C2"/>
    <w:rsid w:val="00323BF5"/>
    <w:rsid w:val="0032411E"/>
    <w:rsid w:val="003256B1"/>
    <w:rsid w:val="00327F38"/>
    <w:rsid w:val="00333B0D"/>
    <w:rsid w:val="003341D0"/>
    <w:rsid w:val="00340267"/>
    <w:rsid w:val="00341F0C"/>
    <w:rsid w:val="00343A7C"/>
    <w:rsid w:val="003452F1"/>
    <w:rsid w:val="00346891"/>
    <w:rsid w:val="003531AC"/>
    <w:rsid w:val="003535D1"/>
    <w:rsid w:val="003554A5"/>
    <w:rsid w:val="0035594A"/>
    <w:rsid w:val="00361BE0"/>
    <w:rsid w:val="00363849"/>
    <w:rsid w:val="00363AA6"/>
    <w:rsid w:val="003668C3"/>
    <w:rsid w:val="00381945"/>
    <w:rsid w:val="00382DE8"/>
    <w:rsid w:val="00385638"/>
    <w:rsid w:val="00390860"/>
    <w:rsid w:val="003908CA"/>
    <w:rsid w:val="00395D39"/>
    <w:rsid w:val="003A3D50"/>
    <w:rsid w:val="003A75D0"/>
    <w:rsid w:val="003B0602"/>
    <w:rsid w:val="003B070D"/>
    <w:rsid w:val="003B55D6"/>
    <w:rsid w:val="003B7E68"/>
    <w:rsid w:val="003C7709"/>
    <w:rsid w:val="003C7A14"/>
    <w:rsid w:val="003C7A3E"/>
    <w:rsid w:val="003D23EF"/>
    <w:rsid w:val="003D24AE"/>
    <w:rsid w:val="003D3B9F"/>
    <w:rsid w:val="003D57B5"/>
    <w:rsid w:val="003D612E"/>
    <w:rsid w:val="003D6826"/>
    <w:rsid w:val="003E09D7"/>
    <w:rsid w:val="003F17B9"/>
    <w:rsid w:val="003F5015"/>
    <w:rsid w:val="003F5E2A"/>
    <w:rsid w:val="004009BF"/>
    <w:rsid w:val="0040367B"/>
    <w:rsid w:val="00405EAD"/>
    <w:rsid w:val="00406567"/>
    <w:rsid w:val="00414120"/>
    <w:rsid w:val="004171A0"/>
    <w:rsid w:val="004219FD"/>
    <w:rsid w:val="004244EB"/>
    <w:rsid w:val="00424EA3"/>
    <w:rsid w:val="00425AB1"/>
    <w:rsid w:val="004301AE"/>
    <w:rsid w:val="00434B60"/>
    <w:rsid w:val="00435979"/>
    <w:rsid w:val="00440BAB"/>
    <w:rsid w:val="004503CB"/>
    <w:rsid w:val="00451986"/>
    <w:rsid w:val="00453203"/>
    <w:rsid w:val="0045397B"/>
    <w:rsid w:val="004554A2"/>
    <w:rsid w:val="00462B02"/>
    <w:rsid w:val="00464403"/>
    <w:rsid w:val="00467CA6"/>
    <w:rsid w:val="004716CC"/>
    <w:rsid w:val="00475B17"/>
    <w:rsid w:val="00482DCA"/>
    <w:rsid w:val="00484B85"/>
    <w:rsid w:val="00487A79"/>
    <w:rsid w:val="00490C2C"/>
    <w:rsid w:val="00490FB2"/>
    <w:rsid w:val="00494F87"/>
    <w:rsid w:val="0049513F"/>
    <w:rsid w:val="00497256"/>
    <w:rsid w:val="004A1D55"/>
    <w:rsid w:val="004A208D"/>
    <w:rsid w:val="004A5AB8"/>
    <w:rsid w:val="004B06AB"/>
    <w:rsid w:val="004C35DC"/>
    <w:rsid w:val="004C6D35"/>
    <w:rsid w:val="004C7A16"/>
    <w:rsid w:val="004D1153"/>
    <w:rsid w:val="004D3ED1"/>
    <w:rsid w:val="004D6E8F"/>
    <w:rsid w:val="004F4DA3"/>
    <w:rsid w:val="004F6F19"/>
    <w:rsid w:val="004F78C4"/>
    <w:rsid w:val="005022CE"/>
    <w:rsid w:val="00505B15"/>
    <w:rsid w:val="0051031F"/>
    <w:rsid w:val="00510334"/>
    <w:rsid w:val="0052767B"/>
    <w:rsid w:val="005306F2"/>
    <w:rsid w:val="0053220F"/>
    <w:rsid w:val="00535FED"/>
    <w:rsid w:val="00552B81"/>
    <w:rsid w:val="00556899"/>
    <w:rsid w:val="00557E02"/>
    <w:rsid w:val="00557E51"/>
    <w:rsid w:val="00563995"/>
    <w:rsid w:val="00563A29"/>
    <w:rsid w:val="005658A8"/>
    <w:rsid w:val="00573B9B"/>
    <w:rsid w:val="005746B7"/>
    <w:rsid w:val="00575EEF"/>
    <w:rsid w:val="00577F5C"/>
    <w:rsid w:val="005915A1"/>
    <w:rsid w:val="00597B74"/>
    <w:rsid w:val="005A13DE"/>
    <w:rsid w:val="005C0DAB"/>
    <w:rsid w:val="005C1B9F"/>
    <w:rsid w:val="005C2341"/>
    <w:rsid w:val="005C3914"/>
    <w:rsid w:val="005C443A"/>
    <w:rsid w:val="005C688E"/>
    <w:rsid w:val="005C7F2D"/>
    <w:rsid w:val="005D3F0A"/>
    <w:rsid w:val="005F183F"/>
    <w:rsid w:val="005F1ACC"/>
    <w:rsid w:val="005F63DF"/>
    <w:rsid w:val="00612A68"/>
    <w:rsid w:val="0061636C"/>
    <w:rsid w:val="006212F7"/>
    <w:rsid w:val="00621905"/>
    <w:rsid w:val="00637371"/>
    <w:rsid w:val="006468D5"/>
    <w:rsid w:val="00647DA6"/>
    <w:rsid w:val="00650A52"/>
    <w:rsid w:val="00657CAC"/>
    <w:rsid w:val="00663DB7"/>
    <w:rsid w:val="006719C7"/>
    <w:rsid w:val="00676B50"/>
    <w:rsid w:val="0068111F"/>
    <w:rsid w:val="0068194A"/>
    <w:rsid w:val="0068299A"/>
    <w:rsid w:val="006840C4"/>
    <w:rsid w:val="0068783E"/>
    <w:rsid w:val="00695283"/>
    <w:rsid w:val="00695C81"/>
    <w:rsid w:val="00697544"/>
    <w:rsid w:val="006A6112"/>
    <w:rsid w:val="006A66EA"/>
    <w:rsid w:val="006A7B61"/>
    <w:rsid w:val="006B3EE6"/>
    <w:rsid w:val="006B4B6E"/>
    <w:rsid w:val="006C3C60"/>
    <w:rsid w:val="006C483D"/>
    <w:rsid w:val="006C69DE"/>
    <w:rsid w:val="006E06E6"/>
    <w:rsid w:val="006E29BB"/>
    <w:rsid w:val="006F4413"/>
    <w:rsid w:val="006F7043"/>
    <w:rsid w:val="00702363"/>
    <w:rsid w:val="0070268A"/>
    <w:rsid w:val="007028A6"/>
    <w:rsid w:val="00703D7F"/>
    <w:rsid w:val="00705369"/>
    <w:rsid w:val="00707358"/>
    <w:rsid w:val="007124CA"/>
    <w:rsid w:val="007174C5"/>
    <w:rsid w:val="0072146F"/>
    <w:rsid w:val="00726821"/>
    <w:rsid w:val="00733751"/>
    <w:rsid w:val="007343EA"/>
    <w:rsid w:val="00734DE6"/>
    <w:rsid w:val="00741C38"/>
    <w:rsid w:val="0074723F"/>
    <w:rsid w:val="0075032C"/>
    <w:rsid w:val="00753708"/>
    <w:rsid w:val="007609CC"/>
    <w:rsid w:val="00762842"/>
    <w:rsid w:val="0076769B"/>
    <w:rsid w:val="007706DA"/>
    <w:rsid w:val="00771968"/>
    <w:rsid w:val="00775769"/>
    <w:rsid w:val="00776548"/>
    <w:rsid w:val="0078088E"/>
    <w:rsid w:val="007846E0"/>
    <w:rsid w:val="007A5DAE"/>
    <w:rsid w:val="007B145A"/>
    <w:rsid w:val="007B22A4"/>
    <w:rsid w:val="007B2A0C"/>
    <w:rsid w:val="007B6D5E"/>
    <w:rsid w:val="007C0A44"/>
    <w:rsid w:val="007C2707"/>
    <w:rsid w:val="007D000F"/>
    <w:rsid w:val="007D174D"/>
    <w:rsid w:val="007D5412"/>
    <w:rsid w:val="007E3B98"/>
    <w:rsid w:val="007F2579"/>
    <w:rsid w:val="00800814"/>
    <w:rsid w:val="00801F4A"/>
    <w:rsid w:val="008022F6"/>
    <w:rsid w:val="00802744"/>
    <w:rsid w:val="00825BB9"/>
    <w:rsid w:val="008368E7"/>
    <w:rsid w:val="008373DD"/>
    <w:rsid w:val="00842EBE"/>
    <w:rsid w:val="00851399"/>
    <w:rsid w:val="00853F1E"/>
    <w:rsid w:val="0085432B"/>
    <w:rsid w:val="008651CE"/>
    <w:rsid w:val="008706B6"/>
    <w:rsid w:val="00873CA3"/>
    <w:rsid w:val="00874FCE"/>
    <w:rsid w:val="00880BB3"/>
    <w:rsid w:val="00882DD7"/>
    <w:rsid w:val="00884306"/>
    <w:rsid w:val="0088448D"/>
    <w:rsid w:val="00885F72"/>
    <w:rsid w:val="0089204D"/>
    <w:rsid w:val="0089750B"/>
    <w:rsid w:val="008A1913"/>
    <w:rsid w:val="008A1C19"/>
    <w:rsid w:val="008A435A"/>
    <w:rsid w:val="008A443E"/>
    <w:rsid w:val="008A4474"/>
    <w:rsid w:val="008B5E56"/>
    <w:rsid w:val="008C0550"/>
    <w:rsid w:val="008C067F"/>
    <w:rsid w:val="008C175C"/>
    <w:rsid w:val="008C182D"/>
    <w:rsid w:val="008D3C81"/>
    <w:rsid w:val="008D56D9"/>
    <w:rsid w:val="008E253D"/>
    <w:rsid w:val="008E4508"/>
    <w:rsid w:val="008E6AB5"/>
    <w:rsid w:val="008F00C1"/>
    <w:rsid w:val="008F0AE3"/>
    <w:rsid w:val="009005C4"/>
    <w:rsid w:val="009006C3"/>
    <w:rsid w:val="009011B9"/>
    <w:rsid w:val="00901E35"/>
    <w:rsid w:val="009064A9"/>
    <w:rsid w:val="009074E5"/>
    <w:rsid w:val="00913B03"/>
    <w:rsid w:val="009141A5"/>
    <w:rsid w:val="00915B80"/>
    <w:rsid w:val="00920F51"/>
    <w:rsid w:val="0092140B"/>
    <w:rsid w:val="009314C8"/>
    <w:rsid w:val="0093271D"/>
    <w:rsid w:val="00940743"/>
    <w:rsid w:val="00943A80"/>
    <w:rsid w:val="00945105"/>
    <w:rsid w:val="00951F50"/>
    <w:rsid w:val="00954A12"/>
    <w:rsid w:val="00954AF0"/>
    <w:rsid w:val="00960A0D"/>
    <w:rsid w:val="00964D67"/>
    <w:rsid w:val="00964E9D"/>
    <w:rsid w:val="00965291"/>
    <w:rsid w:val="00966F85"/>
    <w:rsid w:val="009671E8"/>
    <w:rsid w:val="00970280"/>
    <w:rsid w:val="00970678"/>
    <w:rsid w:val="009707DB"/>
    <w:rsid w:val="00970806"/>
    <w:rsid w:val="00971607"/>
    <w:rsid w:val="0097422D"/>
    <w:rsid w:val="0098154A"/>
    <w:rsid w:val="009907F0"/>
    <w:rsid w:val="009923C8"/>
    <w:rsid w:val="00992BB6"/>
    <w:rsid w:val="00994152"/>
    <w:rsid w:val="00995331"/>
    <w:rsid w:val="0099694B"/>
    <w:rsid w:val="009A19A8"/>
    <w:rsid w:val="009A2327"/>
    <w:rsid w:val="009A2798"/>
    <w:rsid w:val="009A3DC5"/>
    <w:rsid w:val="009A5DAA"/>
    <w:rsid w:val="009B1B2D"/>
    <w:rsid w:val="009B5734"/>
    <w:rsid w:val="009C0D67"/>
    <w:rsid w:val="009C2B46"/>
    <w:rsid w:val="009C3364"/>
    <w:rsid w:val="009D2384"/>
    <w:rsid w:val="009D3E2E"/>
    <w:rsid w:val="009D739E"/>
    <w:rsid w:val="009D79F3"/>
    <w:rsid w:val="009D7B04"/>
    <w:rsid w:val="009E1635"/>
    <w:rsid w:val="009E1DF1"/>
    <w:rsid w:val="009E76DA"/>
    <w:rsid w:val="009F31A0"/>
    <w:rsid w:val="009F4A4D"/>
    <w:rsid w:val="009F5319"/>
    <w:rsid w:val="009F5A97"/>
    <w:rsid w:val="009F6CBB"/>
    <w:rsid w:val="00A00555"/>
    <w:rsid w:val="00A02A63"/>
    <w:rsid w:val="00A040BF"/>
    <w:rsid w:val="00A04A5C"/>
    <w:rsid w:val="00A06411"/>
    <w:rsid w:val="00A14769"/>
    <w:rsid w:val="00A14F99"/>
    <w:rsid w:val="00A1784D"/>
    <w:rsid w:val="00A20587"/>
    <w:rsid w:val="00A213B2"/>
    <w:rsid w:val="00A218AB"/>
    <w:rsid w:val="00A23DD0"/>
    <w:rsid w:val="00A2561D"/>
    <w:rsid w:val="00A3048D"/>
    <w:rsid w:val="00A315C3"/>
    <w:rsid w:val="00A355E0"/>
    <w:rsid w:val="00A35E46"/>
    <w:rsid w:val="00A361D5"/>
    <w:rsid w:val="00A40704"/>
    <w:rsid w:val="00A42648"/>
    <w:rsid w:val="00A44305"/>
    <w:rsid w:val="00A458E4"/>
    <w:rsid w:val="00A46358"/>
    <w:rsid w:val="00A47933"/>
    <w:rsid w:val="00A501A1"/>
    <w:rsid w:val="00A50B11"/>
    <w:rsid w:val="00A616CB"/>
    <w:rsid w:val="00A6306D"/>
    <w:rsid w:val="00A63CF3"/>
    <w:rsid w:val="00A6722D"/>
    <w:rsid w:val="00A729DF"/>
    <w:rsid w:val="00A768F4"/>
    <w:rsid w:val="00A76A47"/>
    <w:rsid w:val="00A823FC"/>
    <w:rsid w:val="00A855C3"/>
    <w:rsid w:val="00A90701"/>
    <w:rsid w:val="00A90877"/>
    <w:rsid w:val="00A92B3F"/>
    <w:rsid w:val="00A92CB2"/>
    <w:rsid w:val="00A94287"/>
    <w:rsid w:val="00A94746"/>
    <w:rsid w:val="00A956B6"/>
    <w:rsid w:val="00A95888"/>
    <w:rsid w:val="00A96112"/>
    <w:rsid w:val="00A97224"/>
    <w:rsid w:val="00AA4199"/>
    <w:rsid w:val="00AC1400"/>
    <w:rsid w:val="00AC2828"/>
    <w:rsid w:val="00AC37E7"/>
    <w:rsid w:val="00AC43D7"/>
    <w:rsid w:val="00AC71DA"/>
    <w:rsid w:val="00AD0504"/>
    <w:rsid w:val="00AD4E4A"/>
    <w:rsid w:val="00AD7BC4"/>
    <w:rsid w:val="00AE15B1"/>
    <w:rsid w:val="00AE230B"/>
    <w:rsid w:val="00AF47C6"/>
    <w:rsid w:val="00AF4CEE"/>
    <w:rsid w:val="00AF5936"/>
    <w:rsid w:val="00B01565"/>
    <w:rsid w:val="00B03312"/>
    <w:rsid w:val="00B10D58"/>
    <w:rsid w:val="00B15392"/>
    <w:rsid w:val="00B17BAE"/>
    <w:rsid w:val="00B2561E"/>
    <w:rsid w:val="00B25D3E"/>
    <w:rsid w:val="00B333BE"/>
    <w:rsid w:val="00B35EB9"/>
    <w:rsid w:val="00B42FDB"/>
    <w:rsid w:val="00B45D62"/>
    <w:rsid w:val="00B516B6"/>
    <w:rsid w:val="00B559DD"/>
    <w:rsid w:val="00B55B50"/>
    <w:rsid w:val="00B55BC8"/>
    <w:rsid w:val="00B60758"/>
    <w:rsid w:val="00B608BB"/>
    <w:rsid w:val="00B62755"/>
    <w:rsid w:val="00B63ACD"/>
    <w:rsid w:val="00B74910"/>
    <w:rsid w:val="00B75996"/>
    <w:rsid w:val="00B85AAC"/>
    <w:rsid w:val="00B86AE3"/>
    <w:rsid w:val="00B90878"/>
    <w:rsid w:val="00B93F21"/>
    <w:rsid w:val="00B9602E"/>
    <w:rsid w:val="00BA05D5"/>
    <w:rsid w:val="00BB2876"/>
    <w:rsid w:val="00BB5FBB"/>
    <w:rsid w:val="00BB70F2"/>
    <w:rsid w:val="00BC2B2F"/>
    <w:rsid w:val="00BD03A6"/>
    <w:rsid w:val="00BD1224"/>
    <w:rsid w:val="00BD6756"/>
    <w:rsid w:val="00BE156E"/>
    <w:rsid w:val="00BF0AB3"/>
    <w:rsid w:val="00BF0F65"/>
    <w:rsid w:val="00C03E3D"/>
    <w:rsid w:val="00C129AC"/>
    <w:rsid w:val="00C1452F"/>
    <w:rsid w:val="00C22216"/>
    <w:rsid w:val="00C2700B"/>
    <w:rsid w:val="00C31B4B"/>
    <w:rsid w:val="00C31CB2"/>
    <w:rsid w:val="00C32020"/>
    <w:rsid w:val="00C40688"/>
    <w:rsid w:val="00C45E32"/>
    <w:rsid w:val="00C47364"/>
    <w:rsid w:val="00C50B11"/>
    <w:rsid w:val="00C54C25"/>
    <w:rsid w:val="00C55F7F"/>
    <w:rsid w:val="00C56BBF"/>
    <w:rsid w:val="00C574AD"/>
    <w:rsid w:val="00C601C8"/>
    <w:rsid w:val="00C61E72"/>
    <w:rsid w:val="00C62341"/>
    <w:rsid w:val="00C664E8"/>
    <w:rsid w:val="00C71247"/>
    <w:rsid w:val="00C74811"/>
    <w:rsid w:val="00C750F2"/>
    <w:rsid w:val="00C8301B"/>
    <w:rsid w:val="00C849B7"/>
    <w:rsid w:val="00C8544F"/>
    <w:rsid w:val="00C91667"/>
    <w:rsid w:val="00C93180"/>
    <w:rsid w:val="00C945FB"/>
    <w:rsid w:val="00CA1457"/>
    <w:rsid w:val="00CA1C4E"/>
    <w:rsid w:val="00CA2D5B"/>
    <w:rsid w:val="00CA4577"/>
    <w:rsid w:val="00CA6E20"/>
    <w:rsid w:val="00CC6FC3"/>
    <w:rsid w:val="00CD129C"/>
    <w:rsid w:val="00CD1FA5"/>
    <w:rsid w:val="00CD66E4"/>
    <w:rsid w:val="00CD796D"/>
    <w:rsid w:val="00CE4F92"/>
    <w:rsid w:val="00CF48DB"/>
    <w:rsid w:val="00CF77C1"/>
    <w:rsid w:val="00D03A69"/>
    <w:rsid w:val="00D12BCD"/>
    <w:rsid w:val="00D141BF"/>
    <w:rsid w:val="00D1501E"/>
    <w:rsid w:val="00D218CC"/>
    <w:rsid w:val="00D23607"/>
    <w:rsid w:val="00D3067A"/>
    <w:rsid w:val="00D32D44"/>
    <w:rsid w:val="00D33920"/>
    <w:rsid w:val="00D404AD"/>
    <w:rsid w:val="00D40A26"/>
    <w:rsid w:val="00D42D31"/>
    <w:rsid w:val="00D45DFF"/>
    <w:rsid w:val="00D53783"/>
    <w:rsid w:val="00D6052F"/>
    <w:rsid w:val="00D61126"/>
    <w:rsid w:val="00D61900"/>
    <w:rsid w:val="00D66C19"/>
    <w:rsid w:val="00D73979"/>
    <w:rsid w:val="00D73E8F"/>
    <w:rsid w:val="00D75D5C"/>
    <w:rsid w:val="00D76C4C"/>
    <w:rsid w:val="00D807E6"/>
    <w:rsid w:val="00D811AE"/>
    <w:rsid w:val="00D824A5"/>
    <w:rsid w:val="00D8286B"/>
    <w:rsid w:val="00D908F1"/>
    <w:rsid w:val="00DA0E5B"/>
    <w:rsid w:val="00DA72FF"/>
    <w:rsid w:val="00DA7865"/>
    <w:rsid w:val="00DB038F"/>
    <w:rsid w:val="00DB0F05"/>
    <w:rsid w:val="00DC0A1D"/>
    <w:rsid w:val="00DC4A6C"/>
    <w:rsid w:val="00DD294D"/>
    <w:rsid w:val="00DD3A3C"/>
    <w:rsid w:val="00DD508C"/>
    <w:rsid w:val="00DD63C1"/>
    <w:rsid w:val="00DE6125"/>
    <w:rsid w:val="00DF679C"/>
    <w:rsid w:val="00DF73CE"/>
    <w:rsid w:val="00E022FE"/>
    <w:rsid w:val="00E02D8B"/>
    <w:rsid w:val="00E02FDD"/>
    <w:rsid w:val="00E040F5"/>
    <w:rsid w:val="00E07FEE"/>
    <w:rsid w:val="00E101F5"/>
    <w:rsid w:val="00E11790"/>
    <w:rsid w:val="00E155FD"/>
    <w:rsid w:val="00E15940"/>
    <w:rsid w:val="00E15C12"/>
    <w:rsid w:val="00E24D6E"/>
    <w:rsid w:val="00E30E8E"/>
    <w:rsid w:val="00E3295B"/>
    <w:rsid w:val="00E366BD"/>
    <w:rsid w:val="00E36DED"/>
    <w:rsid w:val="00E3790C"/>
    <w:rsid w:val="00E43DB3"/>
    <w:rsid w:val="00E511AC"/>
    <w:rsid w:val="00E52122"/>
    <w:rsid w:val="00E57CDF"/>
    <w:rsid w:val="00E639F2"/>
    <w:rsid w:val="00E6747F"/>
    <w:rsid w:val="00E67EA0"/>
    <w:rsid w:val="00E70C9D"/>
    <w:rsid w:val="00E74C92"/>
    <w:rsid w:val="00E76888"/>
    <w:rsid w:val="00E80AA0"/>
    <w:rsid w:val="00E851BE"/>
    <w:rsid w:val="00E864D1"/>
    <w:rsid w:val="00E871CB"/>
    <w:rsid w:val="00E925B0"/>
    <w:rsid w:val="00E94225"/>
    <w:rsid w:val="00E97520"/>
    <w:rsid w:val="00EA29C2"/>
    <w:rsid w:val="00EB084E"/>
    <w:rsid w:val="00EB6C35"/>
    <w:rsid w:val="00EC67C1"/>
    <w:rsid w:val="00ED2457"/>
    <w:rsid w:val="00ED6E20"/>
    <w:rsid w:val="00EE13A7"/>
    <w:rsid w:val="00EF08AD"/>
    <w:rsid w:val="00EF436B"/>
    <w:rsid w:val="00F04B14"/>
    <w:rsid w:val="00F07D8C"/>
    <w:rsid w:val="00F1099F"/>
    <w:rsid w:val="00F11185"/>
    <w:rsid w:val="00F118F7"/>
    <w:rsid w:val="00F12D9D"/>
    <w:rsid w:val="00F14E12"/>
    <w:rsid w:val="00F202B7"/>
    <w:rsid w:val="00F22A19"/>
    <w:rsid w:val="00F31DCE"/>
    <w:rsid w:val="00F37AF4"/>
    <w:rsid w:val="00F40909"/>
    <w:rsid w:val="00F42EB6"/>
    <w:rsid w:val="00F56E5C"/>
    <w:rsid w:val="00F631AF"/>
    <w:rsid w:val="00F63FD8"/>
    <w:rsid w:val="00F67160"/>
    <w:rsid w:val="00F7297D"/>
    <w:rsid w:val="00F772EF"/>
    <w:rsid w:val="00F77BDF"/>
    <w:rsid w:val="00F77D8D"/>
    <w:rsid w:val="00F83159"/>
    <w:rsid w:val="00F83B83"/>
    <w:rsid w:val="00F841EE"/>
    <w:rsid w:val="00F8580E"/>
    <w:rsid w:val="00F862B6"/>
    <w:rsid w:val="00F90C05"/>
    <w:rsid w:val="00F91B07"/>
    <w:rsid w:val="00F94F01"/>
    <w:rsid w:val="00F964AB"/>
    <w:rsid w:val="00F97367"/>
    <w:rsid w:val="00FA78FC"/>
    <w:rsid w:val="00FB412E"/>
    <w:rsid w:val="00FC12FC"/>
    <w:rsid w:val="00FC3CBD"/>
    <w:rsid w:val="00FC6AEB"/>
    <w:rsid w:val="00FC7721"/>
    <w:rsid w:val="00FD1D9A"/>
    <w:rsid w:val="00FD2655"/>
    <w:rsid w:val="00FD5E86"/>
    <w:rsid w:val="00FE3C19"/>
    <w:rsid w:val="00FE5290"/>
    <w:rsid w:val="00FE58D8"/>
    <w:rsid w:val="00FF27BE"/>
    <w:rsid w:val="00FF43B9"/>
    <w:rsid w:val="00FF5F58"/>
    <w:rsid w:val="016B40D4"/>
    <w:rsid w:val="018554B3"/>
    <w:rsid w:val="01D156D7"/>
    <w:rsid w:val="02071AE6"/>
    <w:rsid w:val="02333A29"/>
    <w:rsid w:val="023956C4"/>
    <w:rsid w:val="035148F2"/>
    <w:rsid w:val="03A74417"/>
    <w:rsid w:val="03E959C4"/>
    <w:rsid w:val="04064C06"/>
    <w:rsid w:val="04776075"/>
    <w:rsid w:val="04BB4033"/>
    <w:rsid w:val="054712E7"/>
    <w:rsid w:val="05590AD7"/>
    <w:rsid w:val="05721164"/>
    <w:rsid w:val="058E3C24"/>
    <w:rsid w:val="05F30C3A"/>
    <w:rsid w:val="06262063"/>
    <w:rsid w:val="067856D8"/>
    <w:rsid w:val="070E6F20"/>
    <w:rsid w:val="073F4A3F"/>
    <w:rsid w:val="07644B6A"/>
    <w:rsid w:val="07BA4FB5"/>
    <w:rsid w:val="07DF0878"/>
    <w:rsid w:val="08DD2A3E"/>
    <w:rsid w:val="08EF29F4"/>
    <w:rsid w:val="094C20A3"/>
    <w:rsid w:val="097617A4"/>
    <w:rsid w:val="09945F6A"/>
    <w:rsid w:val="09AC4773"/>
    <w:rsid w:val="09F46DCC"/>
    <w:rsid w:val="0A7A5466"/>
    <w:rsid w:val="0A825587"/>
    <w:rsid w:val="0B311486"/>
    <w:rsid w:val="0B4047AE"/>
    <w:rsid w:val="0C0C5798"/>
    <w:rsid w:val="0EC22FA1"/>
    <w:rsid w:val="0F9664A0"/>
    <w:rsid w:val="0FF03BA8"/>
    <w:rsid w:val="10861331"/>
    <w:rsid w:val="11476A0F"/>
    <w:rsid w:val="115C2DCD"/>
    <w:rsid w:val="117F2BDB"/>
    <w:rsid w:val="11DC18E1"/>
    <w:rsid w:val="128B461E"/>
    <w:rsid w:val="12DA1C1D"/>
    <w:rsid w:val="13966CE3"/>
    <w:rsid w:val="13980438"/>
    <w:rsid w:val="13F64E0C"/>
    <w:rsid w:val="14137740"/>
    <w:rsid w:val="146708A8"/>
    <w:rsid w:val="149F2133"/>
    <w:rsid w:val="14F4243A"/>
    <w:rsid w:val="15000ED5"/>
    <w:rsid w:val="154B0BD3"/>
    <w:rsid w:val="157C6277"/>
    <w:rsid w:val="15A17ABD"/>
    <w:rsid w:val="15CC6AE0"/>
    <w:rsid w:val="16AE69AA"/>
    <w:rsid w:val="17313F26"/>
    <w:rsid w:val="17E6276E"/>
    <w:rsid w:val="183D683E"/>
    <w:rsid w:val="18747B83"/>
    <w:rsid w:val="188230D1"/>
    <w:rsid w:val="18E80847"/>
    <w:rsid w:val="18F26949"/>
    <w:rsid w:val="195F5B24"/>
    <w:rsid w:val="19BF1A32"/>
    <w:rsid w:val="1A08222B"/>
    <w:rsid w:val="1A2A7CC2"/>
    <w:rsid w:val="1A3C3BF1"/>
    <w:rsid w:val="1B873390"/>
    <w:rsid w:val="1C947772"/>
    <w:rsid w:val="1E0E2D9F"/>
    <w:rsid w:val="1E2B2936"/>
    <w:rsid w:val="1FBC49D6"/>
    <w:rsid w:val="1FDE50BA"/>
    <w:rsid w:val="1FF9524C"/>
    <w:rsid w:val="202E54A1"/>
    <w:rsid w:val="207E6DF9"/>
    <w:rsid w:val="20FF343C"/>
    <w:rsid w:val="21156DB6"/>
    <w:rsid w:val="21224A84"/>
    <w:rsid w:val="213D4F5F"/>
    <w:rsid w:val="22225356"/>
    <w:rsid w:val="223D4A4E"/>
    <w:rsid w:val="225616EA"/>
    <w:rsid w:val="22D36D9D"/>
    <w:rsid w:val="23072304"/>
    <w:rsid w:val="234D7CC6"/>
    <w:rsid w:val="235777EE"/>
    <w:rsid w:val="23705469"/>
    <w:rsid w:val="23B64586"/>
    <w:rsid w:val="23E15F89"/>
    <w:rsid w:val="240E399B"/>
    <w:rsid w:val="2438432F"/>
    <w:rsid w:val="243948BB"/>
    <w:rsid w:val="25045781"/>
    <w:rsid w:val="250E6559"/>
    <w:rsid w:val="25427AB6"/>
    <w:rsid w:val="25C53E54"/>
    <w:rsid w:val="263A77D6"/>
    <w:rsid w:val="27481960"/>
    <w:rsid w:val="27683680"/>
    <w:rsid w:val="27C5227C"/>
    <w:rsid w:val="280531B5"/>
    <w:rsid w:val="28DB580D"/>
    <w:rsid w:val="29405157"/>
    <w:rsid w:val="29A26A86"/>
    <w:rsid w:val="2A1B0917"/>
    <w:rsid w:val="2A62738D"/>
    <w:rsid w:val="2AE6436F"/>
    <w:rsid w:val="2B535B02"/>
    <w:rsid w:val="2BB92785"/>
    <w:rsid w:val="2BFF108A"/>
    <w:rsid w:val="2C2E283A"/>
    <w:rsid w:val="2C3406D6"/>
    <w:rsid w:val="2CB82A3D"/>
    <w:rsid w:val="2E4D12DE"/>
    <w:rsid w:val="2E6D2362"/>
    <w:rsid w:val="2FC54D6C"/>
    <w:rsid w:val="302079C4"/>
    <w:rsid w:val="30603DB5"/>
    <w:rsid w:val="30952B6D"/>
    <w:rsid w:val="31600B80"/>
    <w:rsid w:val="31874968"/>
    <w:rsid w:val="31FF5A8B"/>
    <w:rsid w:val="32097737"/>
    <w:rsid w:val="32700C46"/>
    <w:rsid w:val="32C67797"/>
    <w:rsid w:val="33472587"/>
    <w:rsid w:val="33A67ACC"/>
    <w:rsid w:val="33ED3031"/>
    <w:rsid w:val="34111ADF"/>
    <w:rsid w:val="34161210"/>
    <w:rsid w:val="34C51BB0"/>
    <w:rsid w:val="34F703C7"/>
    <w:rsid w:val="357C1652"/>
    <w:rsid w:val="365C14DD"/>
    <w:rsid w:val="367473CB"/>
    <w:rsid w:val="36F31B3E"/>
    <w:rsid w:val="371D45A1"/>
    <w:rsid w:val="3791756F"/>
    <w:rsid w:val="38AA344D"/>
    <w:rsid w:val="38AF0FC2"/>
    <w:rsid w:val="394071A9"/>
    <w:rsid w:val="398C7C7A"/>
    <w:rsid w:val="39A60065"/>
    <w:rsid w:val="39B25205"/>
    <w:rsid w:val="3B1D5B3E"/>
    <w:rsid w:val="3B5B4125"/>
    <w:rsid w:val="3CC22532"/>
    <w:rsid w:val="3D0267DE"/>
    <w:rsid w:val="3D117FB9"/>
    <w:rsid w:val="3D2B2AFD"/>
    <w:rsid w:val="3DAF722E"/>
    <w:rsid w:val="3DB009CD"/>
    <w:rsid w:val="3DB73190"/>
    <w:rsid w:val="3E251D0B"/>
    <w:rsid w:val="3E753D65"/>
    <w:rsid w:val="3E8712A0"/>
    <w:rsid w:val="3EF165C7"/>
    <w:rsid w:val="3F20221B"/>
    <w:rsid w:val="3F610EA9"/>
    <w:rsid w:val="3F6933BA"/>
    <w:rsid w:val="3F817F3D"/>
    <w:rsid w:val="408504E1"/>
    <w:rsid w:val="40E462A0"/>
    <w:rsid w:val="412E02B5"/>
    <w:rsid w:val="41D0585D"/>
    <w:rsid w:val="42235050"/>
    <w:rsid w:val="42AC6186"/>
    <w:rsid w:val="42D35DD2"/>
    <w:rsid w:val="43A11BAD"/>
    <w:rsid w:val="43CF26F8"/>
    <w:rsid w:val="43D07417"/>
    <w:rsid w:val="44AF2BE1"/>
    <w:rsid w:val="45385593"/>
    <w:rsid w:val="455C0460"/>
    <w:rsid w:val="4677770E"/>
    <w:rsid w:val="46C25901"/>
    <w:rsid w:val="46F842B2"/>
    <w:rsid w:val="47B847EC"/>
    <w:rsid w:val="47DF2B4A"/>
    <w:rsid w:val="484528F4"/>
    <w:rsid w:val="49342949"/>
    <w:rsid w:val="495916A4"/>
    <w:rsid w:val="4A0A26FE"/>
    <w:rsid w:val="4A7161F0"/>
    <w:rsid w:val="4C4952C5"/>
    <w:rsid w:val="4C4B0002"/>
    <w:rsid w:val="4CA26EA2"/>
    <w:rsid w:val="4CA73D55"/>
    <w:rsid w:val="4CD13C85"/>
    <w:rsid w:val="4D117AE4"/>
    <w:rsid w:val="4D1C613D"/>
    <w:rsid w:val="4E0C6674"/>
    <w:rsid w:val="4E3C5989"/>
    <w:rsid w:val="4ED241E9"/>
    <w:rsid w:val="4F4C3B38"/>
    <w:rsid w:val="4FB5098B"/>
    <w:rsid w:val="4FDE53A4"/>
    <w:rsid w:val="50F26CBD"/>
    <w:rsid w:val="52111276"/>
    <w:rsid w:val="52E04AF1"/>
    <w:rsid w:val="537E3D48"/>
    <w:rsid w:val="548A144E"/>
    <w:rsid w:val="54FC10FA"/>
    <w:rsid w:val="550864A0"/>
    <w:rsid w:val="55546A6B"/>
    <w:rsid w:val="55ED0840"/>
    <w:rsid w:val="56385112"/>
    <w:rsid w:val="56713D11"/>
    <w:rsid w:val="56860DA1"/>
    <w:rsid w:val="569C3827"/>
    <w:rsid w:val="569D5103"/>
    <w:rsid w:val="5722415A"/>
    <w:rsid w:val="57530EA4"/>
    <w:rsid w:val="575574D4"/>
    <w:rsid w:val="57A378D7"/>
    <w:rsid w:val="57CC45FA"/>
    <w:rsid w:val="581A3815"/>
    <w:rsid w:val="58207565"/>
    <w:rsid w:val="58BD5662"/>
    <w:rsid w:val="59552CF5"/>
    <w:rsid w:val="59FA3625"/>
    <w:rsid w:val="5A1373BF"/>
    <w:rsid w:val="5A9058AB"/>
    <w:rsid w:val="5ABA7758"/>
    <w:rsid w:val="5B0178A5"/>
    <w:rsid w:val="5B16081E"/>
    <w:rsid w:val="5B6D437B"/>
    <w:rsid w:val="5C5F475E"/>
    <w:rsid w:val="5D443623"/>
    <w:rsid w:val="5DDA3CF8"/>
    <w:rsid w:val="5ECF515B"/>
    <w:rsid w:val="60F26990"/>
    <w:rsid w:val="61491074"/>
    <w:rsid w:val="621B0DB4"/>
    <w:rsid w:val="62B430C7"/>
    <w:rsid w:val="63060E12"/>
    <w:rsid w:val="63275F50"/>
    <w:rsid w:val="63373799"/>
    <w:rsid w:val="64034618"/>
    <w:rsid w:val="65EA5179"/>
    <w:rsid w:val="661B0AF5"/>
    <w:rsid w:val="664E7CC3"/>
    <w:rsid w:val="6663274B"/>
    <w:rsid w:val="6670255D"/>
    <w:rsid w:val="66FB7963"/>
    <w:rsid w:val="674B3629"/>
    <w:rsid w:val="67971A6A"/>
    <w:rsid w:val="67E25DC0"/>
    <w:rsid w:val="682D43F1"/>
    <w:rsid w:val="685B2F6F"/>
    <w:rsid w:val="699360F2"/>
    <w:rsid w:val="69B1465C"/>
    <w:rsid w:val="69E9571F"/>
    <w:rsid w:val="6A3F4B63"/>
    <w:rsid w:val="6ABE6739"/>
    <w:rsid w:val="6B082E5C"/>
    <w:rsid w:val="6B600B41"/>
    <w:rsid w:val="6B665D89"/>
    <w:rsid w:val="6BD20E04"/>
    <w:rsid w:val="6BD31910"/>
    <w:rsid w:val="6C9E7FD6"/>
    <w:rsid w:val="6DAB32AB"/>
    <w:rsid w:val="6DC865F5"/>
    <w:rsid w:val="6E4839C4"/>
    <w:rsid w:val="6E5C464F"/>
    <w:rsid w:val="6EBB4B7D"/>
    <w:rsid w:val="6EDA43BF"/>
    <w:rsid w:val="6F3843FC"/>
    <w:rsid w:val="703B4064"/>
    <w:rsid w:val="707650F7"/>
    <w:rsid w:val="70B03D43"/>
    <w:rsid w:val="71970746"/>
    <w:rsid w:val="72365DFE"/>
    <w:rsid w:val="723A3609"/>
    <w:rsid w:val="727F0ED4"/>
    <w:rsid w:val="72975980"/>
    <w:rsid w:val="732A2566"/>
    <w:rsid w:val="736968FC"/>
    <w:rsid w:val="73C065DC"/>
    <w:rsid w:val="748A5F09"/>
    <w:rsid w:val="76916CA0"/>
    <w:rsid w:val="76A34965"/>
    <w:rsid w:val="790D110D"/>
    <w:rsid w:val="7A120193"/>
    <w:rsid w:val="7A854939"/>
    <w:rsid w:val="7AD965D1"/>
    <w:rsid w:val="7AE91518"/>
    <w:rsid w:val="7B1D5F26"/>
    <w:rsid w:val="7B3B0654"/>
    <w:rsid w:val="7B5E3666"/>
    <w:rsid w:val="7C1E31D5"/>
    <w:rsid w:val="7CC438A8"/>
    <w:rsid w:val="7CE2215E"/>
    <w:rsid w:val="7D514898"/>
    <w:rsid w:val="7DCE0FAE"/>
    <w:rsid w:val="7DD227F2"/>
    <w:rsid w:val="7DDE53F5"/>
    <w:rsid w:val="7E0503B0"/>
    <w:rsid w:val="7E664363"/>
    <w:rsid w:val="7E8F6BFF"/>
    <w:rsid w:val="7ED95774"/>
    <w:rsid w:val="7F154D0B"/>
    <w:rsid w:val="7F9D38E7"/>
    <w:rsid w:val="7FAB7CC1"/>
    <w:rsid w:val="7FE63F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3">
    <w:name w:val="heading 2"/>
    <w:basedOn w:val="1"/>
    <w:next w:val="4"/>
    <w:qFormat/>
    <w:uiPriority w:val="0"/>
    <w:pPr>
      <w:keepNext/>
      <w:keepLines/>
      <w:tabs>
        <w:tab w:val="left" w:pos="0"/>
      </w:tabs>
      <w:spacing w:before="50"/>
      <w:jc w:val="left"/>
      <w:outlineLvl w:val="1"/>
    </w:pPr>
    <w:rPr>
      <w:rFonts w:ascii="Arial" w:hAnsi="Arial" w:eastAsia="黑体"/>
      <w:kern w:val="0"/>
      <w:sz w:val="32"/>
      <w:szCs w:val="20"/>
    </w:rPr>
  </w:style>
  <w:style w:type="paragraph" w:styleId="6">
    <w:name w:val="heading 3"/>
    <w:basedOn w:val="1"/>
    <w:next w:val="1"/>
    <w:qFormat/>
    <w:uiPriority w:val="0"/>
    <w:pPr>
      <w:keepNext/>
      <w:keepLines/>
      <w:tabs>
        <w:tab w:val="left" w:pos="0"/>
      </w:tabs>
      <w:spacing w:before="50"/>
      <w:outlineLvl w:val="2"/>
    </w:pPr>
    <w:rPr>
      <w:rFonts w:ascii="Arial" w:hAnsi="Arial" w:eastAsia="黑体"/>
      <w:kern w:val="0"/>
      <w:sz w:val="30"/>
      <w:szCs w:val="30"/>
    </w:rPr>
  </w:style>
  <w:style w:type="paragraph" w:styleId="7">
    <w:name w:val="heading 4"/>
    <w:basedOn w:val="1"/>
    <w:next w:val="1"/>
    <w:qFormat/>
    <w:uiPriority w:val="0"/>
    <w:pPr>
      <w:keepNext/>
      <w:keepLines/>
      <w:spacing w:before="280" w:after="290" w:line="377" w:lineRule="auto"/>
      <w:outlineLvl w:val="3"/>
    </w:pPr>
    <w:rPr>
      <w:rFonts w:ascii="Calibri" w:hAnsi="Calibri" w:eastAsia="楷体_GB2312"/>
      <w:b/>
      <w:bCs/>
      <w:kern w:val="0"/>
      <w:sz w:val="28"/>
      <w:szCs w:val="28"/>
    </w:rPr>
  </w:style>
  <w:style w:type="paragraph" w:styleId="8">
    <w:name w:val="heading 5"/>
    <w:basedOn w:val="1"/>
    <w:next w:val="1"/>
    <w:qFormat/>
    <w:uiPriority w:val="0"/>
    <w:pPr>
      <w:keepNext/>
      <w:keepLines/>
      <w:tabs>
        <w:tab w:val="left" w:pos="992"/>
      </w:tabs>
      <w:spacing w:before="280" w:after="290" w:line="377" w:lineRule="auto"/>
      <w:ind w:left="992" w:hanging="992"/>
      <w:outlineLvl w:val="4"/>
    </w:pPr>
    <w:rPr>
      <w:rFonts w:ascii="Calibri" w:hAnsi="Calibri"/>
      <w:b/>
      <w:bCs/>
      <w:kern w:val="0"/>
      <w:sz w:val="28"/>
      <w:szCs w:val="28"/>
    </w:rPr>
  </w:style>
  <w:style w:type="paragraph" w:styleId="9">
    <w:name w:val="heading 6"/>
    <w:basedOn w:val="1"/>
    <w:next w:val="1"/>
    <w:qFormat/>
    <w:uiPriority w:val="0"/>
    <w:pPr>
      <w:keepNext/>
      <w:keepLines/>
      <w:tabs>
        <w:tab w:val="left" w:pos="2003"/>
      </w:tabs>
      <w:spacing w:before="240" w:after="64" w:line="319" w:lineRule="auto"/>
      <w:ind w:left="2003" w:firstLine="200" w:firstLineChars="200"/>
      <w:outlineLvl w:val="5"/>
    </w:pPr>
    <w:rPr>
      <w:rFonts w:ascii="Arial" w:hAnsi="Arial" w:eastAsia="黑体"/>
      <w:b/>
      <w:bCs/>
      <w:kern w:val="0"/>
      <w:sz w:val="24"/>
    </w:rPr>
  </w:style>
  <w:style w:type="paragraph" w:styleId="10">
    <w:name w:val="heading 7"/>
    <w:basedOn w:val="1"/>
    <w:next w:val="5"/>
    <w:qFormat/>
    <w:uiPriority w:val="0"/>
    <w:pPr>
      <w:keepNext/>
      <w:keepLines/>
      <w:spacing w:before="240" w:after="64" w:line="319" w:lineRule="auto"/>
      <w:outlineLvl w:val="6"/>
    </w:pPr>
    <w:rPr>
      <w:b/>
      <w:kern w:val="0"/>
      <w:sz w:val="24"/>
      <w:szCs w:val="20"/>
    </w:rPr>
  </w:style>
  <w:style w:type="paragraph" w:styleId="11">
    <w:name w:val="heading 8"/>
    <w:basedOn w:val="1"/>
    <w:next w:val="5"/>
    <w:qFormat/>
    <w:uiPriority w:val="0"/>
    <w:pPr>
      <w:keepNext/>
      <w:keepLines/>
      <w:spacing w:before="240" w:after="64" w:line="319" w:lineRule="auto"/>
      <w:outlineLvl w:val="7"/>
    </w:pPr>
    <w:rPr>
      <w:rFonts w:ascii="Arial" w:hAnsi="Arial" w:eastAsia="黑体"/>
      <w:kern w:val="0"/>
      <w:sz w:val="24"/>
      <w:szCs w:val="20"/>
    </w:rPr>
  </w:style>
  <w:style w:type="paragraph" w:styleId="12">
    <w:name w:val="heading 9"/>
    <w:basedOn w:val="1"/>
    <w:next w:val="5"/>
    <w:qFormat/>
    <w:uiPriority w:val="0"/>
    <w:pPr>
      <w:keepNext/>
      <w:keepLines/>
      <w:spacing w:before="240" w:after="64" w:line="319" w:lineRule="auto"/>
      <w:outlineLvl w:val="8"/>
    </w:pPr>
    <w:rPr>
      <w:rFonts w:ascii="Arial" w:hAnsi="Arial" w:eastAsia="黑体"/>
      <w:kern w:val="0"/>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4">
    <w:name w:val="Í¼±íÕýÎÄ"/>
    <w:basedOn w:val="1"/>
    <w:next w:val="5"/>
    <w:qFormat/>
    <w:uiPriority w:val="0"/>
    <w:pPr>
      <w:ind w:firstLine="200" w:firstLineChars="200"/>
    </w:pPr>
    <w:rPr>
      <w:sz w:val="24"/>
      <w:szCs w:val="20"/>
    </w:rPr>
  </w:style>
  <w:style w:type="paragraph" w:styleId="5">
    <w:name w:val="Normal Indent"/>
    <w:basedOn w:val="1"/>
    <w:next w:val="1"/>
    <w:qFormat/>
    <w:uiPriority w:val="0"/>
    <w:pPr>
      <w:ind w:firstLine="200" w:firstLineChars="200"/>
    </w:pPr>
    <w:rPr>
      <w:rFonts w:ascii="Calibri" w:hAnsi="Calibri"/>
      <w:kern w:val="0"/>
      <w:sz w:val="24"/>
      <w:szCs w:val="20"/>
    </w:rPr>
  </w:style>
  <w:style w:type="paragraph" w:styleId="13">
    <w:name w:val="toc 7"/>
    <w:basedOn w:val="1"/>
    <w:next w:val="1"/>
    <w:qFormat/>
    <w:uiPriority w:val="0"/>
    <w:pPr>
      <w:adjustRightInd w:val="0"/>
      <w:spacing w:line="312" w:lineRule="atLeast"/>
      <w:ind w:left="1260"/>
      <w:jc w:val="left"/>
      <w:textAlignment w:val="baseline"/>
    </w:pPr>
    <w:rPr>
      <w:kern w:val="0"/>
      <w:sz w:val="18"/>
      <w:szCs w:val="18"/>
    </w:rPr>
  </w:style>
  <w:style w:type="paragraph" w:styleId="14">
    <w:name w:val="List Number 2"/>
    <w:basedOn w:val="1"/>
    <w:qFormat/>
    <w:uiPriority w:val="0"/>
    <w:pPr>
      <w:widowControl/>
      <w:tabs>
        <w:tab w:val="left" w:pos="820"/>
      </w:tabs>
      <w:spacing w:afterLines="50"/>
      <w:ind w:left="820" w:hanging="420"/>
      <w:jc w:val="left"/>
    </w:pPr>
    <w:rPr>
      <w:kern w:val="0"/>
      <w:sz w:val="24"/>
      <w:szCs w:val="20"/>
    </w:rPr>
  </w:style>
  <w:style w:type="paragraph" w:styleId="15">
    <w:name w:val="List Number"/>
    <w:basedOn w:val="1"/>
    <w:qFormat/>
    <w:uiPriority w:val="0"/>
    <w:pPr>
      <w:adjustRightInd w:val="0"/>
      <w:spacing w:line="360" w:lineRule="auto"/>
      <w:ind w:left="850" w:hanging="425"/>
      <w:textAlignment w:val="baseline"/>
    </w:pPr>
    <w:rPr>
      <w:color w:val="000000"/>
      <w:kern w:val="0"/>
      <w:szCs w:val="20"/>
    </w:rPr>
  </w:style>
  <w:style w:type="paragraph" w:styleId="16">
    <w:name w:val="caption"/>
    <w:basedOn w:val="1"/>
    <w:next w:val="1"/>
    <w:qFormat/>
    <w:uiPriority w:val="0"/>
    <w:pPr>
      <w:spacing w:before="152" w:after="160"/>
    </w:pPr>
    <w:rPr>
      <w:rFonts w:ascii="Arial" w:hAnsi="Arial" w:eastAsia="黑体"/>
      <w:sz w:val="32"/>
      <w:szCs w:val="20"/>
    </w:rPr>
  </w:style>
  <w:style w:type="paragraph" w:styleId="17">
    <w:name w:val="Document Map"/>
    <w:basedOn w:val="1"/>
    <w:qFormat/>
    <w:uiPriority w:val="0"/>
    <w:rPr>
      <w:rFonts w:ascii="宋体"/>
      <w:kern w:val="0"/>
      <w:sz w:val="18"/>
      <w:szCs w:val="18"/>
    </w:rPr>
  </w:style>
  <w:style w:type="paragraph" w:styleId="18">
    <w:name w:val="annotation text"/>
    <w:basedOn w:val="1"/>
    <w:qFormat/>
    <w:uiPriority w:val="0"/>
    <w:pPr>
      <w:jc w:val="left"/>
    </w:pPr>
    <w:rPr>
      <w:kern w:val="0"/>
      <w:sz w:val="20"/>
    </w:rPr>
  </w:style>
  <w:style w:type="paragraph" w:styleId="19">
    <w:name w:val="Body Text 3"/>
    <w:basedOn w:val="1"/>
    <w:qFormat/>
    <w:uiPriority w:val="0"/>
    <w:pPr>
      <w:spacing w:after="120"/>
    </w:pPr>
    <w:rPr>
      <w:kern w:val="0"/>
      <w:sz w:val="16"/>
      <w:szCs w:val="16"/>
    </w:rPr>
  </w:style>
  <w:style w:type="paragraph" w:styleId="20">
    <w:name w:val="Body Text"/>
    <w:basedOn w:val="1"/>
    <w:next w:val="1"/>
    <w:qFormat/>
    <w:uiPriority w:val="0"/>
    <w:pPr>
      <w:spacing w:after="120"/>
    </w:pPr>
    <w:rPr>
      <w:kern w:val="0"/>
      <w:sz w:val="20"/>
    </w:rPr>
  </w:style>
  <w:style w:type="paragraph" w:styleId="21">
    <w:name w:val="Body Text Indent"/>
    <w:basedOn w:val="1"/>
    <w:qFormat/>
    <w:uiPriority w:val="0"/>
    <w:pPr>
      <w:ind w:firstLine="200" w:firstLineChars="200"/>
    </w:pPr>
    <w:rPr>
      <w:rFonts w:ascii="仿宋_GB2312" w:eastAsia="仿宋_GB2312"/>
      <w:kern w:val="0"/>
      <w:sz w:val="32"/>
      <w:szCs w:val="32"/>
    </w:rPr>
  </w:style>
  <w:style w:type="paragraph" w:styleId="22">
    <w:name w:val="List Number 3"/>
    <w:basedOn w:val="1"/>
    <w:qFormat/>
    <w:uiPriority w:val="0"/>
    <w:pPr>
      <w:widowControl/>
      <w:tabs>
        <w:tab w:val="left" w:pos="1050"/>
      </w:tabs>
      <w:spacing w:afterLines="50"/>
      <w:ind w:left="1050" w:hanging="340"/>
      <w:jc w:val="left"/>
    </w:pPr>
    <w:rPr>
      <w:kern w:val="0"/>
      <w:sz w:val="24"/>
      <w:szCs w:val="20"/>
    </w:rPr>
  </w:style>
  <w:style w:type="paragraph" w:styleId="23">
    <w:name w:val="List 2"/>
    <w:basedOn w:val="1"/>
    <w:qFormat/>
    <w:uiPriority w:val="0"/>
    <w:pPr>
      <w:tabs>
        <w:tab w:val="left" w:pos="1020"/>
      </w:tabs>
      <w:spacing w:line="360" w:lineRule="exact"/>
      <w:ind w:left="1020" w:hanging="420"/>
    </w:pPr>
    <w:rPr>
      <w:bCs/>
    </w:rPr>
  </w:style>
  <w:style w:type="paragraph" w:styleId="24">
    <w:name w:val="List Bullet 2"/>
    <w:basedOn w:val="1"/>
    <w:qFormat/>
    <w:uiPriority w:val="0"/>
    <w:pPr>
      <w:tabs>
        <w:tab w:val="left" w:pos="780"/>
      </w:tabs>
      <w:adjustRightInd w:val="0"/>
      <w:spacing w:line="312" w:lineRule="atLeast"/>
      <w:ind w:left="400" w:leftChars="200" w:hanging="200" w:hangingChars="200"/>
      <w:textAlignment w:val="baseline"/>
    </w:pPr>
    <w:rPr>
      <w:kern w:val="0"/>
      <w:szCs w:val="20"/>
    </w:rPr>
  </w:style>
  <w:style w:type="paragraph" w:styleId="25">
    <w:name w:val="toc 5"/>
    <w:basedOn w:val="1"/>
    <w:next w:val="1"/>
    <w:qFormat/>
    <w:uiPriority w:val="0"/>
    <w:pPr>
      <w:adjustRightInd w:val="0"/>
      <w:spacing w:line="312" w:lineRule="atLeast"/>
      <w:ind w:left="840"/>
      <w:jc w:val="left"/>
      <w:textAlignment w:val="baseline"/>
    </w:pPr>
    <w:rPr>
      <w:kern w:val="0"/>
      <w:sz w:val="18"/>
      <w:szCs w:val="18"/>
    </w:rPr>
  </w:style>
  <w:style w:type="paragraph" w:styleId="26">
    <w:name w:val="toc 3"/>
    <w:basedOn w:val="1"/>
    <w:next w:val="1"/>
    <w:qFormat/>
    <w:uiPriority w:val="0"/>
    <w:pPr>
      <w:ind w:left="400" w:leftChars="400"/>
    </w:pPr>
    <w:rPr>
      <w:rFonts w:ascii="Calibri" w:hAnsi="Calibri"/>
      <w:szCs w:val="22"/>
    </w:rPr>
  </w:style>
  <w:style w:type="paragraph" w:styleId="27">
    <w:name w:val="Plain Text"/>
    <w:basedOn w:val="1"/>
    <w:next w:val="1"/>
    <w:qFormat/>
    <w:uiPriority w:val="0"/>
    <w:rPr>
      <w:rFonts w:ascii="宋体"/>
      <w:kern w:val="0"/>
      <w:sz w:val="20"/>
      <w:szCs w:val="20"/>
    </w:rPr>
  </w:style>
  <w:style w:type="paragraph" w:styleId="28">
    <w:name w:val="toc 8"/>
    <w:basedOn w:val="1"/>
    <w:next w:val="1"/>
    <w:qFormat/>
    <w:uiPriority w:val="0"/>
    <w:pPr>
      <w:adjustRightInd w:val="0"/>
      <w:spacing w:line="312" w:lineRule="atLeast"/>
      <w:ind w:left="1470"/>
      <w:jc w:val="left"/>
      <w:textAlignment w:val="baseline"/>
    </w:pPr>
    <w:rPr>
      <w:kern w:val="0"/>
      <w:sz w:val="18"/>
      <w:szCs w:val="18"/>
    </w:rPr>
  </w:style>
  <w:style w:type="paragraph" w:styleId="29">
    <w:name w:val="Date"/>
    <w:basedOn w:val="1"/>
    <w:next w:val="1"/>
    <w:qFormat/>
    <w:uiPriority w:val="0"/>
    <w:pPr>
      <w:spacing w:before="50"/>
      <w:ind w:left="200" w:firstLine="200" w:firstLineChars="200"/>
    </w:pPr>
    <w:rPr>
      <w:kern w:val="0"/>
      <w:sz w:val="24"/>
      <w:szCs w:val="20"/>
    </w:rPr>
  </w:style>
  <w:style w:type="paragraph" w:styleId="30">
    <w:name w:val="Body Text Indent 2"/>
    <w:basedOn w:val="1"/>
    <w:qFormat/>
    <w:uiPriority w:val="0"/>
    <w:pPr>
      <w:adjustRightInd w:val="0"/>
      <w:snapToGrid w:val="0"/>
      <w:spacing w:line="312" w:lineRule="auto"/>
      <w:ind w:firstLine="397"/>
    </w:pPr>
    <w:rPr>
      <w:rFonts w:ascii="楷体_GB2312" w:eastAsia="楷体_GB2312"/>
      <w:kern w:val="0"/>
      <w:sz w:val="24"/>
      <w:szCs w:val="20"/>
    </w:rPr>
  </w:style>
  <w:style w:type="paragraph" w:styleId="31">
    <w:name w:val="Balloon Text"/>
    <w:basedOn w:val="1"/>
    <w:qFormat/>
    <w:uiPriority w:val="0"/>
    <w:rPr>
      <w:kern w:val="0"/>
      <w:sz w:val="18"/>
      <w:szCs w:val="18"/>
    </w:rPr>
  </w:style>
  <w:style w:type="paragraph" w:styleId="32">
    <w:name w:val="footer"/>
    <w:basedOn w:val="1"/>
    <w:qFormat/>
    <w:uiPriority w:val="0"/>
    <w:pPr>
      <w:tabs>
        <w:tab w:val="center" w:pos="4153"/>
        <w:tab w:val="right" w:pos="8306"/>
      </w:tabs>
      <w:snapToGrid w:val="0"/>
      <w:jc w:val="left"/>
    </w:pPr>
    <w:rPr>
      <w:kern w:val="0"/>
      <w:sz w:val="18"/>
      <w:szCs w:val="18"/>
    </w:rPr>
  </w:style>
  <w:style w:type="paragraph" w:styleId="33">
    <w:name w:val="envelope return"/>
    <w:basedOn w:val="1"/>
    <w:qFormat/>
    <w:uiPriority w:val="0"/>
    <w:pPr>
      <w:snapToGrid w:val="0"/>
    </w:pPr>
    <w:rPr>
      <w:rFonts w:ascii="Arial" w:hAnsi="Arial"/>
    </w:rPr>
  </w:style>
  <w:style w:type="paragraph" w:styleId="3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Signature"/>
    <w:basedOn w:val="1"/>
    <w:qFormat/>
    <w:uiPriority w:val="0"/>
    <w:pPr>
      <w:widowControl/>
      <w:jc w:val="left"/>
    </w:pPr>
    <w:rPr>
      <w:rFonts w:ascii="Tahoma" w:hAnsi="Tahoma"/>
      <w:kern w:val="0"/>
      <w:sz w:val="24"/>
      <w:szCs w:val="20"/>
      <w:lang w:val="de-DE" w:eastAsia="de-DE"/>
    </w:rPr>
  </w:style>
  <w:style w:type="paragraph" w:styleId="36">
    <w:name w:val="toc 1"/>
    <w:basedOn w:val="1"/>
    <w:next w:val="1"/>
    <w:qFormat/>
    <w:uiPriority w:val="0"/>
    <w:pPr>
      <w:spacing w:before="120" w:after="120"/>
      <w:jc w:val="left"/>
    </w:pPr>
    <w:rPr>
      <w:b/>
      <w:bCs/>
      <w:caps/>
      <w:sz w:val="20"/>
      <w:szCs w:val="20"/>
    </w:rPr>
  </w:style>
  <w:style w:type="paragraph" w:styleId="37">
    <w:name w:val="toc 4"/>
    <w:basedOn w:val="1"/>
    <w:next w:val="1"/>
    <w:qFormat/>
    <w:uiPriority w:val="0"/>
    <w:pPr>
      <w:adjustRightInd w:val="0"/>
      <w:spacing w:line="312" w:lineRule="atLeast"/>
      <w:ind w:left="630"/>
      <w:jc w:val="left"/>
      <w:textAlignment w:val="baseline"/>
    </w:pPr>
    <w:rPr>
      <w:kern w:val="0"/>
      <w:sz w:val="18"/>
      <w:szCs w:val="18"/>
    </w:rPr>
  </w:style>
  <w:style w:type="paragraph" w:styleId="38">
    <w:name w:val="index heading"/>
    <w:basedOn w:val="1"/>
    <w:next w:val="39"/>
    <w:qFormat/>
    <w:uiPriority w:val="0"/>
    <w:rPr>
      <w:szCs w:val="20"/>
    </w:rPr>
  </w:style>
  <w:style w:type="paragraph" w:styleId="39">
    <w:name w:val="index 1"/>
    <w:basedOn w:val="1"/>
    <w:next w:val="1"/>
    <w:qFormat/>
    <w:uiPriority w:val="0"/>
    <w:pPr>
      <w:adjustRightInd w:val="0"/>
      <w:spacing w:line="312" w:lineRule="atLeast"/>
      <w:textAlignment w:val="baseline"/>
    </w:pPr>
    <w:rPr>
      <w:kern w:val="0"/>
      <w:szCs w:val="20"/>
    </w:rPr>
  </w:style>
  <w:style w:type="paragraph" w:styleId="40">
    <w:name w:val="toc 6"/>
    <w:basedOn w:val="1"/>
    <w:next w:val="1"/>
    <w:qFormat/>
    <w:uiPriority w:val="0"/>
    <w:pPr>
      <w:adjustRightInd w:val="0"/>
      <w:spacing w:line="312" w:lineRule="atLeast"/>
      <w:ind w:left="1050"/>
      <w:jc w:val="left"/>
      <w:textAlignment w:val="baseline"/>
    </w:pPr>
    <w:rPr>
      <w:kern w:val="0"/>
      <w:sz w:val="18"/>
      <w:szCs w:val="18"/>
    </w:rPr>
  </w:style>
  <w:style w:type="paragraph" w:styleId="41">
    <w:name w:val="Body Text Indent 3"/>
    <w:basedOn w:val="1"/>
    <w:qFormat/>
    <w:uiPriority w:val="0"/>
    <w:pPr>
      <w:adjustRightInd w:val="0"/>
      <w:snapToGrid w:val="0"/>
      <w:spacing w:line="336" w:lineRule="auto"/>
      <w:ind w:firstLine="397"/>
    </w:pPr>
    <w:rPr>
      <w:rFonts w:ascii="楷体_GB2312" w:eastAsia="楷体_GB2312"/>
      <w:b/>
      <w:bCs/>
      <w:kern w:val="0"/>
      <w:sz w:val="24"/>
      <w:szCs w:val="20"/>
    </w:rPr>
  </w:style>
  <w:style w:type="paragraph" w:styleId="42">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3">
    <w:name w:val="toc 2"/>
    <w:basedOn w:val="1"/>
    <w:next w:val="1"/>
    <w:qFormat/>
    <w:uiPriority w:val="0"/>
    <w:pPr>
      <w:tabs>
        <w:tab w:val="left" w:pos="1050"/>
        <w:tab w:val="right" w:leader="dot" w:pos="8296"/>
      </w:tabs>
      <w:snapToGrid w:val="0"/>
      <w:spacing w:line="360" w:lineRule="auto"/>
      <w:ind w:left="200" w:leftChars="200"/>
    </w:pPr>
    <w:rPr>
      <w:rFonts w:ascii="Calibri" w:hAnsi="Calibri"/>
      <w:szCs w:val="22"/>
    </w:rPr>
  </w:style>
  <w:style w:type="paragraph" w:styleId="44">
    <w:name w:val="toc 9"/>
    <w:basedOn w:val="1"/>
    <w:next w:val="1"/>
    <w:qFormat/>
    <w:uiPriority w:val="0"/>
    <w:pPr>
      <w:adjustRightInd w:val="0"/>
      <w:spacing w:line="312" w:lineRule="atLeast"/>
      <w:ind w:left="1680"/>
      <w:jc w:val="left"/>
      <w:textAlignment w:val="baseline"/>
    </w:pPr>
    <w:rPr>
      <w:kern w:val="0"/>
      <w:sz w:val="18"/>
      <w:szCs w:val="18"/>
    </w:rPr>
  </w:style>
  <w:style w:type="paragraph" w:styleId="45">
    <w:name w:val="Body Text 2"/>
    <w:basedOn w:val="1"/>
    <w:qFormat/>
    <w:uiPriority w:val="0"/>
    <w:pPr>
      <w:widowControl/>
      <w:jc w:val="center"/>
    </w:pPr>
    <w:rPr>
      <w:rFonts w:ascii="Arial" w:hAnsi="Arial"/>
      <w:kern w:val="0"/>
      <w:sz w:val="16"/>
      <w:szCs w:val="20"/>
    </w:rPr>
  </w:style>
  <w:style w:type="paragraph" w:styleId="46">
    <w:name w:val="Normal (Web)"/>
    <w:basedOn w:val="1"/>
    <w:qFormat/>
    <w:uiPriority w:val="0"/>
    <w:pPr>
      <w:widowControl/>
      <w:spacing w:before="100" w:beforeAutospacing="1" w:after="100" w:afterAutospacing="1"/>
      <w:jc w:val="left"/>
    </w:pPr>
    <w:rPr>
      <w:rFonts w:ascii="Arial Unicode MS" w:eastAsia="Arial Unicode MS" w:cs="Arial Unicode MS"/>
      <w:kern w:val="0"/>
      <w:sz w:val="24"/>
    </w:rPr>
  </w:style>
  <w:style w:type="paragraph" w:styleId="47">
    <w:name w:val="Title"/>
    <w:basedOn w:val="1"/>
    <w:next w:val="1"/>
    <w:qFormat/>
    <w:uiPriority w:val="0"/>
    <w:pPr>
      <w:spacing w:before="240" w:after="60"/>
      <w:jc w:val="center"/>
      <w:outlineLvl w:val="0"/>
    </w:pPr>
    <w:rPr>
      <w:rFonts w:ascii="Cambria" w:hAnsi="Cambria"/>
      <w:b/>
      <w:bCs/>
      <w:sz w:val="32"/>
      <w:szCs w:val="32"/>
    </w:rPr>
  </w:style>
  <w:style w:type="paragraph" w:styleId="48">
    <w:name w:val="annotation subject"/>
    <w:basedOn w:val="18"/>
    <w:next w:val="18"/>
    <w:qFormat/>
    <w:uiPriority w:val="0"/>
    <w:rPr>
      <w:b/>
      <w:bCs/>
    </w:rPr>
  </w:style>
  <w:style w:type="paragraph" w:styleId="49">
    <w:name w:val="Body Text First Indent"/>
    <w:basedOn w:val="20"/>
    <w:qFormat/>
    <w:uiPriority w:val="0"/>
    <w:pPr>
      <w:ind w:firstLine="420"/>
    </w:pPr>
    <w:rPr>
      <w:szCs w:val="20"/>
    </w:rPr>
  </w:style>
  <w:style w:type="paragraph" w:styleId="50">
    <w:name w:val="Body Text First Indent 2"/>
    <w:basedOn w:val="21"/>
    <w:link w:val="279"/>
    <w:qFormat/>
    <w:uiPriority w:val="0"/>
    <w:pPr>
      <w:adjustRightInd w:val="0"/>
      <w:spacing w:after="120" w:line="360" w:lineRule="auto"/>
      <w:ind w:left="420" w:firstLine="420" w:firstLineChars="0"/>
      <w:textAlignment w:val="baseline"/>
    </w:pPr>
    <w:rPr>
      <w:color w:val="000000"/>
      <w:sz w:val="20"/>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qFormat/>
    <w:uiPriority w:val="0"/>
    <w:rPr>
      <w:color w:val="CC0033"/>
    </w:rPr>
  </w:style>
  <w:style w:type="character" w:styleId="58">
    <w:name w:val="Hyperlink"/>
    <w:qFormat/>
    <w:uiPriority w:val="0"/>
    <w:rPr>
      <w:color w:val="0000FF"/>
      <w:u w:val="single"/>
    </w:rPr>
  </w:style>
  <w:style w:type="character" w:styleId="59">
    <w:name w:val="annotation reference"/>
    <w:qFormat/>
    <w:uiPriority w:val="0"/>
    <w:rPr>
      <w:sz w:val="21"/>
      <w:szCs w:val="21"/>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1">
    <w:name w:val="st1"/>
    <w:qFormat/>
    <w:uiPriority w:val="0"/>
  </w:style>
  <w:style w:type="character" w:customStyle="1" w:styleId="62">
    <w:name w:val="正文文本 Char1"/>
    <w:qFormat/>
    <w:uiPriority w:val="0"/>
    <w:rPr>
      <w:rFonts w:ascii="宋体"/>
      <w:sz w:val="24"/>
      <w:szCs w:val="24"/>
    </w:rPr>
  </w:style>
  <w:style w:type="character" w:customStyle="1" w:styleId="63">
    <w:name w:val="正文符号1 Char Char"/>
    <w:qFormat/>
    <w:uiPriority w:val="0"/>
    <w:rPr>
      <w:rFonts w:eastAsia="楷体_GB2312"/>
      <w:sz w:val="28"/>
      <w:szCs w:val="24"/>
      <w:lang w:val="en-US" w:eastAsia="zh-CN" w:bidi="ar-SA"/>
    </w:rPr>
  </w:style>
  <w:style w:type="character" w:customStyle="1" w:styleId="64">
    <w:name w:val="fonta1"/>
    <w:qFormat/>
    <w:uiPriority w:val="0"/>
    <w:rPr>
      <w:sz w:val="30"/>
    </w:rPr>
  </w:style>
  <w:style w:type="paragraph" w:customStyle="1" w:styleId="65">
    <w:name w:val="标书正文"/>
    <w:basedOn w:val="1"/>
    <w:link w:val="274"/>
    <w:qFormat/>
    <w:uiPriority w:val="0"/>
    <w:pPr>
      <w:spacing w:line="360" w:lineRule="auto"/>
      <w:ind w:firstLine="200" w:firstLineChars="200"/>
    </w:pPr>
    <w:rPr>
      <w:rFonts w:ascii="Calibri" w:hAnsi="Calibri"/>
      <w:spacing w:val="1"/>
      <w:kern w:val="0"/>
      <w:sz w:val="24"/>
    </w:rPr>
  </w:style>
  <w:style w:type="paragraph" w:customStyle="1" w:styleId="66">
    <w:name w:val="无间隔1"/>
    <w:qFormat/>
    <w:uiPriority w:val="0"/>
    <w:rPr>
      <w:rFonts w:ascii="Calibri" w:hAnsi="Calibri" w:eastAsia="宋体" w:cs="Times New Roman"/>
      <w:sz w:val="22"/>
      <w:lang w:val="en-US" w:eastAsia="zh-CN" w:bidi="ar-SA"/>
    </w:rPr>
  </w:style>
  <w:style w:type="character" w:customStyle="1" w:styleId="67">
    <w:name w:val="标书正文格式 Char Char"/>
    <w:qFormat/>
    <w:uiPriority w:val="0"/>
    <w:rPr>
      <w:rFonts w:eastAsia="楷体_GB2312"/>
      <w:sz w:val="24"/>
      <w:szCs w:val="24"/>
      <w:lang w:bidi="ar-SA"/>
    </w:rPr>
  </w:style>
  <w:style w:type="paragraph" w:customStyle="1" w:styleId="68">
    <w:name w:val="Table Text"/>
    <w:basedOn w:val="1"/>
    <w:qFormat/>
    <w:uiPriority w:val="0"/>
    <w:pPr>
      <w:widowControl/>
      <w:tabs>
        <w:tab w:val="decimal" w:pos="0"/>
      </w:tabs>
      <w:autoSpaceDE w:val="0"/>
      <w:autoSpaceDN w:val="0"/>
      <w:adjustRightInd w:val="0"/>
      <w:spacing w:before="80" w:after="80"/>
    </w:pPr>
    <w:rPr>
      <w:rFonts w:ascii="Arial" w:hAnsi="Arial"/>
      <w:kern w:val="0"/>
      <w:sz w:val="18"/>
    </w:rPr>
  </w:style>
  <w:style w:type="paragraph" w:customStyle="1" w:styleId="69">
    <w:name w:val="正文首行缩进2字"/>
    <w:basedOn w:val="1"/>
    <w:qFormat/>
    <w:uiPriority w:val="0"/>
    <w:pPr>
      <w:ind w:firstLine="200" w:firstLineChars="200"/>
    </w:pPr>
    <w:rPr>
      <w:rFonts w:eastAsia="楷体_GB2312"/>
      <w:kern w:val="0"/>
      <w:sz w:val="28"/>
    </w:rPr>
  </w:style>
  <w:style w:type="paragraph" w:customStyle="1" w:styleId="70">
    <w:name w:val="正文符号1"/>
    <w:basedOn w:val="69"/>
    <w:qFormat/>
    <w:uiPriority w:val="0"/>
    <w:pPr>
      <w:tabs>
        <w:tab w:val="left" w:pos="987"/>
      </w:tabs>
      <w:ind w:left="987" w:firstLine="0" w:firstLineChars="0"/>
    </w:pPr>
  </w:style>
  <w:style w:type="character" w:customStyle="1" w:styleId="71">
    <w:name w:val="tpc_content1"/>
    <w:qFormat/>
    <w:uiPriority w:val="0"/>
    <w:rPr>
      <w:sz w:val="18"/>
      <w:szCs w:val="18"/>
    </w:rPr>
  </w:style>
  <w:style w:type="character" w:customStyle="1" w:styleId="72">
    <w:name w:val="正文首行缩进2字 Char Char"/>
    <w:qFormat/>
    <w:uiPriority w:val="0"/>
    <w:rPr>
      <w:rFonts w:eastAsia="楷体_GB2312"/>
      <w:sz w:val="28"/>
      <w:szCs w:val="24"/>
      <w:lang w:val="en-US" w:eastAsia="zh-CN" w:bidi="ar-SA"/>
    </w:rPr>
  </w:style>
  <w:style w:type="character" w:customStyle="1" w:styleId="73">
    <w:name w:val="unnamed11"/>
    <w:qFormat/>
    <w:uiPriority w:val="0"/>
  </w:style>
  <w:style w:type="character" w:customStyle="1" w:styleId="74">
    <w:name w:val="txt1"/>
    <w:qFormat/>
    <w:uiPriority w:val="0"/>
    <w:rPr>
      <w:color w:val="000099"/>
      <w:sz w:val="20"/>
      <w:szCs w:val="20"/>
      <w:u w:val="none"/>
    </w:rPr>
  </w:style>
  <w:style w:type="paragraph" w:customStyle="1" w:styleId="75">
    <w:name w:val="标书正文格式"/>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76">
    <w:name w:val="unnamed1"/>
    <w:qFormat/>
    <w:uiPriority w:val="0"/>
  </w:style>
  <w:style w:type="paragraph" w:customStyle="1" w:styleId="77">
    <w:name w:val="样式 正文缩进 + 首行缩进:  2 字符"/>
    <w:basedOn w:val="5"/>
    <w:qFormat/>
    <w:uiPriority w:val="0"/>
    <w:pPr>
      <w:spacing w:line="360" w:lineRule="auto"/>
    </w:pPr>
  </w:style>
  <w:style w:type="character" w:customStyle="1" w:styleId="78">
    <w:name w:val="Footer Char"/>
    <w:qFormat/>
    <w:uiPriority w:val="0"/>
    <w:rPr>
      <w:rFonts w:cs="Times New Roman"/>
      <w:kern w:val="2"/>
      <w:sz w:val="18"/>
      <w:szCs w:val="18"/>
    </w:rPr>
  </w:style>
  <w:style w:type="character" w:customStyle="1" w:styleId="79">
    <w:name w:val="Header Char"/>
    <w:qFormat/>
    <w:uiPriority w:val="0"/>
    <w:rPr>
      <w:rFonts w:cs="Times New Roman"/>
      <w:kern w:val="2"/>
      <w:sz w:val="18"/>
      <w:szCs w:val="18"/>
    </w:rPr>
  </w:style>
  <w:style w:type="paragraph" w:customStyle="1" w:styleId="80">
    <w:name w:val="样式1"/>
    <w:basedOn w:val="1"/>
    <w:qFormat/>
    <w:uiPriority w:val="0"/>
    <w:pPr>
      <w:spacing w:line="341" w:lineRule="auto"/>
    </w:pPr>
    <w:rPr>
      <w:rFonts w:ascii="Calibri" w:hAnsi="Calibri" w:eastAsia="仿宋_GB2312"/>
      <w:spacing w:val="-6"/>
      <w:kern w:val="0"/>
      <w:sz w:val="32"/>
    </w:rPr>
  </w:style>
  <w:style w:type="paragraph" w:customStyle="1" w:styleId="81">
    <w:name w:val="项目编号（2）"/>
    <w:basedOn w:val="1"/>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82">
    <w:name w:val="正文文本缩进 Char"/>
    <w:qFormat/>
    <w:uiPriority w:val="0"/>
    <w:rPr>
      <w:rFonts w:ascii="Times New Roman" w:hAnsi="Times New Roman" w:eastAsia="宋体" w:cs="Times New Roman"/>
      <w:szCs w:val="24"/>
    </w:rPr>
  </w:style>
  <w:style w:type="character" w:customStyle="1" w:styleId="83">
    <w:name w:val="ca-1"/>
    <w:qFormat/>
    <w:uiPriority w:val="0"/>
  </w:style>
  <w:style w:type="paragraph" w:customStyle="1" w:styleId="84">
    <w:name w:val="正文（绿盟科技）"/>
    <w:qFormat/>
    <w:uiPriority w:val="0"/>
    <w:pPr>
      <w:spacing w:line="300" w:lineRule="auto"/>
    </w:pPr>
    <w:rPr>
      <w:rFonts w:ascii="Arial" w:hAnsi="Arial" w:eastAsia="宋体" w:cs="Times New Roman"/>
      <w:lang w:val="en-US" w:eastAsia="zh-CN" w:bidi="ar-SA"/>
    </w:rPr>
  </w:style>
  <w:style w:type="character" w:customStyle="1" w:styleId="85">
    <w:name w:val="reg"/>
    <w:qFormat/>
    <w:uiPriority w:val="0"/>
  </w:style>
  <w:style w:type="character" w:customStyle="1" w:styleId="86">
    <w:name w:val="small"/>
    <w:qFormat/>
    <w:uiPriority w:val="0"/>
  </w:style>
  <w:style w:type="character" w:customStyle="1" w:styleId="87">
    <w:name w:val="prodname1"/>
    <w:qFormat/>
    <w:uiPriority w:val="0"/>
    <w:rPr>
      <w:b/>
      <w:bCs/>
      <w:color w:val="347CA9"/>
      <w:sz w:val="17"/>
      <w:szCs w:val="17"/>
    </w:rPr>
  </w:style>
  <w:style w:type="character" w:customStyle="1" w:styleId="88">
    <w:name w:val="Char Char Char"/>
    <w:qFormat/>
    <w:uiPriority w:val="0"/>
    <w:rPr>
      <w:kern w:val="2"/>
      <w:sz w:val="18"/>
      <w:szCs w:val="18"/>
    </w:rPr>
  </w:style>
  <w:style w:type="character" w:customStyle="1" w:styleId="89">
    <w:name w:val="unnamed31"/>
    <w:qFormat/>
    <w:uiPriority w:val="0"/>
    <w:rPr>
      <w:rFonts w:ascii="幼圆" w:eastAsia="幼圆"/>
      <w:sz w:val="21"/>
      <w:szCs w:val="21"/>
    </w:rPr>
  </w:style>
  <w:style w:type="paragraph" w:customStyle="1" w:styleId="90">
    <w:name w:val="正文new"/>
    <w:basedOn w:val="1"/>
    <w:qFormat/>
    <w:uiPriority w:val="0"/>
    <w:pPr>
      <w:spacing w:beforeLines="50" w:afterLines="50" w:line="300" w:lineRule="auto"/>
      <w:ind w:firstLine="200" w:firstLineChars="200"/>
    </w:pPr>
    <w:rPr>
      <w:rFonts w:ascii="Calibri" w:hAnsi="Calibri"/>
      <w:kern w:val="21"/>
      <w:sz w:val="24"/>
      <w:szCs w:val="20"/>
    </w:rPr>
  </w:style>
  <w:style w:type="character" w:customStyle="1" w:styleId="91">
    <w:name w:val="style3"/>
    <w:qFormat/>
    <w:uiPriority w:val="0"/>
  </w:style>
  <w:style w:type="paragraph" w:customStyle="1" w:styleId="92">
    <w:name w:val="文字"/>
    <w:basedOn w:val="1"/>
    <w:qFormat/>
    <w:uiPriority w:val="0"/>
    <w:pPr>
      <w:tabs>
        <w:tab w:val="left" w:pos="8520"/>
      </w:tabs>
      <w:spacing w:line="312" w:lineRule="auto"/>
      <w:ind w:right="-210" w:firstLine="556"/>
    </w:pPr>
    <w:rPr>
      <w:rFonts w:ascii="宋体"/>
      <w:kern w:val="0"/>
      <w:sz w:val="28"/>
      <w:szCs w:val="20"/>
    </w:rPr>
  </w:style>
  <w:style w:type="paragraph" w:customStyle="1" w:styleId="93">
    <w:name w:val="正文_标准"/>
    <w:basedOn w:val="1"/>
    <w:qFormat/>
    <w:uiPriority w:val="0"/>
    <w:pPr>
      <w:spacing w:line="360" w:lineRule="auto"/>
      <w:ind w:firstLine="200" w:firstLineChars="200"/>
    </w:pPr>
    <w:rPr>
      <w:rFonts w:ascii="宋体"/>
      <w:kern w:val="0"/>
      <w:sz w:val="24"/>
      <w:szCs w:val="20"/>
    </w:rPr>
  </w:style>
  <w:style w:type="character" w:customStyle="1" w:styleId="94">
    <w:name w:val="unnamed21"/>
    <w:qFormat/>
    <w:uiPriority w:val="0"/>
    <w:rPr>
      <w:rFonts w:ascii="宋体" w:eastAsia="宋体"/>
      <w:sz w:val="24"/>
      <w:szCs w:val="24"/>
    </w:rPr>
  </w:style>
  <w:style w:type="character" w:customStyle="1" w:styleId="95">
    <w:name w:val="bt1"/>
    <w:qFormat/>
    <w:uiPriority w:val="0"/>
    <w:rPr>
      <w:color w:val="000000"/>
    </w:rPr>
  </w:style>
  <w:style w:type="character" w:customStyle="1" w:styleId="96">
    <w:name w:val="文档结构图 Char1"/>
    <w:qFormat/>
    <w:uiPriority w:val="0"/>
    <w:rPr>
      <w:rFonts w:ascii="宋体"/>
      <w:sz w:val="18"/>
      <w:szCs w:val="18"/>
    </w:rPr>
  </w:style>
  <w:style w:type="character" w:customStyle="1" w:styleId="97">
    <w:name w:val="页眉 Char1"/>
    <w:qFormat/>
    <w:uiPriority w:val="0"/>
    <w:rPr>
      <w:sz w:val="18"/>
      <w:szCs w:val="18"/>
    </w:rPr>
  </w:style>
  <w:style w:type="character" w:customStyle="1" w:styleId="98">
    <w:name w:val="页脚 Char1"/>
    <w:qFormat/>
    <w:uiPriority w:val="0"/>
    <w:rPr>
      <w:sz w:val="18"/>
      <w:szCs w:val="18"/>
    </w:rPr>
  </w:style>
  <w:style w:type="character" w:customStyle="1" w:styleId="99">
    <w:name w:val="签名 Char1"/>
    <w:qFormat/>
    <w:uiPriority w:val="0"/>
    <w:rPr>
      <w:rFonts w:ascii="Times New Roman" w:hAnsi="Times New Roman" w:eastAsia="宋体" w:cs="Times New Roman"/>
      <w:szCs w:val="24"/>
    </w:rPr>
  </w:style>
  <w:style w:type="paragraph" w:customStyle="1" w:styleId="100">
    <w:name w:val="xl142"/>
    <w:basedOn w:val="1"/>
    <w:qFormat/>
    <w:uiPriority w:val="0"/>
    <w:pPr>
      <w:widowControl/>
      <w:spacing w:before="100" w:beforeAutospacing="1" w:after="100" w:afterAutospacing="1"/>
      <w:jc w:val="left"/>
    </w:pPr>
    <w:rPr>
      <w:rFonts w:ascii="华文中宋" w:eastAsia="华文中宋" w:cs="宋体"/>
      <w:color w:val="000000"/>
      <w:kern w:val="0"/>
      <w:sz w:val="20"/>
      <w:szCs w:val="20"/>
    </w:rPr>
  </w:style>
  <w:style w:type="paragraph" w:customStyle="1" w:styleId="101">
    <w:name w:val="样式 标题 4sect 1.2.3.4h4第三层条bulletblbbH4Ref Heading 1rh1H..."/>
    <w:basedOn w:val="7"/>
    <w:next w:val="1"/>
    <w:qFormat/>
    <w:uiPriority w:val="0"/>
    <w:pPr>
      <w:tabs>
        <w:tab w:val="left" w:pos="1080"/>
      </w:tabs>
      <w:ind w:left="851" w:hanging="851"/>
    </w:pPr>
    <w:rPr>
      <w:rFonts w:ascii="Arial" w:hAnsi="Arial" w:eastAsia="黑体"/>
      <w:kern w:val="4"/>
    </w:rPr>
  </w:style>
  <w:style w:type="paragraph" w:customStyle="1" w:styleId="10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eastAsia="华文中宋" w:cs="宋体"/>
      <w:kern w:val="0"/>
      <w:sz w:val="20"/>
      <w:szCs w:val="20"/>
    </w:rPr>
  </w:style>
  <w:style w:type="paragraph" w:customStyle="1" w:styleId="103">
    <w:name w:val="样式 (西文) 仿宋_GB2312 (中文) 仿宋_GB2312 (符号) 宋体 小四 行距: 1.5 倍行距 首行缩..."/>
    <w:basedOn w:val="1"/>
    <w:qFormat/>
    <w:uiPriority w:val="0"/>
    <w:pPr>
      <w:spacing w:line="440" w:lineRule="exact"/>
      <w:ind w:firstLine="225" w:firstLineChars="225"/>
    </w:pPr>
    <w:rPr>
      <w:rFonts w:ascii="仿宋_GB2312" w:eastAsia="仿宋_GB2312" w:cs="宋体"/>
      <w:color w:val="000000"/>
      <w:kern w:val="0"/>
      <w:sz w:val="24"/>
    </w:rPr>
  </w:style>
  <w:style w:type="paragraph" w:customStyle="1" w:styleId="10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10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kern w:val="0"/>
      <w:sz w:val="20"/>
      <w:szCs w:val="20"/>
    </w:rPr>
  </w:style>
  <w:style w:type="paragraph" w:customStyle="1" w:styleId="106">
    <w:name w:val="正文缩进 Char Char"/>
    <w:basedOn w:val="1"/>
    <w:qFormat/>
    <w:uiPriority w:val="0"/>
    <w:pPr>
      <w:spacing w:before="50"/>
      <w:ind w:left="200" w:firstLine="200" w:firstLineChars="200"/>
    </w:pPr>
    <w:rPr>
      <w:sz w:val="24"/>
      <w:szCs w:val="20"/>
    </w:rPr>
  </w:style>
  <w:style w:type="paragraph" w:customStyle="1" w:styleId="107">
    <w:name w:val="正文 居中"/>
    <w:basedOn w:val="1"/>
    <w:qFormat/>
    <w:uiPriority w:val="0"/>
    <w:pPr>
      <w:spacing w:line="360" w:lineRule="auto"/>
      <w:jc w:val="center"/>
    </w:pPr>
    <w:rPr>
      <w:sz w:val="24"/>
      <w:szCs w:val="20"/>
    </w:rPr>
  </w:style>
  <w:style w:type="paragraph" w:customStyle="1" w:styleId="108">
    <w:name w:val="表文1"/>
    <w:basedOn w:val="1"/>
    <w:qFormat/>
    <w:uiPriority w:val="0"/>
    <w:pPr>
      <w:widowControl/>
      <w:ind w:firstLine="322" w:firstLineChars="322"/>
    </w:pPr>
    <w:rPr>
      <w:rFonts w:ascii="宋体"/>
      <w:bCs/>
      <w:color w:val="000000"/>
      <w:kern w:val="0"/>
      <w:sz w:val="24"/>
      <w:szCs w:val="28"/>
    </w:rPr>
  </w:style>
  <w:style w:type="paragraph" w:customStyle="1" w:styleId="10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kern w:val="0"/>
      <w:sz w:val="20"/>
      <w:szCs w:val="20"/>
    </w:rPr>
  </w:style>
  <w:style w:type="paragraph" w:customStyle="1" w:styleId="110">
    <w:name w:val="Char"/>
    <w:basedOn w:val="1"/>
    <w:qFormat/>
    <w:uiPriority w:val="0"/>
    <w:pPr>
      <w:tabs>
        <w:tab w:val="left" w:pos="425"/>
      </w:tabs>
      <w:ind w:left="425" w:hanging="425"/>
    </w:pPr>
    <w:rPr>
      <w:sz w:val="24"/>
    </w:rPr>
  </w:style>
  <w:style w:type="paragraph" w:customStyle="1" w:styleId="111">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112">
    <w:name w:val="列表内容"/>
    <w:basedOn w:val="1"/>
    <w:next w:val="1"/>
    <w:qFormat/>
    <w:uiPriority w:val="0"/>
    <w:pPr>
      <w:widowControl/>
      <w:tabs>
        <w:tab w:val="left" w:pos="840"/>
      </w:tabs>
      <w:ind w:left="840" w:hanging="420"/>
      <w:jc w:val="left"/>
    </w:pPr>
    <w:rPr>
      <w:kern w:val="0"/>
      <w:sz w:val="18"/>
    </w:rPr>
  </w:style>
  <w:style w:type="paragraph" w:customStyle="1" w:styleId="113">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cs="宋体"/>
      <w:color w:val="0000FF"/>
      <w:kern w:val="0"/>
      <w:sz w:val="24"/>
    </w:rPr>
  </w:style>
  <w:style w:type="paragraph" w:customStyle="1" w:styleId="114">
    <w:name w:val="默认段落字体 Para Char Char Char Char"/>
    <w:basedOn w:val="1"/>
    <w:qFormat/>
    <w:uiPriority w:val="0"/>
  </w:style>
  <w:style w:type="paragraph" w:customStyle="1" w:styleId="115">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b/>
      <w:bCs/>
      <w:kern w:val="0"/>
      <w:sz w:val="24"/>
    </w:rPr>
  </w:style>
  <w:style w:type="paragraph" w:customStyle="1" w:styleId="116">
    <w:name w:val="pa-2"/>
    <w:basedOn w:val="1"/>
    <w:qFormat/>
    <w:uiPriority w:val="0"/>
    <w:pPr>
      <w:widowControl/>
      <w:spacing w:before="150" w:after="150"/>
      <w:jc w:val="left"/>
    </w:pPr>
    <w:rPr>
      <w:rFonts w:ascii="宋体" w:cs="宋体"/>
      <w:kern w:val="0"/>
      <w:sz w:val="24"/>
    </w:rPr>
  </w:style>
  <w:style w:type="paragraph" w:customStyle="1" w:styleId="117">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118">
    <w:name w:val="font7"/>
    <w:basedOn w:val="1"/>
    <w:qFormat/>
    <w:uiPriority w:val="0"/>
    <w:pPr>
      <w:widowControl/>
      <w:spacing w:before="100" w:beforeAutospacing="1" w:after="100" w:afterAutospacing="1"/>
      <w:jc w:val="left"/>
    </w:pPr>
    <w:rPr>
      <w:rFonts w:ascii="宋体"/>
      <w:color w:val="000000"/>
      <w:kern w:val="0"/>
      <w:sz w:val="18"/>
      <w:szCs w:val="18"/>
    </w:rPr>
  </w:style>
  <w:style w:type="paragraph" w:customStyle="1" w:styleId="119">
    <w:name w:val="font10"/>
    <w:basedOn w:val="1"/>
    <w:qFormat/>
    <w:uiPriority w:val="0"/>
    <w:pPr>
      <w:widowControl/>
      <w:spacing w:before="100" w:beforeAutospacing="1" w:after="100" w:afterAutospacing="1"/>
      <w:jc w:val="left"/>
    </w:pPr>
    <w:rPr>
      <w:rFonts w:ascii="仿宋_GB2312" w:eastAsia="仿宋_GB2312"/>
      <w:kern w:val="0"/>
      <w:sz w:val="16"/>
      <w:szCs w:val="16"/>
    </w:rPr>
  </w:style>
  <w:style w:type="paragraph" w:customStyle="1" w:styleId="120">
    <w:name w:val="4 Char"/>
    <w:basedOn w:val="1"/>
    <w:qFormat/>
    <w:uiPriority w:val="0"/>
    <w:rPr>
      <w:sz w:val="30"/>
    </w:rPr>
  </w:style>
  <w:style w:type="paragraph" w:customStyle="1" w:styleId="12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kern w:val="0"/>
      <w:sz w:val="20"/>
      <w:szCs w:val="20"/>
    </w:rPr>
  </w:style>
  <w:style w:type="paragraph" w:customStyle="1" w:styleId="122">
    <w:name w:val="默认段落字体 Para Char Char Char Char Char Char Char Char Char1 Char"/>
    <w:basedOn w:val="1"/>
    <w:qFormat/>
    <w:uiPriority w:val="0"/>
    <w:rPr>
      <w:rFonts w:ascii="Tahoma" w:hAnsi="Tahoma"/>
      <w:sz w:val="24"/>
      <w:szCs w:val="20"/>
    </w:rPr>
  </w:style>
  <w:style w:type="paragraph" w:customStyle="1" w:styleId="123">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24">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125">
    <w:name w:val="A1.宋体小四→首行缩进"/>
    <w:basedOn w:val="1"/>
    <w:qFormat/>
    <w:uiPriority w:val="0"/>
    <w:pPr>
      <w:spacing w:before="60" w:after="60" w:line="360" w:lineRule="auto"/>
      <w:ind w:firstLine="200" w:firstLineChars="200"/>
    </w:pPr>
    <w:rPr>
      <w:rFonts w:cs="宋体"/>
      <w:kern w:val="24"/>
      <w:sz w:val="24"/>
      <w:szCs w:val="20"/>
    </w:rPr>
  </w:style>
  <w:style w:type="paragraph" w:customStyle="1" w:styleId="12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color w:val="000000"/>
      <w:kern w:val="0"/>
      <w:sz w:val="20"/>
      <w:szCs w:val="20"/>
    </w:rPr>
  </w:style>
  <w:style w:type="paragraph" w:customStyle="1" w:styleId="12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color w:val="000000"/>
      <w:kern w:val="0"/>
      <w:sz w:val="24"/>
    </w:rPr>
  </w:style>
  <w:style w:type="paragraph" w:customStyle="1" w:styleId="12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b/>
      <w:bCs/>
      <w:kern w:val="0"/>
      <w:sz w:val="20"/>
      <w:szCs w:val="20"/>
    </w:rPr>
  </w:style>
  <w:style w:type="paragraph" w:customStyle="1" w:styleId="129">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eastAsia="华文中宋" w:cs="宋体"/>
      <w:kern w:val="0"/>
      <w:sz w:val="20"/>
      <w:szCs w:val="20"/>
    </w:rPr>
  </w:style>
  <w:style w:type="paragraph" w:customStyle="1" w:styleId="13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color w:val="000000"/>
      <w:kern w:val="0"/>
      <w:sz w:val="20"/>
      <w:szCs w:val="20"/>
    </w:rPr>
  </w:style>
  <w:style w:type="paragraph" w:customStyle="1" w:styleId="131">
    <w:name w:val="样式 标题 1H1h11st levelSection Headl11H11H12H13H14H15H1..."/>
    <w:basedOn w:val="2"/>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32">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133">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134">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cs="宋体"/>
      <w:b/>
      <w:bCs/>
      <w:color w:val="000000"/>
      <w:kern w:val="0"/>
      <w:sz w:val="24"/>
    </w:rPr>
  </w:style>
  <w:style w:type="paragraph" w:customStyle="1" w:styleId="13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kern w:val="0"/>
      <w:sz w:val="20"/>
      <w:szCs w:val="20"/>
    </w:rPr>
  </w:style>
  <w:style w:type="paragraph" w:customStyle="1" w:styleId="136">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13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13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color w:val="000000"/>
      <w:kern w:val="0"/>
      <w:sz w:val="24"/>
    </w:rPr>
  </w:style>
  <w:style w:type="paragraph" w:customStyle="1" w:styleId="139">
    <w:name w:val="Char Char Char Char Char Char Char Char Char Char Char Char Char Char Char Char"/>
    <w:basedOn w:val="1"/>
    <w:qFormat/>
    <w:uiPriority w:val="0"/>
    <w:pPr>
      <w:tabs>
        <w:tab w:val="left" w:pos="360"/>
      </w:tabs>
    </w:pPr>
    <w:rPr>
      <w:sz w:val="24"/>
    </w:rPr>
  </w:style>
  <w:style w:type="paragraph" w:customStyle="1" w:styleId="140">
    <w:name w:val="xl63"/>
    <w:basedOn w:val="1"/>
    <w:qFormat/>
    <w:uiPriority w:val="0"/>
    <w:pPr>
      <w:widowControl/>
      <w:spacing w:before="100" w:beforeAutospacing="1" w:after="100" w:afterAutospacing="1"/>
      <w:jc w:val="center"/>
      <w:textAlignment w:val="center"/>
    </w:pPr>
    <w:rPr>
      <w:rFonts w:ascii="宋体" w:cs="宋体"/>
      <w:kern w:val="0"/>
      <w:sz w:val="24"/>
    </w:rPr>
  </w:style>
  <w:style w:type="paragraph" w:customStyle="1" w:styleId="141">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14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b/>
      <w:bCs/>
      <w:color w:val="000000"/>
      <w:kern w:val="0"/>
      <w:sz w:val="20"/>
      <w:szCs w:val="20"/>
    </w:rPr>
  </w:style>
  <w:style w:type="paragraph" w:customStyle="1" w:styleId="143">
    <w:name w:val="xl64"/>
    <w:basedOn w:val="1"/>
    <w:qFormat/>
    <w:uiPriority w:val="0"/>
    <w:pPr>
      <w:widowControl/>
      <w:spacing w:before="100" w:beforeAutospacing="1" w:after="100" w:afterAutospacing="1"/>
      <w:jc w:val="left"/>
      <w:textAlignment w:val="center"/>
    </w:pPr>
    <w:rPr>
      <w:rFonts w:ascii="宋体" w:cs="宋体"/>
      <w:kern w:val="0"/>
      <w:sz w:val="24"/>
    </w:rPr>
  </w:style>
  <w:style w:type="paragraph" w:customStyle="1" w:styleId="144">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45">
    <w:name w:val="xl86"/>
    <w:basedOn w:val="1"/>
    <w:qFormat/>
    <w:uiPriority w:val="0"/>
    <w:pPr>
      <w:widowControl/>
      <w:spacing w:before="100" w:beforeAutospacing="1" w:after="100" w:afterAutospacing="1"/>
      <w:jc w:val="center"/>
      <w:textAlignment w:val="center"/>
    </w:pPr>
    <w:rPr>
      <w:rFonts w:ascii="宋体" w:cs="宋体"/>
      <w:b/>
      <w:bCs/>
      <w:color w:val="000000"/>
      <w:kern w:val="0"/>
      <w:sz w:val="38"/>
      <w:szCs w:val="38"/>
    </w:rPr>
  </w:style>
  <w:style w:type="paragraph" w:customStyle="1" w:styleId="146">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4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eastAsia="华文中宋" w:cs="宋体"/>
      <w:kern w:val="0"/>
      <w:sz w:val="20"/>
      <w:szCs w:val="20"/>
    </w:rPr>
  </w:style>
  <w:style w:type="paragraph" w:customStyle="1" w:styleId="148">
    <w:name w:val="Char1"/>
    <w:basedOn w:val="1"/>
    <w:qFormat/>
    <w:uiPriority w:val="0"/>
    <w:pPr>
      <w:spacing w:line="330" w:lineRule="atLeast"/>
      <w:ind w:left="360" w:firstLine="150" w:firstLineChars="150"/>
      <w:jc w:val="left"/>
    </w:pPr>
    <w:rPr>
      <w:rFonts w:ascii="ˎ̥" w:hAnsi="ˎ̥" w:cs="宋体"/>
      <w:color w:val="51585D"/>
      <w:kern w:val="0"/>
      <w:sz w:val="24"/>
      <w:szCs w:val="18"/>
    </w:rPr>
  </w:style>
  <w:style w:type="paragraph" w:customStyle="1" w:styleId="149">
    <w:name w:val="Char Char Char1"/>
    <w:basedOn w:val="1"/>
    <w:qFormat/>
    <w:uiPriority w:val="0"/>
    <w:rPr>
      <w:rFonts w:ascii="Tahoma" w:hAnsi="Tahoma"/>
      <w:sz w:val="32"/>
      <w:szCs w:val="20"/>
    </w:rPr>
  </w:style>
  <w:style w:type="paragraph" w:customStyle="1" w:styleId="150">
    <w:name w:val="表格正文"/>
    <w:basedOn w:val="1"/>
    <w:qFormat/>
    <w:uiPriority w:val="0"/>
    <w:pPr>
      <w:spacing w:line="360" w:lineRule="atLeast"/>
      <w:textAlignment w:val="baseline"/>
    </w:pPr>
  </w:style>
  <w:style w:type="paragraph" w:customStyle="1" w:styleId="151">
    <w:name w:val="样式 正文小四缩进两字符"/>
    <w:basedOn w:val="1"/>
    <w:qFormat/>
    <w:uiPriority w:val="0"/>
    <w:pPr>
      <w:spacing w:line="360" w:lineRule="auto"/>
      <w:ind w:firstLine="200" w:firstLineChars="200"/>
    </w:pPr>
    <w:rPr>
      <w:rFonts w:ascii="Arial" w:hAnsi="Arial"/>
      <w:sz w:val="24"/>
    </w:rPr>
  </w:style>
  <w:style w:type="paragraph" w:customStyle="1" w:styleId="152">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cs="宋体"/>
      <w:b/>
      <w:bCs/>
      <w:color w:val="000000"/>
      <w:kern w:val="0"/>
      <w:sz w:val="24"/>
    </w:rPr>
  </w:style>
  <w:style w:type="paragraph" w:customStyle="1" w:styleId="15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b/>
      <w:bCs/>
      <w:kern w:val="0"/>
      <w:sz w:val="20"/>
      <w:szCs w:val="20"/>
    </w:rPr>
  </w:style>
  <w:style w:type="paragraph" w:customStyle="1" w:styleId="154">
    <w:name w:val="xl43"/>
    <w:basedOn w:val="1"/>
    <w:qFormat/>
    <w:uiPriority w:val="0"/>
    <w:pPr>
      <w:widowControl/>
      <w:spacing w:before="100" w:beforeAutospacing="1" w:after="100" w:afterAutospacing="1"/>
      <w:jc w:val="center"/>
      <w:textAlignment w:val="center"/>
    </w:pPr>
    <w:rPr>
      <w:rFonts w:ascii="仿宋_GB2312" w:eastAsia="仿宋_GB2312"/>
      <w:kern w:val="0"/>
      <w:sz w:val="16"/>
      <w:szCs w:val="16"/>
    </w:rPr>
  </w:style>
  <w:style w:type="paragraph" w:customStyle="1" w:styleId="155">
    <w:name w:val="TOC 标题1"/>
    <w:basedOn w:val="2"/>
    <w:next w:val="1"/>
    <w:qFormat/>
    <w:uiPriority w:val="0"/>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56">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157">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15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b/>
      <w:bCs/>
      <w:kern w:val="0"/>
      <w:sz w:val="20"/>
      <w:szCs w:val="20"/>
    </w:rPr>
  </w:style>
  <w:style w:type="paragraph" w:customStyle="1" w:styleId="159">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160">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eastAsia="华文中宋" w:cs="宋体"/>
      <w:kern w:val="0"/>
      <w:sz w:val="20"/>
      <w:szCs w:val="20"/>
    </w:rPr>
  </w:style>
  <w:style w:type="paragraph" w:customStyle="1" w:styleId="161">
    <w:name w:val="方案正文"/>
    <w:basedOn w:val="1"/>
    <w:qFormat/>
    <w:uiPriority w:val="0"/>
    <w:pPr>
      <w:spacing w:line="360" w:lineRule="auto"/>
    </w:pPr>
    <w:rPr>
      <w:sz w:val="24"/>
    </w:rPr>
  </w:style>
  <w:style w:type="paragraph" w:customStyle="1" w:styleId="162">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16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b/>
      <w:bCs/>
      <w:color w:val="000000"/>
      <w:kern w:val="0"/>
      <w:sz w:val="20"/>
      <w:szCs w:val="20"/>
    </w:rPr>
  </w:style>
  <w:style w:type="paragraph" w:customStyle="1" w:styleId="164">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1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eastAsia="华文中宋" w:cs="宋体"/>
      <w:kern w:val="0"/>
      <w:sz w:val="20"/>
      <w:szCs w:val="20"/>
    </w:rPr>
  </w:style>
  <w:style w:type="paragraph" w:customStyle="1" w:styleId="166">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167">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cs="宋体"/>
      <w:color w:val="000000"/>
      <w:kern w:val="0"/>
      <w:sz w:val="24"/>
    </w:rPr>
  </w:style>
  <w:style w:type="paragraph" w:customStyle="1" w:styleId="168">
    <w:name w:val="xl40"/>
    <w:basedOn w:val="1"/>
    <w:qFormat/>
    <w:uiPriority w:val="0"/>
    <w:pPr>
      <w:widowControl/>
      <w:pBdr>
        <w:righ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169">
    <w:name w:val="正文符号4"/>
    <w:basedOn w:val="1"/>
    <w:qFormat/>
    <w:uiPriority w:val="0"/>
    <w:pPr>
      <w:tabs>
        <w:tab w:val="left" w:pos="360"/>
      </w:tabs>
    </w:pPr>
    <w:rPr>
      <w:rFonts w:eastAsia="楷体_GB2312"/>
      <w:kern w:val="0"/>
      <w:sz w:val="28"/>
    </w:rPr>
  </w:style>
  <w:style w:type="paragraph" w:customStyle="1" w:styleId="170">
    <w:name w:val="p0"/>
    <w:basedOn w:val="1"/>
    <w:qFormat/>
    <w:uiPriority w:val="0"/>
    <w:pPr>
      <w:widowControl/>
    </w:pPr>
    <w:rPr>
      <w:kern w:val="0"/>
      <w:szCs w:val="21"/>
    </w:rPr>
  </w:style>
  <w:style w:type="paragraph" w:customStyle="1" w:styleId="171">
    <w:name w:val="Char Char"/>
    <w:basedOn w:val="17"/>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172">
    <w:name w:val="样式 标题 1标题1H1Head 1Head 11Head 12Head 111Head 13Head 112..."/>
    <w:basedOn w:val="2"/>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173">
    <w:name w:val="列出段落1"/>
    <w:basedOn w:val="1"/>
    <w:qFormat/>
    <w:uiPriority w:val="0"/>
    <w:pPr>
      <w:ind w:firstLine="200" w:firstLineChars="200"/>
    </w:pPr>
    <w:rPr>
      <w:rFonts w:ascii="Calibri" w:hAnsi="Calibri"/>
      <w:szCs w:val="22"/>
    </w:rPr>
  </w:style>
  <w:style w:type="paragraph" w:customStyle="1" w:styleId="174">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175">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eastAsia="华文中宋" w:cs="宋体"/>
      <w:kern w:val="0"/>
      <w:sz w:val="20"/>
      <w:szCs w:val="20"/>
    </w:rPr>
  </w:style>
  <w:style w:type="paragraph" w:customStyle="1" w:styleId="17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eastAsia="华文中宋" w:cs="宋体"/>
      <w:b/>
      <w:bCs/>
      <w:color w:val="000000"/>
      <w:kern w:val="0"/>
      <w:sz w:val="20"/>
      <w:szCs w:val="20"/>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7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b/>
      <w:bCs/>
      <w:color w:val="000000"/>
      <w:kern w:val="0"/>
      <w:sz w:val="20"/>
      <w:szCs w:val="20"/>
    </w:rPr>
  </w:style>
  <w:style w:type="paragraph" w:customStyle="1" w:styleId="180">
    <w:name w:val="列出段落111"/>
    <w:basedOn w:val="1"/>
    <w:qFormat/>
    <w:uiPriority w:val="0"/>
    <w:pPr>
      <w:ind w:firstLine="200" w:firstLineChars="200"/>
    </w:pPr>
    <w:rPr>
      <w:rFonts w:ascii="Calibri" w:hAnsi="Calibri" w:cs="Calibri"/>
      <w:szCs w:val="21"/>
    </w:rPr>
  </w:style>
  <w:style w:type="paragraph" w:customStyle="1" w:styleId="181">
    <w:name w:val="列出段落11"/>
    <w:basedOn w:val="1"/>
    <w:qFormat/>
    <w:uiPriority w:val="0"/>
    <w:pPr>
      <w:ind w:firstLine="420"/>
    </w:pPr>
    <w:rPr>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kern w:val="0"/>
      <w:sz w:val="16"/>
      <w:szCs w:val="16"/>
    </w:rPr>
  </w:style>
  <w:style w:type="paragraph" w:customStyle="1" w:styleId="183">
    <w:name w:val="正文段"/>
    <w:basedOn w:val="1"/>
    <w:qFormat/>
    <w:uiPriority w:val="0"/>
    <w:pPr>
      <w:widowControl/>
      <w:adjustRightInd w:val="0"/>
      <w:spacing w:after="240" w:line="240" w:lineRule="atLeast"/>
      <w:ind w:firstLine="454"/>
      <w:textAlignment w:val="bottom"/>
    </w:pPr>
    <w:rPr>
      <w:rFonts w:ascii="宋体"/>
      <w:kern w:val="0"/>
      <w:sz w:val="24"/>
    </w:rPr>
  </w:style>
  <w:style w:type="paragraph" w:customStyle="1" w:styleId="184">
    <w:name w:val="样式 样式2 + 宋体1"/>
    <w:basedOn w:val="1"/>
    <w:qFormat/>
    <w:uiPriority w:val="0"/>
    <w:pPr>
      <w:ind w:right="100" w:rightChars="100"/>
      <w:jc w:val="center"/>
    </w:pPr>
    <w:rPr>
      <w:rFonts w:ascii="宋体"/>
      <w:b/>
      <w:sz w:val="20"/>
      <w:szCs w:val="21"/>
    </w:rPr>
  </w:style>
  <w:style w:type="paragraph" w:customStyle="1" w:styleId="185">
    <w:name w:val="xl69"/>
    <w:basedOn w:val="1"/>
    <w:qFormat/>
    <w:uiPriority w:val="0"/>
    <w:pPr>
      <w:widowControl/>
      <w:spacing w:before="100" w:beforeAutospacing="1" w:after="100" w:afterAutospacing="1"/>
      <w:jc w:val="left"/>
      <w:textAlignment w:val="center"/>
    </w:pPr>
    <w:rPr>
      <w:rFonts w:ascii="宋体" w:cs="宋体"/>
      <w:kern w:val="0"/>
      <w:sz w:val="24"/>
    </w:rPr>
  </w:style>
  <w:style w:type="paragraph" w:customStyle="1" w:styleId="18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kern w:val="0"/>
      <w:sz w:val="20"/>
      <w:szCs w:val="20"/>
    </w:rPr>
  </w:style>
  <w:style w:type="paragraph" w:customStyle="1" w:styleId="187">
    <w:name w:val="正文缩进1"/>
    <w:basedOn w:val="1"/>
    <w:qFormat/>
    <w:uiPriority w:val="0"/>
    <w:pPr>
      <w:ind w:firstLine="200" w:firstLineChars="200"/>
    </w:pPr>
    <w:rPr>
      <w:sz w:val="24"/>
    </w:rPr>
  </w:style>
  <w:style w:type="paragraph" w:customStyle="1" w:styleId="188">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18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19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cs="宋体"/>
      <w:b/>
      <w:bCs/>
      <w:kern w:val="0"/>
      <w:sz w:val="24"/>
    </w:rPr>
  </w:style>
  <w:style w:type="paragraph" w:customStyle="1" w:styleId="192">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193">
    <w:name w:val="正文 1"/>
    <w:basedOn w:val="1"/>
    <w:qFormat/>
    <w:uiPriority w:val="0"/>
    <w:pPr>
      <w:widowControl/>
      <w:adjustRightInd w:val="0"/>
      <w:snapToGrid w:val="0"/>
      <w:spacing w:before="80" w:after="80" w:line="360" w:lineRule="auto"/>
      <w:ind w:left="1418"/>
    </w:pPr>
    <w:rPr>
      <w:szCs w:val="20"/>
    </w:rPr>
  </w:style>
  <w:style w:type="paragraph" w:customStyle="1" w:styleId="194">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cs="宋体"/>
      <w:color w:val="000000"/>
      <w:kern w:val="0"/>
      <w:sz w:val="24"/>
    </w:rPr>
  </w:style>
  <w:style w:type="paragraph" w:customStyle="1" w:styleId="19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color w:val="000000"/>
      <w:kern w:val="0"/>
      <w:sz w:val="20"/>
      <w:szCs w:val="20"/>
    </w:rPr>
  </w:style>
  <w:style w:type="paragraph" w:customStyle="1" w:styleId="196">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color w:val="000000"/>
      <w:kern w:val="0"/>
      <w:sz w:val="24"/>
    </w:rPr>
  </w:style>
  <w:style w:type="paragraph" w:customStyle="1" w:styleId="19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color w:val="000000"/>
      <w:kern w:val="0"/>
      <w:sz w:val="20"/>
      <w:szCs w:val="20"/>
    </w:rPr>
  </w:style>
  <w:style w:type="paragraph" w:customStyle="1" w:styleId="19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b/>
      <w:bCs/>
      <w:kern w:val="0"/>
      <w:sz w:val="20"/>
      <w:szCs w:val="20"/>
    </w:rPr>
  </w:style>
  <w:style w:type="paragraph" w:customStyle="1" w:styleId="199">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00">
    <w:name w:val="修订1"/>
    <w:qFormat/>
    <w:uiPriority w:val="0"/>
    <w:rPr>
      <w:rFonts w:ascii="Times New Roman" w:hAnsi="Times New Roman" w:eastAsia="宋体" w:cs="Times New Roman"/>
      <w:kern w:val="2"/>
      <w:sz w:val="21"/>
      <w:szCs w:val="24"/>
      <w:lang w:val="en-US" w:eastAsia="zh-CN" w:bidi="ar-SA"/>
    </w:rPr>
  </w:style>
  <w:style w:type="paragraph" w:customStyle="1" w:styleId="201">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202">
    <w:name w:val="南通方案正文"/>
    <w:basedOn w:val="1"/>
    <w:qFormat/>
    <w:uiPriority w:val="0"/>
    <w:pPr>
      <w:spacing w:line="360" w:lineRule="auto"/>
      <w:ind w:firstLine="200" w:firstLineChars="200"/>
    </w:pPr>
    <w:rPr>
      <w:rFonts w:cs="宋体"/>
      <w:sz w:val="24"/>
      <w:szCs w:val="20"/>
    </w:rPr>
  </w:style>
  <w:style w:type="paragraph" w:customStyle="1" w:styleId="20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kern w:val="0"/>
      <w:sz w:val="20"/>
      <w:szCs w:val="20"/>
    </w:rPr>
  </w:style>
  <w:style w:type="paragraph" w:customStyle="1" w:styleId="204">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20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color w:val="000000"/>
      <w:kern w:val="0"/>
      <w:sz w:val="24"/>
    </w:rPr>
  </w:style>
  <w:style w:type="paragraph" w:customStyle="1" w:styleId="20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color w:val="000000"/>
      <w:kern w:val="0"/>
      <w:sz w:val="20"/>
      <w:szCs w:val="20"/>
    </w:rPr>
  </w:style>
  <w:style w:type="paragraph" w:customStyle="1" w:styleId="207">
    <w:name w:val="列出段落2"/>
    <w:basedOn w:val="1"/>
    <w:qFormat/>
    <w:uiPriority w:val="0"/>
    <w:pPr>
      <w:spacing w:line="360" w:lineRule="auto"/>
      <w:ind w:firstLine="200" w:firstLineChars="200"/>
      <w:jc w:val="left"/>
    </w:pPr>
    <w:rPr>
      <w:rFonts w:ascii="Calibri" w:hAnsi="Calibri"/>
      <w:szCs w:val="22"/>
    </w:rPr>
  </w:style>
  <w:style w:type="paragraph" w:customStyle="1" w:styleId="208">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209">
    <w:name w:val="Char21"/>
    <w:basedOn w:val="1"/>
    <w:qFormat/>
    <w:uiPriority w:val="0"/>
    <w:pPr>
      <w:tabs>
        <w:tab w:val="left" w:pos="360"/>
      </w:tabs>
    </w:pPr>
    <w:rPr>
      <w:sz w:val="24"/>
    </w:rPr>
  </w:style>
  <w:style w:type="paragraph" w:customStyle="1" w:styleId="210">
    <w:name w:val="表内容"/>
    <w:basedOn w:val="1"/>
    <w:qFormat/>
    <w:uiPriority w:val="0"/>
    <w:pPr>
      <w:widowControl/>
    </w:pPr>
    <w:rPr>
      <w:snapToGrid w:val="0"/>
      <w:kern w:val="0"/>
      <w:sz w:val="20"/>
    </w:rPr>
  </w:style>
  <w:style w:type="paragraph" w:customStyle="1" w:styleId="211">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cs="宋体"/>
      <w:color w:val="0000FF"/>
      <w:kern w:val="0"/>
      <w:sz w:val="24"/>
    </w:rPr>
  </w:style>
  <w:style w:type="paragraph" w:customStyle="1" w:styleId="21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eastAsia="华文中宋" w:cs="宋体"/>
      <w:color w:val="000000"/>
      <w:kern w:val="0"/>
      <w:sz w:val="20"/>
      <w:szCs w:val="20"/>
    </w:rPr>
  </w:style>
  <w:style w:type="paragraph" w:customStyle="1" w:styleId="213">
    <w:name w:val="font8"/>
    <w:basedOn w:val="1"/>
    <w:qFormat/>
    <w:uiPriority w:val="0"/>
    <w:pPr>
      <w:widowControl/>
      <w:spacing w:before="100" w:beforeAutospacing="1" w:after="100" w:afterAutospacing="1"/>
      <w:jc w:val="left"/>
    </w:pPr>
    <w:rPr>
      <w:rFonts w:ascii="宋体"/>
      <w:b/>
      <w:bCs/>
      <w:color w:val="000000"/>
      <w:kern w:val="0"/>
      <w:sz w:val="18"/>
      <w:szCs w:val="18"/>
    </w:rPr>
  </w:style>
  <w:style w:type="paragraph" w:customStyle="1" w:styleId="214">
    <w:name w:val="font6"/>
    <w:basedOn w:val="1"/>
    <w:qFormat/>
    <w:uiPriority w:val="0"/>
    <w:pPr>
      <w:widowControl/>
      <w:spacing w:before="100" w:beforeAutospacing="1" w:after="100" w:afterAutospacing="1"/>
      <w:jc w:val="left"/>
    </w:pPr>
    <w:rPr>
      <w:kern w:val="0"/>
      <w:sz w:val="16"/>
      <w:szCs w:val="16"/>
    </w:rPr>
  </w:style>
  <w:style w:type="paragraph" w:customStyle="1" w:styleId="215">
    <w:name w:val="样式 段落缩进2 小四 + 段前: 15.6 磅"/>
    <w:basedOn w:val="1"/>
    <w:qFormat/>
    <w:uiPriority w:val="0"/>
    <w:pPr>
      <w:spacing w:before="312" w:line="360" w:lineRule="auto"/>
      <w:ind w:firstLine="200" w:firstLineChars="200"/>
    </w:pPr>
    <w:rPr>
      <w:rFonts w:ascii="宋体"/>
      <w:sz w:val="24"/>
      <w:szCs w:val="20"/>
    </w:rPr>
  </w:style>
  <w:style w:type="paragraph" w:customStyle="1" w:styleId="216">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color w:val="000000"/>
      <w:kern w:val="0"/>
      <w:sz w:val="24"/>
    </w:rPr>
  </w:style>
  <w:style w:type="paragraph" w:customStyle="1" w:styleId="217">
    <w:name w:val="表格文字1"/>
    <w:basedOn w:val="1"/>
    <w:qFormat/>
    <w:uiPriority w:val="0"/>
    <w:pPr>
      <w:spacing w:line="360" w:lineRule="auto"/>
      <w:jc w:val="center"/>
    </w:pPr>
    <w:rPr>
      <w:rFonts w:ascii="宋体"/>
      <w:b/>
      <w:bCs/>
      <w:sz w:val="24"/>
    </w:rPr>
  </w:style>
  <w:style w:type="paragraph" w:customStyle="1" w:styleId="218">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cs="宋体"/>
      <w:b/>
      <w:bCs/>
      <w:color w:val="000000"/>
      <w:kern w:val="0"/>
      <w:sz w:val="24"/>
    </w:rPr>
  </w:style>
  <w:style w:type="paragraph" w:customStyle="1" w:styleId="219">
    <w:name w:val="内文正文"/>
    <w:qFormat/>
    <w:uiPriority w:val="0"/>
    <w:pPr>
      <w:autoSpaceDE w:val="0"/>
      <w:autoSpaceDN w:val="0"/>
      <w:spacing w:line="400" w:lineRule="exact"/>
      <w:ind w:firstLine="200" w:firstLineChars="200"/>
      <w:jc w:val="both"/>
      <w:textAlignment w:val="bottom"/>
    </w:pPr>
    <w:rPr>
      <w:rFonts w:ascii="宋体" w:hAnsi="Times New Roman" w:eastAsia="宋体" w:cs="Times New Roman"/>
      <w:sz w:val="21"/>
      <w:szCs w:val="28"/>
      <w:lang w:val="en-US" w:eastAsia="zh-CN" w:bidi="ar-SA"/>
    </w:rPr>
  </w:style>
  <w:style w:type="paragraph" w:customStyle="1" w:styleId="220">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2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b/>
      <w:bCs/>
      <w:kern w:val="0"/>
      <w:sz w:val="24"/>
    </w:rPr>
  </w:style>
  <w:style w:type="paragraph" w:customStyle="1" w:styleId="22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kern w:val="0"/>
      <w:sz w:val="20"/>
      <w:szCs w:val="20"/>
    </w:rPr>
  </w:style>
  <w:style w:type="paragraph" w:customStyle="1" w:styleId="223">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cs="宋体"/>
      <w:kern w:val="0"/>
      <w:sz w:val="24"/>
    </w:rPr>
  </w:style>
  <w:style w:type="paragraph" w:customStyle="1" w:styleId="22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kern w:val="0"/>
      <w:sz w:val="20"/>
      <w:szCs w:val="20"/>
    </w:rPr>
  </w:style>
  <w:style w:type="paragraph" w:customStyle="1" w:styleId="225">
    <w:name w:val="正文2"/>
    <w:basedOn w:val="1"/>
    <w:qFormat/>
    <w:uiPriority w:val="0"/>
    <w:pPr>
      <w:widowControl/>
      <w:spacing w:line="360" w:lineRule="auto"/>
    </w:pPr>
    <w:rPr>
      <w:rFonts w:ascii="宋体"/>
      <w:kern w:val="16"/>
      <w:sz w:val="24"/>
      <w:szCs w:val="20"/>
    </w:rPr>
  </w:style>
  <w:style w:type="paragraph" w:customStyle="1" w:styleId="226">
    <w:name w:val="Char Char5 Char Char"/>
    <w:basedOn w:val="1"/>
    <w:qFormat/>
    <w:uiPriority w:val="0"/>
    <w:rPr>
      <w:sz w:val="30"/>
    </w:rPr>
  </w:style>
  <w:style w:type="paragraph" w:customStyle="1" w:styleId="22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22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eastAsia="华文中宋" w:cs="宋体"/>
      <w:b/>
      <w:bCs/>
      <w:color w:val="000000"/>
      <w:kern w:val="0"/>
      <w:sz w:val="20"/>
      <w:szCs w:val="20"/>
    </w:rPr>
  </w:style>
  <w:style w:type="paragraph" w:customStyle="1" w:styleId="22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kern w:val="0"/>
      <w:sz w:val="16"/>
      <w:szCs w:val="16"/>
    </w:rPr>
  </w:style>
  <w:style w:type="paragraph" w:customStyle="1" w:styleId="230">
    <w:name w:val="xl65"/>
    <w:basedOn w:val="1"/>
    <w:qFormat/>
    <w:uiPriority w:val="0"/>
    <w:pPr>
      <w:widowControl/>
      <w:spacing w:before="100" w:beforeAutospacing="1" w:after="100" w:afterAutospacing="1"/>
      <w:jc w:val="center"/>
      <w:textAlignment w:val="center"/>
    </w:pPr>
    <w:rPr>
      <w:rFonts w:ascii="宋体" w:cs="宋体"/>
      <w:b/>
      <w:bCs/>
      <w:kern w:val="0"/>
      <w:sz w:val="38"/>
      <w:szCs w:val="38"/>
    </w:rPr>
  </w:style>
  <w:style w:type="paragraph" w:customStyle="1" w:styleId="23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color w:val="000000"/>
      <w:kern w:val="0"/>
      <w:sz w:val="20"/>
      <w:szCs w:val="20"/>
    </w:rPr>
  </w:style>
  <w:style w:type="paragraph" w:customStyle="1" w:styleId="232">
    <w:name w:val="Char2"/>
    <w:basedOn w:val="17"/>
    <w:qFormat/>
    <w:uiPriority w:val="0"/>
    <w:pPr>
      <w:shd w:val="clear" w:color="auto" w:fill="000080"/>
    </w:pPr>
    <w:rPr>
      <w:rFonts w:ascii="Tahoma" w:hAnsi="Tahoma" w:cs="Tahoma"/>
      <w:szCs w:val="24"/>
      <w:shd w:val="clear" w:color="auto" w:fill="000080"/>
    </w:rPr>
  </w:style>
  <w:style w:type="paragraph" w:customStyle="1" w:styleId="233">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cs="宋体"/>
      <w:kern w:val="0"/>
      <w:sz w:val="24"/>
    </w:rPr>
  </w:style>
  <w:style w:type="paragraph" w:customStyle="1" w:styleId="234">
    <w:name w:val="Char Char1 Char Char Char Char1 Char Char Char"/>
    <w:basedOn w:val="1"/>
    <w:qFormat/>
    <w:uiPriority w:val="0"/>
    <w:rPr>
      <w:szCs w:val="20"/>
    </w:rPr>
  </w:style>
  <w:style w:type="paragraph" w:customStyle="1" w:styleId="235">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236">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eastAsia="华文中宋" w:cs="宋体"/>
      <w:kern w:val="0"/>
      <w:sz w:val="20"/>
      <w:szCs w:val="20"/>
    </w:rPr>
  </w:style>
  <w:style w:type="paragraph" w:customStyle="1" w:styleId="23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eastAsia="华文中宋" w:cs="宋体"/>
      <w:kern w:val="0"/>
      <w:sz w:val="20"/>
      <w:szCs w:val="20"/>
    </w:rPr>
  </w:style>
  <w:style w:type="paragraph" w:customStyle="1" w:styleId="238">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23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color w:val="000000"/>
      <w:kern w:val="0"/>
      <w:sz w:val="20"/>
      <w:szCs w:val="20"/>
    </w:rPr>
  </w:style>
  <w:style w:type="paragraph" w:customStyle="1" w:styleId="240">
    <w:name w:val="Char Char 字元 字元 字元 Char Char Char Char"/>
    <w:basedOn w:val="1"/>
    <w:qFormat/>
    <w:uiPriority w:val="0"/>
    <w:pPr>
      <w:adjustRightInd w:val="0"/>
      <w:spacing w:line="360" w:lineRule="auto"/>
    </w:pPr>
    <w:rPr>
      <w:kern w:val="0"/>
      <w:sz w:val="24"/>
    </w:rPr>
  </w:style>
  <w:style w:type="paragraph" w:customStyle="1" w:styleId="241">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cs="宋体"/>
      <w:kern w:val="0"/>
      <w:sz w:val="24"/>
    </w:rPr>
  </w:style>
  <w:style w:type="paragraph" w:customStyle="1" w:styleId="242">
    <w:name w:val="7"/>
    <w:basedOn w:val="1"/>
    <w:next w:val="5"/>
    <w:qFormat/>
    <w:uiPriority w:val="0"/>
    <w:pPr>
      <w:ind w:firstLine="420"/>
    </w:pPr>
    <w:rPr>
      <w:szCs w:val="20"/>
    </w:rPr>
  </w:style>
  <w:style w:type="paragraph" w:customStyle="1" w:styleId="24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eastAsia="华文中宋" w:cs="宋体"/>
      <w:color w:val="000000"/>
      <w:kern w:val="0"/>
      <w:sz w:val="20"/>
      <w:szCs w:val="20"/>
    </w:rPr>
  </w:style>
  <w:style w:type="paragraph" w:customStyle="1" w:styleId="244">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245">
    <w:name w:val="A2.宋体小四→编号一级"/>
    <w:basedOn w:val="1"/>
    <w:qFormat/>
    <w:uiPriority w:val="0"/>
    <w:pPr>
      <w:spacing w:before="60" w:after="60" w:line="360" w:lineRule="auto"/>
    </w:pPr>
    <w:rPr>
      <w:kern w:val="24"/>
      <w:sz w:val="24"/>
    </w:rPr>
  </w:style>
  <w:style w:type="paragraph" w:customStyle="1" w:styleId="24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247">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000000"/>
      <w:kern w:val="0"/>
      <w:sz w:val="24"/>
    </w:rPr>
  </w:style>
  <w:style w:type="paragraph" w:customStyle="1" w:styleId="248">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cs="宋体"/>
      <w:color w:val="000000"/>
      <w:kern w:val="0"/>
      <w:sz w:val="24"/>
    </w:rPr>
  </w:style>
  <w:style w:type="paragraph" w:customStyle="1" w:styleId="249">
    <w:name w:val="text"/>
    <w:basedOn w:val="1"/>
    <w:qFormat/>
    <w:uiPriority w:val="0"/>
    <w:pPr>
      <w:widowControl/>
      <w:ind w:firstLine="630"/>
    </w:pPr>
    <w:rPr>
      <w:rFonts w:ascii="仿宋体" w:eastAsia="仿宋体"/>
      <w:kern w:val="0"/>
      <w:sz w:val="24"/>
      <w:szCs w:val="20"/>
    </w:rPr>
  </w:style>
  <w:style w:type="paragraph" w:customStyle="1" w:styleId="25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eastAsia="华文中宋" w:cs="宋体"/>
      <w:b/>
      <w:bCs/>
      <w:kern w:val="0"/>
      <w:sz w:val="20"/>
      <w:szCs w:val="20"/>
    </w:rPr>
  </w:style>
  <w:style w:type="paragraph" w:customStyle="1" w:styleId="251">
    <w:name w:val="xl111"/>
    <w:basedOn w:val="1"/>
    <w:qFormat/>
    <w:uiPriority w:val="0"/>
    <w:pPr>
      <w:widowControl/>
      <w:spacing w:before="100" w:beforeAutospacing="1" w:after="100" w:afterAutospacing="1"/>
      <w:jc w:val="left"/>
    </w:pPr>
    <w:rPr>
      <w:rFonts w:ascii="华文中宋" w:eastAsia="华文中宋" w:cs="宋体"/>
      <w:color w:val="000000"/>
      <w:kern w:val="0"/>
      <w:sz w:val="24"/>
    </w:rPr>
  </w:style>
  <w:style w:type="paragraph" w:customStyle="1" w:styleId="252">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kern w:val="0"/>
      <w:sz w:val="16"/>
      <w:szCs w:val="16"/>
    </w:rPr>
  </w:style>
  <w:style w:type="paragraph" w:customStyle="1" w:styleId="25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rPr>
  </w:style>
  <w:style w:type="paragraph" w:customStyle="1" w:styleId="254">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eastAsia="华文中宋" w:cs="宋体"/>
      <w:kern w:val="0"/>
      <w:sz w:val="20"/>
      <w:szCs w:val="20"/>
    </w:rPr>
  </w:style>
  <w:style w:type="paragraph" w:customStyle="1" w:styleId="25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cs="宋体"/>
      <w:color w:val="000000"/>
      <w:kern w:val="0"/>
      <w:sz w:val="24"/>
    </w:rPr>
  </w:style>
  <w:style w:type="paragraph" w:customStyle="1" w:styleId="25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eastAsia="华文中宋" w:cs="宋体"/>
      <w:color w:val="000000"/>
      <w:kern w:val="0"/>
      <w:sz w:val="24"/>
    </w:rPr>
  </w:style>
  <w:style w:type="paragraph" w:customStyle="1" w:styleId="257">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58">
    <w:name w:val="Char Char Char Char Char Char"/>
    <w:basedOn w:val="1"/>
    <w:qFormat/>
    <w:uiPriority w:val="0"/>
    <w:rPr>
      <w:rFonts w:ascii="Tahoma" w:hAnsi="Tahoma"/>
      <w:sz w:val="24"/>
      <w:szCs w:val="20"/>
    </w:rPr>
  </w:style>
  <w:style w:type="paragraph" w:customStyle="1" w:styleId="259">
    <w:name w:val="_Style 14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xl124"/>
    <w:basedOn w:val="1"/>
    <w:qFormat/>
    <w:uiPriority w:val="0"/>
    <w:pPr>
      <w:widowControl/>
      <w:spacing w:before="100" w:beforeAutospacing="1" w:after="100" w:afterAutospacing="1"/>
      <w:jc w:val="center"/>
    </w:pPr>
    <w:rPr>
      <w:rFonts w:ascii="华文中宋" w:eastAsia="华文中宋" w:cs="宋体"/>
      <w:color w:val="000000"/>
      <w:kern w:val="0"/>
      <w:sz w:val="24"/>
    </w:rPr>
  </w:style>
  <w:style w:type="paragraph" w:customStyle="1" w:styleId="261">
    <w:name w:val="xl141"/>
    <w:basedOn w:val="1"/>
    <w:qFormat/>
    <w:uiPriority w:val="0"/>
    <w:pPr>
      <w:widowControl/>
      <w:spacing w:before="100" w:beforeAutospacing="1" w:after="100" w:afterAutospacing="1"/>
      <w:jc w:val="center"/>
    </w:pPr>
    <w:rPr>
      <w:rFonts w:ascii="华文中宋" w:eastAsia="华文中宋" w:cs="宋体"/>
      <w:b/>
      <w:bCs/>
      <w:color w:val="000000"/>
      <w:kern w:val="0"/>
      <w:sz w:val="20"/>
      <w:szCs w:val="20"/>
    </w:rPr>
  </w:style>
  <w:style w:type="paragraph" w:customStyle="1" w:styleId="262">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cs="宋体"/>
      <w:color w:val="000000"/>
      <w:kern w:val="0"/>
      <w:sz w:val="24"/>
    </w:rPr>
  </w:style>
  <w:style w:type="paragraph" w:customStyle="1" w:styleId="26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eastAsia="华文中宋" w:cs="宋体"/>
      <w:kern w:val="0"/>
      <w:sz w:val="20"/>
      <w:szCs w:val="20"/>
    </w:rPr>
  </w:style>
  <w:style w:type="paragraph" w:customStyle="1" w:styleId="264">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cs="宋体"/>
      <w:color w:val="000000"/>
      <w:kern w:val="0"/>
      <w:sz w:val="24"/>
    </w:rPr>
  </w:style>
  <w:style w:type="paragraph" w:customStyle="1" w:styleId="265">
    <w:name w:val="xl132"/>
    <w:basedOn w:val="1"/>
    <w:qFormat/>
    <w:uiPriority w:val="0"/>
    <w:pPr>
      <w:widowControl/>
      <w:spacing w:before="100" w:beforeAutospacing="1" w:after="100" w:afterAutospacing="1"/>
      <w:jc w:val="center"/>
    </w:pPr>
    <w:rPr>
      <w:rFonts w:ascii="华文中宋" w:eastAsia="华文中宋" w:cs="宋体"/>
      <w:color w:val="000000"/>
      <w:kern w:val="0"/>
      <w:sz w:val="20"/>
      <w:szCs w:val="20"/>
    </w:rPr>
  </w:style>
  <w:style w:type="paragraph" w:customStyle="1" w:styleId="266">
    <w:name w:val="+正文 Char"/>
    <w:basedOn w:val="1"/>
    <w:qFormat/>
    <w:uiPriority w:val="0"/>
    <w:pPr>
      <w:spacing w:line="360" w:lineRule="auto"/>
      <w:ind w:firstLine="200" w:firstLineChars="200"/>
    </w:pPr>
    <w:rPr>
      <w:sz w:val="24"/>
      <w:szCs w:val="20"/>
    </w:rPr>
  </w:style>
  <w:style w:type="paragraph" w:customStyle="1" w:styleId="267">
    <w:name w:val="txt"/>
    <w:basedOn w:val="1"/>
    <w:qFormat/>
    <w:uiPriority w:val="0"/>
    <w:pPr>
      <w:widowControl/>
      <w:spacing w:before="100" w:beforeAutospacing="1" w:after="100" w:afterAutospacing="1" w:line="432" w:lineRule="auto"/>
      <w:jc w:val="left"/>
    </w:pPr>
    <w:rPr>
      <w:rFonts w:ascii="宋体"/>
      <w:color w:val="000000"/>
      <w:kern w:val="0"/>
      <w:sz w:val="24"/>
    </w:rPr>
  </w:style>
  <w:style w:type="character" w:customStyle="1" w:styleId="268">
    <w:name w:val="font11"/>
    <w:basedOn w:val="53"/>
    <w:qFormat/>
    <w:uiPriority w:val="0"/>
    <w:rPr>
      <w:rFonts w:ascii="宋体" w:eastAsia="宋体" w:cs="宋体"/>
      <w:color w:val="000000"/>
      <w:sz w:val="22"/>
      <w:szCs w:val="22"/>
      <w:u w:val="none"/>
    </w:rPr>
  </w:style>
  <w:style w:type="paragraph" w:styleId="269">
    <w:name w:val="List Paragraph"/>
    <w:basedOn w:val="1"/>
    <w:qFormat/>
    <w:uiPriority w:val="34"/>
    <w:pPr>
      <w:ind w:firstLine="420" w:firstLineChars="200"/>
    </w:pPr>
  </w:style>
  <w:style w:type="paragraph" w:customStyle="1" w:styleId="270">
    <w:name w:val="GP正文(首行缩进)"/>
    <w:basedOn w:val="1"/>
    <w:qFormat/>
    <w:uiPriority w:val="99"/>
    <w:pPr>
      <w:spacing w:line="360" w:lineRule="auto"/>
      <w:ind w:firstLine="200" w:firstLineChars="200"/>
      <w:jc w:val="left"/>
    </w:pPr>
    <w:rPr>
      <w:kern w:val="0"/>
      <w:sz w:val="24"/>
      <w:szCs w:val="20"/>
    </w:rPr>
  </w:style>
  <w:style w:type="paragraph" w:customStyle="1" w:styleId="271">
    <w:name w:val="正文＋小四＋缩进2字符"/>
    <w:basedOn w:val="1"/>
    <w:qFormat/>
    <w:uiPriority w:val="0"/>
    <w:pPr>
      <w:widowControl/>
      <w:ind w:firstLine="200"/>
    </w:pPr>
    <w:rPr>
      <w:kern w:val="0"/>
      <w:szCs w:val="20"/>
    </w:rPr>
  </w:style>
  <w:style w:type="paragraph" w:customStyle="1" w:styleId="272">
    <w:name w:val="Normal_0"/>
    <w:qFormat/>
    <w:uiPriority w:val="99"/>
    <w:pPr>
      <w:widowControl w:val="0"/>
      <w:jc w:val="both"/>
    </w:pPr>
    <w:rPr>
      <w:rFonts w:ascii="Times New Roman" w:hAnsi="Times New Roman" w:eastAsia="宋体" w:cs="Times New Roman"/>
      <w:lang w:val="en-US" w:eastAsia="zh-CN" w:bidi="ar-SA"/>
    </w:rPr>
  </w:style>
  <w:style w:type="paragraph" w:customStyle="1" w:styleId="273">
    <w:name w:val="_Style 2"/>
    <w:basedOn w:val="1"/>
    <w:qFormat/>
    <w:uiPriority w:val="0"/>
    <w:pPr>
      <w:ind w:firstLine="420" w:firstLineChars="200"/>
    </w:pPr>
    <w:rPr>
      <w:rFonts w:ascii="Calibri" w:hAnsi="Calibri"/>
    </w:rPr>
  </w:style>
  <w:style w:type="character" w:customStyle="1" w:styleId="274">
    <w:name w:val="标书正文 Char"/>
    <w:link w:val="65"/>
    <w:qFormat/>
    <w:uiPriority w:val="0"/>
    <w:rPr>
      <w:rFonts w:ascii="Calibri" w:hAnsi="Calibri"/>
      <w:spacing w:val="1"/>
      <w:sz w:val="24"/>
      <w:szCs w:val="24"/>
    </w:rPr>
  </w:style>
  <w:style w:type="character" w:customStyle="1" w:styleId="275">
    <w:name w:val="Plain Text Char Char"/>
    <w:link w:val="276"/>
    <w:qFormat/>
    <w:uiPriority w:val="0"/>
    <w:rPr>
      <w:rFonts w:ascii="宋体" w:hAnsi="Courier New" w:eastAsia="楷体_GB2312"/>
      <w:kern w:val="2"/>
      <w:sz w:val="26"/>
    </w:rPr>
  </w:style>
  <w:style w:type="paragraph" w:customStyle="1" w:styleId="276">
    <w:name w:val="纯文本1"/>
    <w:basedOn w:val="1"/>
    <w:link w:val="275"/>
    <w:qFormat/>
    <w:uiPriority w:val="0"/>
    <w:pPr>
      <w:adjustRightInd w:val="0"/>
      <w:textAlignment w:val="baseline"/>
    </w:pPr>
    <w:rPr>
      <w:rFonts w:ascii="宋体" w:hAnsi="Courier New" w:eastAsia="楷体_GB2312"/>
      <w:sz w:val="26"/>
      <w:szCs w:val="20"/>
    </w:rPr>
  </w:style>
  <w:style w:type="paragraph" w:customStyle="1" w:styleId="27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78">
    <w:name w:val="纯文本11"/>
    <w:basedOn w:val="1"/>
    <w:qFormat/>
    <w:uiPriority w:val="0"/>
    <w:pPr>
      <w:adjustRightInd w:val="0"/>
      <w:textAlignment w:val="baseline"/>
    </w:pPr>
    <w:rPr>
      <w:rFonts w:ascii="宋体" w:hAnsi="Courier New" w:eastAsia="楷体_GB2312"/>
      <w:sz w:val="26"/>
      <w:szCs w:val="20"/>
    </w:rPr>
  </w:style>
  <w:style w:type="character" w:customStyle="1" w:styleId="279">
    <w:name w:val="正文首行缩进 2 Char"/>
    <w:link w:val="50"/>
    <w:qFormat/>
    <w:uiPriority w:val="0"/>
    <w:rPr>
      <w:kern w:val="2"/>
      <w:sz w:val="21"/>
      <w:szCs w:val="24"/>
    </w:rPr>
  </w:style>
  <w:style w:type="character" w:styleId="280">
    <w:name w:val="Placeholder Text"/>
    <w:basedOn w:val="53"/>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2B9F-1D43-4687-BB99-02BF945401A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15098</Words>
  <Characters>15750</Characters>
  <Lines>119</Lines>
  <Paragraphs>33</Paragraphs>
  <TotalTime>43</TotalTime>
  <ScaleCrop>false</ScaleCrop>
  <LinksUpToDate>false</LinksUpToDate>
  <CharactersWithSpaces>16949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2020-04-20T03:06:00Z</dcterms:created>
  <dc:creator>未定义</dc:creator>
  <cp:lastModifiedBy>YJ</cp:lastModifiedBy>
  <cp:lastPrinted>2019-07-08T03:34:00Z</cp:lastPrinted>
  <dcterms:modified xsi:type="dcterms:W3CDTF">2023-12-07T09:43:31Z</dcterms:modified>
  <dc:title>货物类政府采购项目</dc:title>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B988D81D5E274A20BAB886B963885A57_13</vt:lpwstr>
  </property>
</Properties>
</file>