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2"/>
        </w:rPr>
        <w:t>布沙分公司关</w:t>
      </w:r>
      <w:r>
        <w:rPr>
          <w:rFonts w:hint="eastAsia" w:ascii="宋体" w:hAnsi="宋体" w:eastAsia="宋体"/>
          <w:b/>
          <w:color w:val="000000"/>
          <w:sz w:val="32"/>
          <w:lang w:val="en-US" w:eastAsia="zh-CN"/>
        </w:rPr>
        <w:t>于金运路173号百和苑小区DN400污水管等5处小区排水设施应急清疏项目采购的请示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采购</w:t>
      </w:r>
      <w:r>
        <w:rPr>
          <w:rFonts w:ascii="仿宋" w:hAnsi="仿宋" w:eastAsia="仿宋"/>
          <w:b/>
          <w:color w:val="000000"/>
          <w:sz w:val="28"/>
          <w:szCs w:val="28"/>
        </w:rPr>
        <w:t>需求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（一）采购项目名称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金运路173号百和苑小区DN400污水管等5处小区排水设施应急清疏项目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（二）采购原因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经核实，金运路173号百和苑小区DN400污水管、长龙七区DN400污水管、长龙社区康德大厦河西七巷DN800污水管、DN400污水管，文景社区布吉街道办停车场路段DN400污水管、文景社区大世纪花园吉庆路12-8门前DN400雨水管、DN300污水管淤积严重，为了排水畅通，需安排紧急清疏。</w:t>
      </w:r>
    </w:p>
    <w:p>
      <w:pPr>
        <w:numPr>
          <w:ilvl w:val="0"/>
          <w:numId w:val="2"/>
        </w:numPr>
        <w:ind w:left="420" w:firstLine="140" w:firstLineChars="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项目内容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拟计划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1.清疏金运路173号百和苑小区DN400污水管约115m，淤积深度0.18m，淤泥量6.86m³；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2.清疏长龙七区DN400污水管约280m，淤积深度0.18m，淤泥量16.68m³；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3.清疏长龙社区康德大厦河西七巷DN800污水管约103m，淤积深度0.39m，DN400污水管约272m，淤积深度0.19m，淤泥量45.09m³；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4.清疏文景社区布吉街道办停车场路段DN400污水管约220m，淤积深度0.16m，淤泥量11.06m³；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5.清疏文景社区大世纪花园吉庆路12-8门前DN400雨水管约353m，淤积深度0.18m，DN300污水管约238m，淤积深度0.14m，淤泥量28.74m³。</w:t>
      </w:r>
    </w:p>
    <w:p>
      <w:pPr>
        <w:ind w:left="105" w:leftChars="5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二、 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采购方式：择优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深圳市泰源佳建设工程有限公司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(根据实施外协队伍选择)负责清疏。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年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日进场，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宋体"/>
          <w:kern w:val="0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日完成。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理由：深圳市水务（集团）有限公司于2022年公开招标确定集团2022-2024年排水管渠（含泵站）清疏工程年度承包商，中标单位共有10家。为顺利开展深圳市水务（集团）有限公司布沙分公司辖区应急及日常清疏业务，提高排水设施运行安全，保障响应速度及服务品质，布沙分公司于2023年2月开展2023-2024年度布沙分公司辖区排水管渠（含泵站）清疏工程年度承包商采购工作（项目编号：BSGC-2023-002），采取票决定标法于集团2022-2024年排水管渠（含泵站）清疏工程年度承包商名录中选取4家（深圳市天海建设科技集团有限公司、深圳市泰源佳建设工程有限公司、深圳市建宏达建设实业有限公司、深圳市名鹏建筑工程有限公司）承包商承担辖区内清疏业务。各业务部门根据响应效率、仓库及基地的交通情况、施工质量等多方面因素择优选择承包商。</w:t>
      </w:r>
    </w:p>
    <w:p>
      <w:pPr>
        <w:rPr>
          <w:rFonts w:hint="default" w:ascii="宋体" w:hAnsi="宋体" w:eastAsia="宋体" w:cs="宋体"/>
          <w:b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三、招标控制价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该项目估算价为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万。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因30万元以下工程项</w:t>
      </w:r>
      <w:r>
        <w:rPr>
          <w:rFonts w:hint="eastAsia" w:ascii="仿宋" w:hAnsi="仿宋" w:eastAsia="仿宋"/>
          <w:color w:val="000000"/>
          <w:sz w:val="28"/>
          <w:szCs w:val="28"/>
        </w:rPr>
        <w:t>目（除基建维修、装饰装修、绿化项目）、应急</w:t>
      </w:r>
      <w:r>
        <w:rPr>
          <w:rFonts w:ascii="仿宋" w:hAnsi="仿宋" w:eastAsia="仿宋"/>
          <w:color w:val="000000"/>
          <w:sz w:val="28"/>
          <w:szCs w:val="28"/>
        </w:rPr>
        <w:t>、抢修</w:t>
      </w:r>
      <w:r>
        <w:rPr>
          <w:rFonts w:hint="eastAsia" w:ascii="仿宋" w:hAnsi="仿宋" w:eastAsia="仿宋"/>
          <w:color w:val="000000"/>
          <w:sz w:val="28"/>
          <w:szCs w:val="28"/>
        </w:rPr>
        <w:t>工程</w:t>
      </w:r>
      <w:r>
        <w:rPr>
          <w:rFonts w:ascii="仿宋" w:hAnsi="仿宋" w:eastAsia="仿宋"/>
          <w:color w:val="000000"/>
          <w:sz w:val="28"/>
          <w:szCs w:val="28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</w:rPr>
        <w:t>可不审</w:t>
      </w:r>
      <w:r>
        <w:rPr>
          <w:rFonts w:ascii="仿宋" w:hAnsi="仿宋" w:eastAsia="仿宋"/>
          <w:color w:val="000000"/>
          <w:sz w:val="28"/>
          <w:szCs w:val="28"/>
        </w:rPr>
        <w:t>预算，</w:t>
      </w:r>
      <w:r>
        <w:rPr>
          <w:rFonts w:hint="eastAsia" w:ascii="仿宋" w:hAnsi="仿宋" w:eastAsia="仿宋"/>
          <w:color w:val="000000"/>
          <w:sz w:val="28"/>
          <w:szCs w:val="28"/>
        </w:rPr>
        <w:t>先行</w:t>
      </w:r>
      <w:r>
        <w:rPr>
          <w:rFonts w:ascii="仿宋" w:hAnsi="仿宋" w:eastAsia="仿宋"/>
          <w:color w:val="000000"/>
          <w:sz w:val="28"/>
          <w:szCs w:val="28"/>
        </w:rPr>
        <w:t>发包</w:t>
      </w:r>
      <w:r>
        <w:rPr>
          <w:rFonts w:hint="eastAsia" w:ascii="仿宋" w:hAnsi="仿宋" w:eastAsia="仿宋"/>
          <w:color w:val="000000"/>
          <w:sz w:val="28"/>
          <w:szCs w:val="28"/>
        </w:rPr>
        <w:t>实施</w:t>
      </w:r>
      <w:r>
        <w:rPr>
          <w:rFonts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待工程竣工后依照合同按实结算。不需</w:t>
      </w:r>
      <w:r>
        <w:rPr>
          <w:rFonts w:ascii="仿宋" w:hAnsi="仿宋" w:eastAsia="仿宋"/>
          <w:color w:val="000000"/>
          <w:sz w:val="28"/>
          <w:szCs w:val="28"/>
        </w:rPr>
        <w:t>第三方</w:t>
      </w:r>
      <w:r>
        <w:rPr>
          <w:rFonts w:hint="eastAsia" w:ascii="仿宋" w:hAnsi="仿宋" w:eastAsia="仿宋"/>
          <w:color w:val="000000"/>
          <w:sz w:val="28"/>
          <w:szCs w:val="28"/>
        </w:rPr>
        <w:t>造价</w:t>
      </w:r>
      <w:r>
        <w:rPr>
          <w:rFonts w:ascii="仿宋" w:hAnsi="仿宋" w:eastAsia="仿宋"/>
          <w:color w:val="000000"/>
          <w:sz w:val="28"/>
          <w:szCs w:val="28"/>
        </w:rPr>
        <w:t>咨询单位对估算</w:t>
      </w:r>
      <w:r>
        <w:rPr>
          <w:rFonts w:hint="eastAsia" w:ascii="仿宋" w:hAnsi="仿宋" w:eastAsia="仿宋"/>
          <w:color w:val="000000"/>
          <w:sz w:val="28"/>
          <w:szCs w:val="28"/>
        </w:rPr>
        <w:t>价</w:t>
      </w:r>
      <w:r>
        <w:rPr>
          <w:rFonts w:ascii="仿宋" w:hAnsi="仿宋" w:eastAsia="仿宋"/>
          <w:color w:val="000000"/>
          <w:sz w:val="28"/>
          <w:szCs w:val="28"/>
        </w:rPr>
        <w:t>或预算</w:t>
      </w:r>
      <w:r>
        <w:rPr>
          <w:rFonts w:hint="eastAsia" w:ascii="仿宋" w:hAnsi="仿宋" w:eastAsia="仿宋"/>
          <w:color w:val="000000"/>
          <w:sz w:val="28"/>
          <w:szCs w:val="28"/>
        </w:rPr>
        <w:t>价</w:t>
      </w:r>
      <w:r>
        <w:rPr>
          <w:rFonts w:ascii="仿宋" w:hAnsi="仿宋" w:eastAsia="仿宋"/>
          <w:color w:val="000000"/>
          <w:sz w:val="28"/>
          <w:szCs w:val="28"/>
        </w:rPr>
        <w:t>进行审核，直接按估算价或预算价</w:t>
      </w:r>
      <w:r>
        <w:rPr>
          <w:rFonts w:hint="eastAsia" w:ascii="仿宋" w:hAnsi="仿宋" w:eastAsia="仿宋"/>
          <w:color w:val="000000"/>
          <w:sz w:val="28"/>
          <w:szCs w:val="28"/>
        </w:rPr>
        <w:t>作为招标</w:t>
      </w:r>
      <w:r>
        <w:rPr>
          <w:rFonts w:ascii="仿宋" w:hAnsi="仿宋" w:eastAsia="仿宋"/>
          <w:color w:val="000000"/>
          <w:sz w:val="28"/>
          <w:szCs w:val="28"/>
        </w:rPr>
        <w:t>控制价和签订合同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合同特殊条款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因甲方内部分工安排，由甲方下属分支机构（户名：深圳市水务（集团）有限公司布沙分公司，账号：44250100003300001265，开户行：建设银行深南中路支行。）支付合同价款的，乙方不得拒绝，同时乙方应认可甲方已按合同约定履行付款义务。</w:t>
      </w:r>
    </w:p>
    <w:p>
      <w:pPr>
        <w:ind w:firstLine="5320" w:firstLineChars="190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布沙分公司布吉水务所</w:t>
      </w:r>
    </w:p>
    <w:p>
      <w:pPr>
        <w:ind w:firstLine="6160" w:firstLineChars="220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2M1NGRmNGE3ZGZiZjlhMWZkZjJmNzkxYTcxNjkifQ=="/>
  </w:docVars>
  <w:rsids>
    <w:rsidRoot w:val="00000000"/>
    <w:rsid w:val="00262802"/>
    <w:rsid w:val="01122783"/>
    <w:rsid w:val="10A332F2"/>
    <w:rsid w:val="131E569A"/>
    <w:rsid w:val="16B4157D"/>
    <w:rsid w:val="1C026D0F"/>
    <w:rsid w:val="1C7E78A3"/>
    <w:rsid w:val="206322F7"/>
    <w:rsid w:val="2AE510B6"/>
    <w:rsid w:val="2CD5101D"/>
    <w:rsid w:val="46E14DD2"/>
    <w:rsid w:val="4E320449"/>
    <w:rsid w:val="56F53381"/>
    <w:rsid w:val="5BF85AA1"/>
    <w:rsid w:val="5F543E18"/>
    <w:rsid w:val="6C2C76AC"/>
    <w:rsid w:val="7A840195"/>
    <w:rsid w:val="7CC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7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1032</Words>
  <Characters>1268</Characters>
  <Paragraphs>35</Paragraphs>
  <TotalTime>10</TotalTime>
  <ScaleCrop>false</ScaleCrop>
  <LinksUpToDate>false</LinksUpToDate>
  <CharactersWithSpaces>1272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2020-08-03T00:56:00Z</dcterms:created>
  <dc:creator>admin</dc:creator>
  <cp:lastModifiedBy>1</cp:lastModifiedBy>
  <dcterms:modified xsi:type="dcterms:W3CDTF">2023-05-26T08:04:43Z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B0D9504B5B3A43A5B3B657247BBEDF49_13</vt:lpwstr>
  </property>
</Properties>
</file>