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60"/>
        </w:tabs>
        <w:spacing w:line="560" w:lineRule="exact"/>
        <w:ind w:firstLine="0" w:firstLineChars="0"/>
        <w:rPr>
          <w:rFonts w:hint="eastAsia" w:ascii="宋体" w:hAnsi="宋体" w:eastAsia="宋体" w:cs="宋体"/>
          <w:color w:val="auto"/>
          <w:sz w:val="28"/>
          <w:highlight w:val="none"/>
          <w:lang w:val="en-US" w:eastAsia="zh-CN"/>
        </w:rPr>
      </w:pPr>
    </w:p>
    <w:p>
      <w:pPr>
        <w:tabs>
          <w:tab w:val="left" w:pos="7560"/>
        </w:tabs>
        <w:spacing w:line="560" w:lineRule="exact"/>
        <w:ind w:firstLine="560" w:firstLineChars="200"/>
        <w:rPr>
          <w:rFonts w:cs="宋体" w:asciiTheme="majorEastAsia" w:hAnsiTheme="majorEastAsia" w:eastAsiaTheme="majorEastAsia"/>
          <w:color w:val="auto"/>
          <w:sz w:val="28"/>
          <w:highlight w:val="none"/>
        </w:rPr>
      </w:pPr>
    </w:p>
    <w:p>
      <w:pPr>
        <w:tabs>
          <w:tab w:val="left" w:pos="7560"/>
        </w:tabs>
        <w:spacing w:line="480" w:lineRule="auto"/>
        <w:jc w:val="center"/>
        <w:outlineLvl w:val="0"/>
        <w:rPr>
          <w:rFonts w:cs="宋体" w:asciiTheme="majorEastAsia" w:hAnsiTheme="majorEastAsia" w:eastAsiaTheme="majorEastAsia"/>
          <w:color w:val="auto"/>
          <w:sz w:val="48"/>
          <w:szCs w:val="48"/>
          <w:highlight w:val="none"/>
        </w:rPr>
      </w:pPr>
      <w:bookmarkStart w:id="0" w:name="_Toc15997"/>
      <w:bookmarkStart w:id="1" w:name="_Toc22467"/>
      <w:r>
        <w:rPr>
          <w:rFonts w:hint="eastAsia" w:asciiTheme="majorEastAsia" w:hAnsiTheme="majorEastAsia" w:eastAsiaTheme="majorEastAsia"/>
          <w:b/>
          <w:color w:val="auto"/>
          <w:sz w:val="48"/>
          <w:szCs w:val="48"/>
          <w:highlight w:val="none"/>
        </w:rPr>
        <w:t>万德大厦十楼办公家具采购</w:t>
      </w:r>
      <w:bookmarkEnd w:id="0"/>
      <w:bookmarkEnd w:id="1"/>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tabs>
          <w:tab w:val="left" w:pos="7560"/>
        </w:tabs>
        <w:spacing w:line="560" w:lineRule="exact"/>
        <w:jc w:val="center"/>
        <w:outlineLvl w:val="0"/>
        <w:rPr>
          <w:rFonts w:ascii="宋体" w:hAnsi="宋体" w:cs="宋体"/>
          <w:b/>
          <w:bCs/>
          <w:color w:val="auto"/>
          <w:sz w:val="44"/>
          <w:highlight w:val="none"/>
        </w:rPr>
      </w:pPr>
      <w:bookmarkStart w:id="2" w:name="_Toc18113"/>
      <w:bookmarkStart w:id="3" w:name="_Toc22962"/>
      <w:r>
        <w:rPr>
          <w:rFonts w:hint="eastAsia" w:ascii="宋体" w:hAnsi="宋体" w:cs="宋体"/>
          <w:b/>
          <w:bCs/>
          <w:color w:val="auto"/>
          <w:sz w:val="44"/>
          <w:highlight w:val="none"/>
        </w:rPr>
        <w:t>招标文件</w:t>
      </w:r>
      <w:bookmarkEnd w:id="2"/>
      <w:bookmarkEnd w:id="3"/>
    </w:p>
    <w:p>
      <w:pPr>
        <w:tabs>
          <w:tab w:val="left" w:pos="7560"/>
        </w:tabs>
        <w:spacing w:line="560" w:lineRule="exact"/>
        <w:rPr>
          <w:rFonts w:ascii="宋体" w:hAnsi="宋体" w:cs="宋体"/>
          <w:color w:val="auto"/>
          <w:sz w:val="28"/>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rPr>
          <w:rFonts w:ascii="宋体" w:hAnsi="宋体" w:cs="宋体"/>
          <w:color w:val="auto"/>
          <w:highlight w:val="none"/>
        </w:rPr>
      </w:pPr>
    </w:p>
    <w:p>
      <w:pPr>
        <w:pStyle w:val="12"/>
        <w:rPr>
          <w:rFonts w:ascii="宋体" w:hAnsi="宋体" w:cs="宋体"/>
          <w:color w:val="auto"/>
          <w:highlight w:val="none"/>
        </w:rPr>
      </w:pPr>
    </w:p>
    <w:p>
      <w:pPr>
        <w:pStyle w:val="12"/>
        <w:rPr>
          <w:rFonts w:ascii="宋体" w:hAnsi="宋体" w:cs="宋体"/>
          <w:color w:val="auto"/>
          <w:highlight w:val="none"/>
        </w:rPr>
      </w:pPr>
    </w:p>
    <w:p>
      <w:pPr>
        <w:tabs>
          <w:tab w:val="left" w:pos="7560"/>
        </w:tabs>
        <w:spacing w:line="560" w:lineRule="exact"/>
        <w:ind w:firstLine="562" w:firstLineChars="200"/>
        <w:rPr>
          <w:rFonts w:hint="eastAsia" w:ascii="宋体" w:hAnsi="宋体" w:eastAsia="宋体" w:cs="宋体"/>
          <w:b/>
          <w:color w:val="auto"/>
          <w:sz w:val="28"/>
          <w:highlight w:val="none"/>
          <w:lang w:eastAsia="zh-CN"/>
        </w:rPr>
      </w:pPr>
      <w:r>
        <w:rPr>
          <w:rFonts w:hint="eastAsia" w:ascii="宋体" w:hAnsi="宋体" w:cs="宋体"/>
          <w:b/>
          <w:color w:val="auto"/>
          <w:sz w:val="28"/>
          <w:highlight w:val="none"/>
        </w:rPr>
        <w:t>项目编号：</w:t>
      </w:r>
      <w:r>
        <w:rPr>
          <w:rFonts w:hint="eastAsia" w:ascii="宋体" w:hAnsi="宋体" w:cs="宋体"/>
          <w:b/>
          <w:color w:val="auto"/>
          <w:sz w:val="28"/>
          <w:highlight w:val="none"/>
          <w:lang w:eastAsia="zh-CN"/>
        </w:rPr>
        <w:t>深水利源招（投）标字[2023]086号</w:t>
      </w:r>
    </w:p>
    <w:p>
      <w:pPr>
        <w:tabs>
          <w:tab w:val="left" w:pos="7560"/>
        </w:tabs>
        <w:spacing w:line="560" w:lineRule="exact"/>
        <w:ind w:firstLine="562" w:firstLineChars="200"/>
        <w:rPr>
          <w:rFonts w:ascii="宋体" w:hAnsi="宋体" w:cs="宋体"/>
          <w:b/>
          <w:color w:val="auto"/>
          <w:sz w:val="28"/>
          <w:highlight w:val="none"/>
        </w:rPr>
      </w:pPr>
    </w:p>
    <w:p>
      <w:pPr>
        <w:tabs>
          <w:tab w:val="left" w:pos="7560"/>
        </w:tabs>
        <w:spacing w:line="560" w:lineRule="exact"/>
        <w:ind w:firstLine="562" w:firstLineChars="200"/>
        <w:outlineLvl w:val="0"/>
        <w:rPr>
          <w:rFonts w:ascii="宋体" w:hAnsi="宋体" w:cs="宋体"/>
          <w:b/>
          <w:color w:val="auto"/>
          <w:sz w:val="28"/>
          <w:highlight w:val="none"/>
        </w:rPr>
      </w:pPr>
      <w:bookmarkStart w:id="4" w:name="_Toc30592"/>
      <w:bookmarkStart w:id="5" w:name="_Toc18851"/>
      <w:r>
        <w:rPr>
          <w:rFonts w:hint="eastAsia" w:ascii="宋体" w:hAnsi="宋体" w:cs="宋体"/>
          <w:b/>
          <w:color w:val="auto"/>
          <w:sz w:val="28"/>
          <w:highlight w:val="none"/>
        </w:rPr>
        <w:t>招标人：深圳市利源水务设计咨询有限公司</w:t>
      </w:r>
      <w:bookmarkEnd w:id="4"/>
      <w:bookmarkEnd w:id="5"/>
    </w:p>
    <w:p>
      <w:pPr>
        <w:tabs>
          <w:tab w:val="left" w:pos="7560"/>
        </w:tabs>
        <w:spacing w:line="560" w:lineRule="exact"/>
        <w:ind w:firstLine="562" w:firstLineChars="200"/>
        <w:rPr>
          <w:rFonts w:ascii="宋体" w:hAnsi="宋体" w:cs="宋体"/>
          <w:b/>
          <w:color w:val="auto"/>
          <w:sz w:val="28"/>
          <w:highlight w:val="none"/>
        </w:rPr>
      </w:pPr>
    </w:p>
    <w:p>
      <w:pPr>
        <w:tabs>
          <w:tab w:val="left" w:pos="7560"/>
        </w:tabs>
        <w:spacing w:line="560" w:lineRule="exact"/>
        <w:jc w:val="center"/>
        <w:rPr>
          <w:rFonts w:ascii="宋体" w:hAnsi="宋体" w:cs="宋体"/>
          <w:b/>
          <w:color w:val="auto"/>
          <w:sz w:val="30"/>
          <w:szCs w:val="30"/>
          <w:highlight w:val="none"/>
        </w:rPr>
      </w:pPr>
    </w:p>
    <w:p>
      <w:pPr>
        <w:tabs>
          <w:tab w:val="left" w:pos="7560"/>
        </w:tabs>
        <w:spacing w:line="560" w:lineRule="exact"/>
        <w:jc w:val="center"/>
        <w:rPr>
          <w:rFonts w:ascii="宋体" w:hAnsi="宋体" w:cs="宋体"/>
          <w:b/>
          <w:color w:val="auto"/>
          <w:sz w:val="30"/>
          <w:szCs w:val="30"/>
          <w:highlight w:val="none"/>
        </w:rPr>
      </w:pPr>
    </w:p>
    <w:p>
      <w:pPr>
        <w:tabs>
          <w:tab w:val="left" w:pos="7560"/>
        </w:tabs>
        <w:spacing w:line="560" w:lineRule="exact"/>
        <w:jc w:val="center"/>
        <w:rPr>
          <w:rFonts w:ascii="宋体" w:hAnsi="宋体" w:cs="宋体"/>
          <w:b/>
          <w:color w:val="auto"/>
          <w:sz w:val="30"/>
          <w:szCs w:val="30"/>
          <w:highlight w:val="none"/>
        </w:rPr>
      </w:pPr>
    </w:p>
    <w:p>
      <w:pPr>
        <w:tabs>
          <w:tab w:val="left" w:pos="7560"/>
        </w:tabs>
        <w:spacing w:line="56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2023年4月</w:t>
      </w:r>
    </w:p>
    <w:p>
      <w:pPr>
        <w:tabs>
          <w:tab w:val="left" w:pos="7560"/>
        </w:tabs>
        <w:spacing w:line="560" w:lineRule="exact"/>
        <w:rPr>
          <w:rFonts w:ascii="宋体" w:hAnsi="宋体" w:cs="宋体"/>
          <w:color w:val="auto"/>
          <w:sz w:val="28"/>
          <w:highlight w:val="none"/>
        </w:rPr>
      </w:pPr>
    </w:p>
    <w:p>
      <w:pPr>
        <w:tabs>
          <w:tab w:val="left" w:pos="7560"/>
        </w:tabs>
        <w:spacing w:line="560" w:lineRule="exact"/>
        <w:rPr>
          <w:rFonts w:ascii="宋体" w:hAnsi="宋体" w:cs="宋体"/>
          <w:color w:val="auto"/>
          <w:sz w:val="28"/>
          <w:highlight w:val="none"/>
        </w:rPr>
      </w:pPr>
    </w:p>
    <w:p>
      <w:pPr>
        <w:jc w:val="center"/>
        <w:rPr>
          <w:rFonts w:ascii="宋体" w:hAnsi="宋体" w:cs="宋体"/>
          <w:color w:val="auto"/>
          <w:highlight w:val="none"/>
        </w:rPr>
        <w:sectPr>
          <w:footerReference r:id="rId3" w:type="default"/>
          <w:pgSz w:w="11906" w:h="16838"/>
          <w:pgMar w:top="1418" w:right="1418" w:bottom="1361" w:left="183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jc w:val="center"/>
        <w:rPr>
          <w:rFonts w:ascii="宋体" w:hAnsi="宋体" w:cs="宋体"/>
          <w:color w:val="auto"/>
          <w:sz w:val="36"/>
          <w:szCs w:val="36"/>
          <w:highlight w:val="none"/>
        </w:rPr>
      </w:pPr>
      <w:r>
        <w:rPr>
          <w:rFonts w:hint="eastAsia" w:ascii="宋体" w:hAnsi="宋体" w:cs="宋体"/>
          <w:color w:val="auto"/>
          <w:sz w:val="36"/>
          <w:szCs w:val="36"/>
          <w:highlight w:val="none"/>
        </w:rPr>
        <w:t>目  录</w:t>
      </w:r>
    </w:p>
    <w:p>
      <w:pPr>
        <w:pStyle w:val="24"/>
        <w:tabs>
          <w:tab w:val="right" w:leader="dot" w:pos="8306"/>
        </w:tabs>
        <w:rPr>
          <w:color w:val="auto"/>
          <w:highlight w:val="none"/>
        </w:rPr>
      </w:pPr>
      <w:bookmarkStart w:id="6" w:name="_Toc14868"/>
      <w:bookmarkStart w:id="7" w:name="_Toc30497"/>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_Toc6041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_Toc6041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color w:val="auto"/>
          <w:highlight w:val="none"/>
        </w:rPr>
        <w:fldChar w:fldCharType="end"/>
      </w:r>
    </w:p>
    <w:p>
      <w:pPr>
        <w:pStyle w:val="24"/>
        <w:tabs>
          <w:tab w:val="right" w:leader="dot" w:pos="8306"/>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_Toc4543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_Toc4543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highlight w:val="none"/>
        </w:rPr>
        <w:fldChar w:fldCharType="end"/>
      </w:r>
    </w:p>
    <w:p>
      <w:pPr>
        <w:pStyle w:val="24"/>
        <w:tabs>
          <w:tab w:val="right" w:leader="dot" w:pos="8306"/>
        </w:tabs>
        <w:rPr>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_Toc18007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 xml:space="preserve">第三章 </w:t>
      </w:r>
      <w:r>
        <w:rPr>
          <w:rFonts w:hint="eastAsia" w:ascii="宋体" w:hAnsi="宋体" w:cs="宋体"/>
          <w:color w:val="auto"/>
          <w:highlight w:val="none"/>
          <w:lang w:val="en-US" w:eastAsia="zh-CN"/>
        </w:rPr>
        <w:t xml:space="preserve"> </w:t>
      </w:r>
      <w:r>
        <w:rPr>
          <w:rFonts w:hint="eastAsia" w:ascii="宋体" w:hAnsi="宋体" w:eastAsia="宋体" w:cs="宋体"/>
          <w:color w:val="auto"/>
          <w:highlight w:val="none"/>
          <w:lang w:val="en-US" w:eastAsia="zh-CN"/>
        </w:rPr>
        <w:t>项目需求</w:t>
      </w:r>
      <w:r>
        <w:rPr>
          <w:color w:val="auto"/>
          <w:highlight w:val="none"/>
        </w:rPr>
        <w:tab/>
      </w:r>
      <w:r>
        <w:rPr>
          <w:color w:val="auto"/>
          <w:highlight w:val="none"/>
        </w:rPr>
        <w:fldChar w:fldCharType="begin"/>
      </w:r>
      <w:r>
        <w:rPr>
          <w:color w:val="auto"/>
          <w:highlight w:val="none"/>
        </w:rPr>
        <w:instrText xml:space="preserve"> PAGEREF _Toc18007 \h </w:instrText>
      </w:r>
      <w:r>
        <w:rPr>
          <w:color w:val="auto"/>
          <w:highlight w:val="none"/>
        </w:rPr>
        <w:fldChar w:fldCharType="separate"/>
      </w:r>
      <w:r>
        <w:rPr>
          <w:color w:val="auto"/>
          <w:highlight w:val="none"/>
        </w:rPr>
        <w:t>1</w:t>
      </w:r>
      <w:r>
        <w:rPr>
          <w:rFonts w:hint="eastAsia"/>
          <w:color w:val="auto"/>
          <w:highlight w:val="none"/>
          <w:lang w:val="en-US" w:eastAsia="zh-CN"/>
        </w:rPr>
        <w:t>9</w:t>
      </w:r>
      <w:r>
        <w:rPr>
          <w:color w:val="auto"/>
          <w:highlight w:val="none"/>
        </w:rPr>
        <w:fldChar w:fldCharType="end"/>
      </w:r>
      <w:r>
        <w:rPr>
          <w:rFonts w:hint="eastAsia" w:ascii="宋体" w:hAnsi="宋体" w:eastAsia="宋体" w:cs="宋体"/>
          <w:color w:val="auto"/>
          <w:highlight w:val="none"/>
        </w:rPr>
        <w:fldChar w:fldCharType="end"/>
      </w:r>
    </w:p>
    <w:p>
      <w:pPr>
        <w:pStyle w:val="24"/>
        <w:tabs>
          <w:tab w:val="right" w:leader="dot" w:pos="8306"/>
        </w:tabs>
        <w:rPr>
          <w:rFonts w:hint="eastAsia" w:eastAsia="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_Toc21000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章  合同主要条款</w:t>
      </w:r>
      <w:r>
        <w:rPr>
          <w:color w:val="auto"/>
          <w:highlight w:val="none"/>
        </w:rPr>
        <w:tab/>
      </w:r>
      <w:r>
        <w:rPr>
          <w:rFonts w:hint="eastAsia"/>
          <w:color w:val="auto"/>
          <w:highlight w:val="none"/>
          <w:lang w:val="en-US" w:eastAsia="zh-CN"/>
        </w:rPr>
        <w:t>3</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1</w:t>
      </w:r>
    </w:p>
    <w:p>
      <w:pPr>
        <w:pStyle w:val="24"/>
        <w:tabs>
          <w:tab w:val="right" w:leader="dot" w:pos="8306"/>
        </w:tabs>
        <w:rPr>
          <w:rFonts w:hint="eastAsia" w:eastAsia="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_Toc10309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五</w:t>
      </w:r>
      <w:r>
        <w:rPr>
          <w:rFonts w:hint="eastAsia" w:ascii="宋体" w:hAnsi="宋体" w:eastAsia="宋体" w:cs="宋体"/>
          <w:color w:val="auto"/>
          <w:highlight w:val="none"/>
        </w:rPr>
        <w:t>章  投标文件格式</w:t>
      </w:r>
      <w:r>
        <w:rPr>
          <w:color w:val="auto"/>
          <w:highlight w:val="none"/>
        </w:rPr>
        <w:tab/>
      </w:r>
      <w:r>
        <w:rPr>
          <w:rFonts w:hint="eastAsia"/>
          <w:color w:val="auto"/>
          <w:highlight w:val="none"/>
          <w:lang w:val="en-US" w:eastAsia="zh-CN"/>
        </w:rPr>
        <w:t>4</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4</w:t>
      </w:r>
    </w:p>
    <w:p>
      <w:pPr>
        <w:pStyle w:val="17"/>
        <w:tabs>
          <w:tab w:val="right" w:leader="dot" w:pos="8306"/>
        </w:tabs>
        <w:rPr>
          <w:color w:val="auto"/>
          <w:highlight w:val="none"/>
        </w:rPr>
      </w:pPr>
    </w:p>
    <w:p>
      <w:pPr>
        <w:pStyle w:val="13"/>
        <w:spacing w:before="120" w:after="120"/>
        <w:jc w:val="both"/>
        <w:outlineLvl w:val="9"/>
        <w:rPr>
          <w:rFonts w:ascii="宋体" w:hAnsi="宋体" w:eastAsia="宋体" w:cs="宋体"/>
          <w:b w:val="0"/>
          <w:color w:val="auto"/>
          <w:sz w:val="44"/>
          <w:highlight w:val="none"/>
        </w:rPr>
        <w:sectPr>
          <w:footerReference r:id="rId6" w:type="first"/>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_Toc20900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bookmarkStart w:id="8" w:name="_Toc41471719"/>
      <w:bookmarkStart w:id="9" w:name="_Toc25125"/>
      <w:bookmarkStart w:id="10" w:name="_Toc31527"/>
      <w:bookmarkStart w:id="11" w:name="_Toc10463"/>
      <w:bookmarkStart w:id="12" w:name="_Toc5288"/>
      <w:bookmarkStart w:id="13" w:name="_Toc10885"/>
      <w:bookmarkStart w:id="14" w:name="_Toc31127"/>
      <w:bookmarkStart w:id="15" w:name="_Toc24568"/>
      <w:bookmarkStart w:id="16" w:name="_Toc20375"/>
      <w:bookmarkStart w:id="17" w:name="合同协议书"/>
    </w:p>
    <w:p>
      <w:pPr>
        <w:pStyle w:val="13"/>
        <w:spacing w:before="120" w:after="120"/>
        <w:rPr>
          <w:rFonts w:ascii="宋体" w:hAnsi="宋体" w:eastAsia="宋体" w:cs="宋体"/>
          <w:color w:val="auto"/>
          <w:sz w:val="28"/>
          <w:highlight w:val="none"/>
        </w:rPr>
      </w:pPr>
      <w:bookmarkStart w:id="18" w:name="_Toc104213390"/>
      <w:bookmarkStart w:id="19" w:name="_Toc104213463"/>
      <w:bookmarkStart w:id="20" w:name="_Toc6041"/>
      <w:bookmarkStart w:id="21" w:name="_Toc11540"/>
      <w:bookmarkStart w:id="22" w:name="_Toc21037"/>
      <w:r>
        <w:rPr>
          <w:rFonts w:hint="eastAsia" w:ascii="宋体" w:hAnsi="宋体" w:eastAsia="宋体" w:cs="宋体"/>
          <w:color w:val="auto"/>
          <w:sz w:val="36"/>
          <w:highlight w:val="none"/>
        </w:rPr>
        <w:t xml:space="preserve">第一章  </w:t>
      </w:r>
      <w:bookmarkEnd w:id="8"/>
      <w:r>
        <w:rPr>
          <w:rFonts w:hint="eastAsia" w:ascii="宋体" w:hAnsi="宋体" w:eastAsia="宋体" w:cs="宋体"/>
          <w:color w:val="auto"/>
          <w:sz w:val="36"/>
          <w:highlight w:val="none"/>
        </w:rPr>
        <w:t>招标公告</w:t>
      </w:r>
      <w:bookmarkEnd w:id="6"/>
      <w:bookmarkEnd w:id="7"/>
      <w:bookmarkEnd w:id="9"/>
      <w:bookmarkEnd w:id="10"/>
      <w:bookmarkEnd w:id="11"/>
      <w:bookmarkEnd w:id="12"/>
      <w:bookmarkEnd w:id="13"/>
      <w:bookmarkEnd w:id="14"/>
      <w:bookmarkEnd w:id="15"/>
      <w:bookmarkEnd w:id="16"/>
      <w:bookmarkEnd w:id="18"/>
      <w:bookmarkEnd w:id="19"/>
      <w:bookmarkEnd w:id="20"/>
      <w:bookmarkEnd w:id="21"/>
      <w:bookmarkEnd w:id="22"/>
    </w:p>
    <w:p>
      <w:pPr>
        <w:pStyle w:val="9"/>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深圳市利源水务设计咨询有限公司（以下简称“招标人”）就</w:t>
      </w:r>
      <w:r>
        <w:rPr>
          <w:rFonts w:hint="eastAsia" w:ascii="宋体" w:hAnsi="宋体" w:cs="宋体"/>
          <w:b/>
          <w:bCs/>
          <w:color w:val="auto"/>
          <w:sz w:val="21"/>
          <w:szCs w:val="21"/>
          <w:highlight w:val="none"/>
          <w:u w:val="single"/>
          <w:lang w:eastAsia="zh-CN"/>
        </w:rPr>
        <w:t>万德大厦十楼办公家具采购</w:t>
      </w:r>
      <w:r>
        <w:rPr>
          <w:rFonts w:hint="eastAsia" w:ascii="宋体" w:hAnsi="宋体" w:cs="宋体"/>
          <w:b/>
          <w:color w:val="auto"/>
          <w:sz w:val="21"/>
          <w:szCs w:val="21"/>
          <w:highlight w:val="none"/>
          <w:u w:val="single"/>
        </w:rPr>
        <w:t>（项目编号：</w:t>
      </w:r>
      <w:r>
        <w:rPr>
          <w:rFonts w:hint="eastAsia" w:ascii="宋体" w:hAnsi="宋体" w:cs="宋体"/>
          <w:b/>
          <w:color w:val="auto"/>
          <w:sz w:val="21"/>
          <w:szCs w:val="21"/>
          <w:highlight w:val="none"/>
          <w:u w:val="single"/>
          <w:lang w:eastAsia="zh-CN"/>
        </w:rPr>
        <w:t>深水利源招（投）标字[2023]086号</w:t>
      </w:r>
      <w:r>
        <w:rPr>
          <w:rFonts w:hint="eastAsia" w:ascii="宋体" w:hAnsi="宋体" w:cs="宋体"/>
          <w:b/>
          <w:color w:val="auto"/>
          <w:sz w:val="21"/>
          <w:szCs w:val="21"/>
          <w:highlight w:val="none"/>
          <w:u w:val="single"/>
        </w:rPr>
        <w:t>）</w:t>
      </w:r>
      <w:r>
        <w:rPr>
          <w:rFonts w:hint="eastAsia" w:ascii="宋体" w:hAnsi="宋体" w:cs="宋体"/>
          <w:color w:val="auto"/>
          <w:sz w:val="21"/>
          <w:szCs w:val="21"/>
          <w:highlight w:val="none"/>
        </w:rPr>
        <w:t>组织</w:t>
      </w:r>
      <w:r>
        <w:rPr>
          <w:rFonts w:hint="eastAsia" w:ascii="宋体" w:hAnsi="宋体" w:cs="宋体"/>
          <w:color w:val="auto"/>
          <w:sz w:val="21"/>
          <w:szCs w:val="21"/>
          <w:highlight w:val="none"/>
          <w:lang w:val="en-US" w:eastAsia="zh-CN"/>
        </w:rPr>
        <w:t>邀请</w:t>
      </w:r>
      <w:r>
        <w:rPr>
          <w:rFonts w:hint="eastAsia" w:ascii="宋体" w:hAnsi="宋体" w:cs="宋体"/>
          <w:color w:val="auto"/>
          <w:sz w:val="21"/>
          <w:szCs w:val="21"/>
          <w:highlight w:val="none"/>
        </w:rPr>
        <w:t>招标。欢迎符合资格的投标人参加投标。</w:t>
      </w:r>
    </w:p>
    <w:p>
      <w:pPr>
        <w:spacing w:beforeLines="40" w:afterLines="40" w:line="360" w:lineRule="auto"/>
        <w:ind w:firstLine="422" w:firstLineChars="200"/>
        <w:jc w:val="left"/>
        <w:outlineLvl w:val="0"/>
        <w:rPr>
          <w:rFonts w:ascii="宋体" w:hAnsi="宋体" w:cs="宋体"/>
          <w:b/>
          <w:color w:val="auto"/>
          <w:kern w:val="0"/>
          <w:szCs w:val="21"/>
          <w:highlight w:val="none"/>
        </w:rPr>
      </w:pPr>
      <w:bookmarkStart w:id="23" w:name="_Toc20399"/>
      <w:bookmarkStart w:id="24" w:name="_Toc27447"/>
      <w:bookmarkStart w:id="25" w:name="_Toc372"/>
      <w:bookmarkStart w:id="26" w:name="_Toc368"/>
      <w:bookmarkStart w:id="27" w:name="_Toc16943"/>
      <w:bookmarkStart w:id="28" w:name="_Toc19437"/>
      <w:bookmarkStart w:id="29" w:name="_Toc14838"/>
      <w:bookmarkStart w:id="30" w:name="_Toc7940"/>
      <w:bookmarkStart w:id="31" w:name="_Toc27691"/>
      <w:bookmarkStart w:id="32" w:name="_Toc104213464"/>
      <w:bookmarkStart w:id="33" w:name="_Toc19404"/>
      <w:bookmarkStart w:id="34" w:name="_Toc29896"/>
      <w:bookmarkStart w:id="35" w:name="_Toc5971"/>
      <w:bookmarkStart w:id="36" w:name="_Toc104213391"/>
      <w:bookmarkStart w:id="37" w:name="_Toc19406"/>
      <w:bookmarkStart w:id="38" w:name="_Toc3319"/>
      <w:r>
        <w:rPr>
          <w:rFonts w:hint="eastAsia" w:ascii="宋体" w:hAnsi="宋体" w:cs="宋体"/>
          <w:b/>
          <w:color w:val="auto"/>
          <w:kern w:val="0"/>
          <w:szCs w:val="21"/>
          <w:highlight w:val="none"/>
        </w:rPr>
        <w:t>一、</w:t>
      </w:r>
      <w:bookmarkStart w:id="39" w:name="OLE_LINK2"/>
      <w:r>
        <w:rPr>
          <w:rFonts w:hint="eastAsia" w:ascii="宋体" w:hAnsi="宋体" w:cs="宋体"/>
          <w:b/>
          <w:color w:val="auto"/>
          <w:kern w:val="0"/>
          <w:szCs w:val="21"/>
          <w:highlight w:val="none"/>
        </w:rPr>
        <w:t>招标项目名称</w:t>
      </w:r>
      <w:bookmarkEnd w:id="39"/>
      <w:r>
        <w:rPr>
          <w:rFonts w:hint="eastAsia" w:ascii="宋体" w:hAnsi="宋体" w:cs="宋体"/>
          <w:b/>
          <w:color w:val="auto"/>
          <w:kern w:val="0"/>
          <w:szCs w:val="21"/>
          <w:highlight w:val="none"/>
        </w:rPr>
        <w:t>、项目编号、招标内容、</w:t>
      </w:r>
      <w:r>
        <w:rPr>
          <w:rFonts w:hint="eastAsia" w:ascii="宋体" w:hAnsi="宋体" w:cs="宋体"/>
          <w:b/>
          <w:color w:val="auto"/>
          <w:kern w:val="0"/>
          <w:szCs w:val="21"/>
          <w:highlight w:val="none"/>
          <w:lang w:val="en-US" w:eastAsia="zh-CN"/>
        </w:rPr>
        <w:t>供货期</w:t>
      </w:r>
      <w:r>
        <w:rPr>
          <w:rFonts w:hint="eastAsia" w:ascii="宋体" w:hAnsi="宋体" w:cs="宋体"/>
          <w:b/>
          <w:color w:val="auto"/>
          <w:kern w:val="0"/>
          <w:szCs w:val="21"/>
          <w:highlight w:val="none"/>
        </w:rPr>
        <w:t>、招标控制价：</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pStyle w:val="9"/>
        <w:snapToGrid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1、项目名称：</w:t>
      </w:r>
      <w:r>
        <w:rPr>
          <w:rFonts w:hint="eastAsia" w:ascii="宋体" w:hAnsi="宋体" w:cs="宋体"/>
          <w:color w:val="auto"/>
          <w:sz w:val="21"/>
          <w:szCs w:val="21"/>
          <w:highlight w:val="none"/>
          <w:lang w:eastAsia="zh-CN"/>
        </w:rPr>
        <w:t>万德大厦十楼办公家具采购</w:t>
      </w:r>
    </w:p>
    <w:p>
      <w:pPr>
        <w:pStyle w:val="9"/>
        <w:snapToGrid w:val="0"/>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2、项目编号：</w:t>
      </w:r>
      <w:r>
        <w:rPr>
          <w:rFonts w:hint="eastAsia" w:ascii="宋体" w:hAnsi="宋体" w:cs="宋体"/>
          <w:color w:val="auto"/>
          <w:sz w:val="21"/>
          <w:szCs w:val="21"/>
          <w:highlight w:val="none"/>
          <w:lang w:eastAsia="zh-CN"/>
        </w:rPr>
        <w:t>深水利源招（投）标字[2023]086号</w:t>
      </w:r>
    </w:p>
    <w:p>
      <w:pPr>
        <w:pStyle w:val="9"/>
        <w:snapToGrid w:val="0"/>
        <w:spacing w:line="360" w:lineRule="auto"/>
        <w:ind w:firstLine="0" w:firstLineChars="0"/>
        <w:rPr>
          <w:rFonts w:ascii="宋体" w:hAnsi="宋体" w:cs="宋体"/>
          <w:color w:val="auto"/>
          <w:sz w:val="21"/>
          <w:szCs w:val="21"/>
          <w:highlight w:val="none"/>
        </w:rPr>
      </w:pPr>
      <w:r>
        <w:rPr>
          <w:rStyle w:val="48"/>
          <w:rFonts w:hint="eastAsia"/>
          <w:color w:val="auto"/>
          <w:highlight w:val="none"/>
          <w:lang w:val="en-US" w:eastAsia="zh-CN"/>
        </w:rPr>
        <w:t xml:space="preserve">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、招标内容：</w:t>
      </w:r>
      <w:r>
        <w:rPr>
          <w:rFonts w:hint="eastAsia" w:ascii="宋体" w:hAnsi="宋体" w:cs="宋体"/>
          <w:color w:val="auto"/>
          <w:sz w:val="21"/>
          <w:szCs w:val="21"/>
          <w:highlight w:val="none"/>
          <w:lang w:val="en-US" w:eastAsia="zh-CN"/>
        </w:rPr>
        <w:t>万德大厦十楼家具（含卡座、办公用椅、会议桌、沙发、茶几等，详见第三章项目需求）</w:t>
      </w:r>
      <w:r>
        <w:rPr>
          <w:rFonts w:hint="eastAsia" w:ascii="宋体" w:hAnsi="宋体" w:cs="宋体"/>
          <w:color w:val="auto"/>
          <w:sz w:val="21"/>
          <w:szCs w:val="21"/>
          <w:highlight w:val="none"/>
        </w:rPr>
        <w:t>。</w:t>
      </w:r>
    </w:p>
    <w:p>
      <w:pPr>
        <w:pStyle w:val="9"/>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供货期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30日历天</w:t>
      </w:r>
      <w:r>
        <w:rPr>
          <w:rFonts w:hint="eastAsia" w:ascii="宋体" w:hAnsi="宋体" w:cs="宋体"/>
          <w:color w:val="auto"/>
          <w:sz w:val="21"/>
          <w:szCs w:val="21"/>
          <w:highlight w:val="none"/>
        </w:rPr>
        <w:t>。</w:t>
      </w:r>
    </w:p>
    <w:p>
      <w:pPr>
        <w:pStyle w:val="9"/>
        <w:snapToGrid w:val="0"/>
        <w:spacing w:line="360" w:lineRule="auto"/>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、招标控制价：</w:t>
      </w:r>
      <w:r>
        <w:rPr>
          <w:rFonts w:hint="eastAsia" w:ascii="宋体" w:hAnsi="宋体" w:cs="宋体"/>
          <w:color w:val="auto"/>
          <w:sz w:val="21"/>
          <w:szCs w:val="21"/>
          <w:highlight w:val="none"/>
          <w:u w:val="single"/>
          <w:lang w:val="en-US" w:eastAsia="zh-CN"/>
        </w:rPr>
        <w:t>486783</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00</w:t>
      </w:r>
      <w:r>
        <w:rPr>
          <w:rFonts w:hint="eastAsia" w:ascii="宋体" w:hAnsi="宋体" w:cs="宋体"/>
          <w:color w:val="auto"/>
          <w:sz w:val="21"/>
          <w:szCs w:val="21"/>
          <w:highlight w:val="none"/>
        </w:rPr>
        <w:t>元。</w:t>
      </w:r>
    </w:p>
    <w:p>
      <w:pPr>
        <w:spacing w:beforeLines="40" w:afterLines="40" w:line="360" w:lineRule="auto"/>
        <w:ind w:firstLine="422" w:firstLineChars="200"/>
        <w:jc w:val="left"/>
        <w:outlineLvl w:val="0"/>
        <w:rPr>
          <w:rFonts w:ascii="宋体" w:hAnsi="宋体" w:cs="宋体"/>
          <w:b/>
          <w:color w:val="auto"/>
          <w:kern w:val="0"/>
          <w:szCs w:val="21"/>
          <w:highlight w:val="none"/>
        </w:rPr>
      </w:pPr>
      <w:bookmarkStart w:id="40" w:name="_Toc104213465"/>
      <w:bookmarkStart w:id="41" w:name="_Toc23390"/>
      <w:bookmarkStart w:id="42" w:name="_Toc29808"/>
      <w:bookmarkStart w:id="43" w:name="_Toc277"/>
      <w:bookmarkStart w:id="44" w:name="_Toc16147"/>
      <w:bookmarkStart w:id="45" w:name="_Toc104213392"/>
      <w:bookmarkStart w:id="46" w:name="_Toc29051"/>
      <w:bookmarkStart w:id="47" w:name="_Toc13293"/>
      <w:bookmarkStart w:id="48" w:name="_Toc21254"/>
      <w:bookmarkStart w:id="49" w:name="_Toc14686"/>
      <w:bookmarkStart w:id="50" w:name="_Toc10232"/>
      <w:bookmarkStart w:id="51" w:name="_Toc24821"/>
      <w:bookmarkStart w:id="52" w:name="_Toc12557"/>
      <w:bookmarkStart w:id="53" w:name="_Toc11211"/>
      <w:bookmarkStart w:id="54" w:name="_Toc31934"/>
      <w:bookmarkStart w:id="55" w:name="_Toc1202"/>
      <w:r>
        <w:rPr>
          <w:rFonts w:hint="eastAsia" w:ascii="宋体" w:hAnsi="宋体" w:cs="宋体"/>
          <w:b/>
          <w:color w:val="auto"/>
          <w:kern w:val="0"/>
          <w:szCs w:val="21"/>
          <w:highlight w:val="none"/>
        </w:rPr>
        <w:t>二、投标人资格要求：</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9"/>
        <w:snapToGrid w:val="0"/>
        <w:spacing w:line="360" w:lineRule="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1、投标人须是中华人民共和国内依法设立的，具有独立承担民事责任能力的独立法人企业或其他组织；</w:t>
      </w:r>
    </w:p>
    <w:p>
      <w:pPr>
        <w:pStyle w:val="9"/>
        <w:snapToGrid w:val="0"/>
        <w:spacing w:line="360" w:lineRule="auto"/>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2、参与本项目投标前三年内，在经营活动中没有重大违法记录（由投标人在《投标及履约承诺函》中作出声明）；</w:t>
      </w:r>
    </w:p>
    <w:p>
      <w:pPr>
        <w:pStyle w:val="9"/>
        <w:snapToGrid w:val="0"/>
        <w:spacing w:line="360" w:lineRule="auto"/>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3、投标人必须为未被列入信用中国网站（www.creditchina.gov.cn）和中国政府采购网（www.ccgp.gov.cn）渠道信用记录失信被执行人、重大税收违法案件当事人名单、政府采购严重违法失信行为记录名单的响应人（由投标人在《投标及履约承诺函》中作出声明）；</w:t>
      </w:r>
    </w:p>
    <w:p>
      <w:pPr>
        <w:pStyle w:val="9"/>
        <w:snapToGrid w:val="0"/>
        <w:spacing w:line="360" w:lineRule="auto"/>
        <w:rPr>
          <w:rFonts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4、本项目不接受联合体投标，不允许分包、转包</w:t>
      </w:r>
      <w:r>
        <w:rPr>
          <w:rFonts w:hint="eastAsia" w:ascii="宋体" w:hAnsi="宋体" w:cs="宋体"/>
          <w:color w:val="auto"/>
          <w:kern w:val="2"/>
          <w:sz w:val="21"/>
          <w:szCs w:val="21"/>
          <w:highlight w:val="none"/>
        </w:rPr>
        <w:t>。</w:t>
      </w:r>
    </w:p>
    <w:p>
      <w:pPr>
        <w:spacing w:beforeLines="40" w:afterLines="40" w:line="360" w:lineRule="auto"/>
        <w:ind w:firstLine="422" w:firstLineChars="200"/>
        <w:jc w:val="left"/>
        <w:outlineLvl w:val="0"/>
        <w:rPr>
          <w:rFonts w:ascii="宋体" w:hAnsi="宋体" w:cs="宋体"/>
          <w:b/>
          <w:color w:val="auto"/>
          <w:kern w:val="0"/>
          <w:szCs w:val="21"/>
          <w:highlight w:val="none"/>
        </w:rPr>
      </w:pPr>
      <w:bookmarkStart w:id="56" w:name="_Toc22294"/>
      <w:bookmarkStart w:id="57" w:name="_Toc19770"/>
      <w:bookmarkStart w:id="58" w:name="_Toc4765"/>
      <w:bookmarkStart w:id="59" w:name="_Toc11917"/>
      <w:bookmarkStart w:id="60" w:name="_Toc22242"/>
      <w:bookmarkStart w:id="61" w:name="_Toc9165"/>
      <w:bookmarkStart w:id="62" w:name="_Toc25559"/>
      <w:bookmarkStart w:id="63" w:name="_Toc18639"/>
      <w:bookmarkStart w:id="64" w:name="_Toc18487"/>
      <w:bookmarkStart w:id="65" w:name="_Toc23655"/>
      <w:bookmarkStart w:id="66" w:name="_Toc104213466"/>
      <w:bookmarkStart w:id="67" w:name="_Toc3646"/>
      <w:bookmarkStart w:id="68" w:name="_Toc104213393"/>
      <w:bookmarkStart w:id="69" w:name="_Toc24764"/>
      <w:bookmarkStart w:id="70" w:name="_Toc20073"/>
      <w:bookmarkStart w:id="71" w:name="_Toc31620"/>
      <w:r>
        <w:rPr>
          <w:rFonts w:hint="eastAsia" w:ascii="宋体" w:hAnsi="宋体" w:cs="宋体"/>
          <w:b/>
          <w:color w:val="auto"/>
          <w:kern w:val="0"/>
          <w:szCs w:val="21"/>
          <w:highlight w:val="none"/>
        </w:rPr>
        <w:t>三、获取招标文件的时间及方式：</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9"/>
        <w:snapToGrid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报名</w:t>
      </w:r>
      <w:r>
        <w:rPr>
          <w:rFonts w:hint="eastAsia" w:ascii="宋体" w:hAnsi="宋体" w:cs="宋体"/>
          <w:color w:val="auto"/>
          <w:sz w:val="21"/>
          <w:szCs w:val="21"/>
          <w:highlight w:val="none"/>
        </w:rPr>
        <w:t>时间：自2023年</w:t>
      </w:r>
      <w:r>
        <w:rPr>
          <w:rFonts w:hint="eastAsia" w:ascii="宋体" w:hAnsi="宋体" w:cs="宋体"/>
          <w:color w:val="auto"/>
          <w:sz w:val="21"/>
          <w:szCs w:val="21"/>
          <w:highlight w:val="none"/>
          <w:u w:val="single"/>
          <w:lang w:val="en-US" w:eastAsia="zh-CN"/>
        </w:rPr>
        <w:t>04</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28</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rPr>
        <w:t>至2023年</w:t>
      </w:r>
      <w:r>
        <w:rPr>
          <w:rFonts w:hint="eastAsia" w:ascii="宋体" w:hAnsi="宋体" w:cs="宋体"/>
          <w:color w:val="auto"/>
          <w:sz w:val="21"/>
          <w:szCs w:val="21"/>
          <w:highlight w:val="none"/>
          <w:u w:val="single"/>
          <w:lang w:val="en-US" w:eastAsia="zh-CN"/>
        </w:rPr>
        <w:t>05</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10</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rPr>
        <w:t>止，上午09:00～11:30,下午14:00～17:00（公休日及节假日除外）。</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报名时须提交以下资料：</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营业执照</w:t>
      </w:r>
      <w:r>
        <w:rPr>
          <w:rFonts w:hint="eastAsia" w:ascii="宋体" w:hAnsi="宋体" w:cs="宋体"/>
          <w:color w:val="auto"/>
          <w:kern w:val="0"/>
          <w:szCs w:val="21"/>
          <w:highlight w:val="none"/>
        </w:rPr>
        <w:t>；</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（2）法定代表人证明书、授权委托书、法定代表人身份证、被授权委托人身份证、被授权委托人联系方式（电话、邮箱）；</w:t>
      </w:r>
    </w:p>
    <w:p>
      <w:pPr>
        <w:snapToGri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（3）以上资料均需加盖公章并扫描成PDF文件，以电子邮件的形式发送，邮箱：</w:t>
      </w:r>
      <w:r>
        <w:rPr>
          <w:color w:val="auto"/>
          <w:highlight w:val="none"/>
        </w:rPr>
        <w:fldChar w:fldCharType="begin"/>
      </w:r>
      <w:r>
        <w:rPr>
          <w:color w:val="auto"/>
          <w:highlight w:val="none"/>
        </w:rPr>
        <w:instrText xml:space="preserve"> HYPERLINK "mailto:2259155773@qq.com" </w:instrText>
      </w:r>
      <w:r>
        <w:rPr>
          <w:color w:val="auto"/>
          <w:highlight w:val="none"/>
        </w:rPr>
        <w:fldChar w:fldCharType="separate"/>
      </w:r>
      <w:r>
        <w:rPr>
          <w:rStyle w:val="47"/>
          <w:rFonts w:hint="eastAsia" w:ascii="宋体" w:hAnsi="宋体" w:cs="宋体"/>
          <w:color w:val="auto"/>
          <w:kern w:val="0"/>
          <w:szCs w:val="21"/>
          <w:highlight w:val="none"/>
          <w:lang w:val="en-US" w:eastAsia="zh-CN"/>
        </w:rPr>
        <w:t>669652223</w:t>
      </w:r>
      <w:r>
        <w:rPr>
          <w:rStyle w:val="47"/>
          <w:rFonts w:hint="eastAsia" w:ascii="宋体" w:hAnsi="宋体" w:cs="宋体"/>
          <w:color w:val="auto"/>
          <w:kern w:val="0"/>
          <w:szCs w:val="21"/>
          <w:highlight w:val="none"/>
        </w:rPr>
        <w:t>@qq.com</w:t>
      </w:r>
      <w:r>
        <w:rPr>
          <w:rStyle w:val="47"/>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 xml:space="preserve"> ,不接受现场投标报名的方式。</w:t>
      </w:r>
    </w:p>
    <w:p>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、售价：人民币</w:t>
      </w:r>
      <w:r>
        <w:rPr>
          <w:rFonts w:hint="eastAsia" w:ascii="宋体" w:hAnsi="宋体" w:cs="宋体"/>
          <w:color w:val="auto"/>
          <w:kern w:val="0"/>
          <w:szCs w:val="21"/>
          <w:highlight w:val="none"/>
          <w:lang w:val="en-US" w:eastAsia="zh-CN"/>
        </w:rPr>
        <w:t>伍</w:t>
      </w:r>
      <w:r>
        <w:rPr>
          <w:rFonts w:hint="eastAsia" w:ascii="宋体" w:hAnsi="宋体" w:cs="宋体"/>
          <w:color w:val="auto"/>
          <w:kern w:val="0"/>
          <w:szCs w:val="21"/>
          <w:highlight w:val="none"/>
        </w:rPr>
        <w:t>佰元整（¥</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00.00），售后不退。</w:t>
      </w:r>
    </w:p>
    <w:p>
      <w:pPr>
        <w:snapToGrid w:val="0"/>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3、投标报名后将付款凭证上传至“深圳环水集团招标采购数字管理平台（https://cg.sz-water.com.cn）”，待招标人确认后，自行下载招标文件。</w:t>
      </w:r>
    </w:p>
    <w:p>
      <w:pPr>
        <w:snapToGrid w:val="0"/>
        <w:spacing w:line="360" w:lineRule="auto"/>
        <w:ind w:firstLine="420" w:firstLineChars="200"/>
        <w:jc w:val="left"/>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联系人</w:t>
      </w:r>
      <w:r>
        <w:rPr>
          <w:rFonts w:hint="eastAsia" w:ascii="宋体" w:hAnsi="宋体" w:cs="宋体"/>
          <w:color w:val="auto"/>
          <w:kern w:val="0"/>
          <w:szCs w:val="21"/>
          <w:highlight w:val="none"/>
          <w:lang w:val="en-US" w:eastAsia="zh-CN"/>
        </w:rPr>
        <w:t>及联系方式</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李工 0755-25911042</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5、投标报名时的资料查验不代表资格审查的最终通过或合格，投标人最终资格的确认以资格后审委员会组织的资格审查为准。</w:t>
      </w:r>
    </w:p>
    <w:p>
      <w:pPr>
        <w:pStyle w:val="9"/>
        <w:snapToGrid w:val="0"/>
        <w:spacing w:line="360" w:lineRule="auto"/>
        <w:ind w:left="21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四、</w:t>
      </w:r>
      <w:r>
        <w:rPr>
          <w:rFonts w:hint="eastAsia" w:ascii="宋体" w:hAnsi="宋体" w:eastAsia="宋体" w:cs="宋体"/>
          <w:b/>
          <w:color w:val="auto"/>
          <w:kern w:val="0"/>
          <w:sz w:val="21"/>
          <w:szCs w:val="21"/>
          <w:highlight w:val="none"/>
          <w:lang w:val="en-US" w:eastAsia="zh-CN" w:bidi="ar-SA"/>
        </w:rPr>
        <w:t>质疑答疑时间、方式</w:t>
      </w:r>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1、招标文件质疑截止时间：2023年</w:t>
      </w:r>
      <w:r>
        <w:rPr>
          <w:rFonts w:hint="eastAsia" w:ascii="宋体" w:hAnsi="宋体" w:cs="宋体"/>
          <w:color w:val="auto"/>
          <w:kern w:val="0"/>
          <w:szCs w:val="21"/>
          <w:highlight w:val="none"/>
          <w:lang w:val="en-US" w:eastAsia="zh-CN"/>
        </w:rPr>
        <w:t>05</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06</w:t>
      </w:r>
      <w:r>
        <w:rPr>
          <w:rFonts w:hint="eastAsia" w:ascii="宋体" w:hAnsi="宋体" w:cs="宋体"/>
          <w:color w:val="auto"/>
          <w:kern w:val="0"/>
          <w:szCs w:val="21"/>
          <w:highlight w:val="none"/>
        </w:rPr>
        <w:t>日17时00分。质疑函件以及相关质疑内容的证明材料等提交至深圳环水集团招标采购数字管理平台（https://cg.sz-water.com.cn）。</w:t>
      </w:r>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2、答复将在2023年</w:t>
      </w:r>
      <w:r>
        <w:rPr>
          <w:rFonts w:hint="eastAsia" w:ascii="宋体" w:hAnsi="宋体" w:cs="宋体"/>
          <w:color w:val="auto"/>
          <w:kern w:val="0"/>
          <w:szCs w:val="21"/>
          <w:highlight w:val="none"/>
          <w:lang w:val="en-US" w:eastAsia="zh-CN"/>
        </w:rPr>
        <w:t>05</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08</w:t>
      </w:r>
      <w:r>
        <w:rPr>
          <w:rFonts w:hint="eastAsia" w:ascii="宋体" w:hAnsi="宋体" w:cs="宋体"/>
          <w:color w:val="auto"/>
          <w:kern w:val="0"/>
          <w:szCs w:val="21"/>
          <w:highlight w:val="none"/>
        </w:rPr>
        <w:t>日17时00分前在深圳环水集团招标采购数字管理平台（https://cg.sz-water.com.cn）上发布。</w:t>
      </w:r>
    </w:p>
    <w:p>
      <w:pPr>
        <w:spacing w:line="360" w:lineRule="auto"/>
        <w:ind w:firstLine="422" w:firstLineChars="200"/>
        <w:jc w:val="left"/>
        <w:rPr>
          <w:rFonts w:ascii="宋体" w:hAnsi="宋体" w:cs="宋体"/>
          <w:b/>
          <w:color w:val="auto"/>
          <w:kern w:val="0"/>
          <w:szCs w:val="21"/>
          <w:highlight w:val="none"/>
        </w:rPr>
      </w:pPr>
      <w:bookmarkStart w:id="72" w:name="_Toc4103"/>
      <w:bookmarkStart w:id="73" w:name="_Toc104213394"/>
      <w:bookmarkStart w:id="74" w:name="_Toc5238"/>
      <w:bookmarkStart w:id="75" w:name="_Toc26592"/>
      <w:bookmarkStart w:id="76" w:name="_Toc21892"/>
      <w:bookmarkStart w:id="77" w:name="_Toc104213467"/>
      <w:bookmarkStart w:id="78" w:name="_Toc23764"/>
      <w:bookmarkStart w:id="79" w:name="_Toc13259"/>
      <w:bookmarkStart w:id="80" w:name="_Toc9193"/>
      <w:bookmarkStart w:id="81" w:name="_Toc9152"/>
      <w:bookmarkStart w:id="82" w:name="_Toc6638"/>
      <w:bookmarkStart w:id="83" w:name="_Toc31551"/>
      <w:bookmarkStart w:id="84" w:name="_Toc11762"/>
      <w:bookmarkStart w:id="85" w:name="_Toc360"/>
      <w:r>
        <w:rPr>
          <w:rFonts w:hint="eastAsia" w:ascii="宋体" w:hAnsi="宋体" w:cs="宋体"/>
          <w:b/>
          <w:color w:val="auto"/>
          <w:kern w:val="0"/>
          <w:szCs w:val="21"/>
          <w:highlight w:val="none"/>
        </w:rPr>
        <w:t>五、</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Start w:id="86" w:name="_Toc13780"/>
      <w:bookmarkStart w:id="87" w:name="_Toc19729"/>
      <w:bookmarkStart w:id="88" w:name="_Toc26252"/>
      <w:bookmarkStart w:id="89" w:name="_Toc25649"/>
      <w:bookmarkStart w:id="90" w:name="_Toc21371"/>
      <w:bookmarkStart w:id="91" w:name="_Toc6679"/>
      <w:bookmarkStart w:id="92" w:name="_Toc2115"/>
      <w:bookmarkStart w:id="93" w:name="_Toc9154"/>
      <w:bookmarkStart w:id="94" w:name="_Toc25208"/>
      <w:bookmarkStart w:id="95" w:name="_Toc2497"/>
      <w:bookmarkStart w:id="96" w:name="_Toc4979"/>
      <w:bookmarkStart w:id="97" w:name="_Toc16972"/>
      <w:r>
        <w:rPr>
          <w:rFonts w:hint="eastAsia" w:ascii="宋体" w:hAnsi="宋体" w:cs="宋体"/>
          <w:b/>
          <w:color w:val="auto"/>
          <w:kern w:val="0"/>
          <w:szCs w:val="21"/>
          <w:highlight w:val="none"/>
        </w:rPr>
        <w:t>递交投标文件截止时间：</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1、递交投标文件截止时间：2023年</w:t>
      </w:r>
      <w:r>
        <w:rPr>
          <w:rFonts w:hint="eastAsia" w:ascii="宋体" w:hAnsi="宋体" w:cs="宋体"/>
          <w:color w:val="auto"/>
          <w:kern w:val="0"/>
          <w:szCs w:val="21"/>
          <w:highlight w:val="none"/>
          <w:lang w:val="en-US" w:eastAsia="zh-CN"/>
        </w:rPr>
        <w:t>05</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日</w:t>
      </w:r>
      <w:r>
        <w:rPr>
          <w:rFonts w:hint="eastAsia" w:ascii="宋体" w:hAnsi="宋体" w:cs="宋体"/>
          <w:color w:val="auto"/>
          <w:kern w:val="0"/>
          <w:szCs w:val="21"/>
          <w:highlight w:val="none"/>
          <w:lang w:val="en-US" w:eastAsia="zh-CN"/>
        </w:rPr>
        <w:t>18</w:t>
      </w:r>
      <w:r>
        <w:rPr>
          <w:rFonts w:hint="eastAsia" w:ascii="宋体" w:hAnsi="宋体" w:cs="宋体"/>
          <w:color w:val="auto"/>
          <w:kern w:val="0"/>
          <w:szCs w:val="21"/>
          <w:highlight w:val="none"/>
        </w:rPr>
        <w:t>：00(北京时间)</w:t>
      </w:r>
    </w:p>
    <w:p>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注：所有电子版投标文件应于2023年</w:t>
      </w:r>
      <w:r>
        <w:rPr>
          <w:rFonts w:hint="eastAsia" w:ascii="宋体" w:hAnsi="宋体" w:cs="宋体"/>
          <w:color w:val="auto"/>
          <w:kern w:val="0"/>
          <w:szCs w:val="21"/>
          <w:highlight w:val="none"/>
          <w:lang w:val="en-US" w:eastAsia="zh-CN"/>
        </w:rPr>
        <w:t>05</w:t>
      </w:r>
      <w:r>
        <w:rPr>
          <w:rFonts w:hint="eastAsia" w:ascii="宋体" w:hAnsi="宋体" w:cs="宋体"/>
          <w:color w:val="auto"/>
          <w:kern w:val="0"/>
          <w:szCs w:val="21"/>
          <w:highlight w:val="none"/>
        </w:rPr>
        <w:t>月</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日</w:t>
      </w:r>
      <w:r>
        <w:rPr>
          <w:rFonts w:hint="eastAsia" w:ascii="宋体" w:hAnsi="宋体" w:cs="宋体"/>
          <w:color w:val="auto"/>
          <w:kern w:val="0"/>
          <w:szCs w:val="21"/>
          <w:highlight w:val="none"/>
          <w:lang w:val="en-US" w:eastAsia="zh-CN"/>
        </w:rPr>
        <w:t>18</w:t>
      </w:r>
      <w:r>
        <w:rPr>
          <w:rFonts w:hint="eastAsia" w:ascii="宋体" w:hAnsi="宋体" w:cs="宋体"/>
          <w:color w:val="auto"/>
          <w:kern w:val="0"/>
          <w:szCs w:val="21"/>
          <w:highlight w:val="none"/>
        </w:rPr>
        <w:t>:00（北京时间）之前上传至深圳环水集团招标采购数字管理平台（https://cg.sz-water.com.cn）。</w:t>
      </w:r>
    </w:p>
    <w:p>
      <w:pPr>
        <w:spacing w:line="360" w:lineRule="auto"/>
        <w:ind w:firstLine="422" w:firstLineChars="200"/>
        <w:jc w:val="left"/>
        <w:rPr>
          <w:rFonts w:ascii="宋体" w:hAnsi="宋体" w:cs="宋体"/>
          <w:b/>
          <w:color w:val="auto"/>
          <w:kern w:val="0"/>
          <w:szCs w:val="21"/>
          <w:highlight w:val="none"/>
        </w:rPr>
      </w:pPr>
      <w:r>
        <w:rPr>
          <w:rFonts w:hint="eastAsia" w:ascii="宋体" w:hAnsi="宋体" w:cs="宋体"/>
          <w:b/>
          <w:color w:val="auto"/>
          <w:kern w:val="0"/>
          <w:szCs w:val="21"/>
          <w:highlight w:val="none"/>
        </w:rPr>
        <w:t>六、开标时间、开标地点：</w:t>
      </w:r>
    </w:p>
    <w:p>
      <w:pPr>
        <w:pStyle w:val="9"/>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开标时间：2023年</w:t>
      </w:r>
      <w:r>
        <w:rPr>
          <w:rFonts w:hint="eastAsia" w:ascii="宋体" w:hAnsi="宋体"/>
          <w:color w:val="auto"/>
          <w:sz w:val="21"/>
          <w:szCs w:val="21"/>
          <w:highlight w:val="none"/>
          <w:lang w:val="en-US" w:eastAsia="zh-CN"/>
        </w:rPr>
        <w:t>05</w:t>
      </w:r>
      <w:r>
        <w:rPr>
          <w:rFonts w:hint="eastAsia" w:ascii="宋体" w:hAnsi="宋体"/>
          <w:color w:val="auto"/>
          <w:sz w:val="21"/>
          <w:szCs w:val="21"/>
          <w:highlight w:val="none"/>
        </w:rPr>
        <w:t>月</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rPr>
        <w:t>日</w:t>
      </w:r>
      <w:r>
        <w:rPr>
          <w:rFonts w:hint="eastAsia" w:ascii="宋体" w:hAnsi="宋体"/>
          <w:color w:val="auto"/>
          <w:sz w:val="21"/>
          <w:szCs w:val="21"/>
          <w:highlight w:val="none"/>
          <w:lang w:val="en-US" w:eastAsia="zh-CN"/>
        </w:rPr>
        <w:t>18</w:t>
      </w:r>
      <w:r>
        <w:rPr>
          <w:rFonts w:hint="eastAsia" w:ascii="宋体" w:hAnsi="宋体"/>
          <w:color w:val="auto"/>
          <w:sz w:val="21"/>
          <w:szCs w:val="21"/>
          <w:highlight w:val="none"/>
        </w:rPr>
        <w:t>：00（北京时间）。</w:t>
      </w:r>
    </w:p>
    <w:p>
      <w:pPr>
        <w:pStyle w:val="9"/>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开标地点：深圳环水集团招标采购数字管理平台（https://cg.sz-water.com.cn）</w:t>
      </w:r>
    </w:p>
    <w:p>
      <w:pPr>
        <w:pStyle w:val="2"/>
        <w:spacing w:after="0" w:line="360" w:lineRule="auto"/>
        <w:rPr>
          <w:rFonts w:ascii="宋体" w:hAnsi="宋体" w:cs="宋体"/>
          <w:b/>
          <w:color w:val="auto"/>
          <w:kern w:val="0"/>
          <w:szCs w:val="21"/>
          <w:highlight w:val="none"/>
        </w:rPr>
      </w:pPr>
      <w:r>
        <w:rPr>
          <w:rFonts w:hint="eastAsia" w:ascii="宋体" w:hAnsi="宋体" w:cs="宋体"/>
          <w:b/>
          <w:color w:val="auto"/>
          <w:kern w:val="0"/>
          <w:szCs w:val="21"/>
          <w:highlight w:val="none"/>
        </w:rPr>
        <w:t>七、以上若有变更招标人会通过深圳环水集团招标采购数字管理平台（https://cg.sz-water.com.cn）发布相关通知，请投标人关注。</w:t>
      </w:r>
    </w:p>
    <w:p>
      <w:pPr>
        <w:spacing w:beforeLines="40" w:afterLines="40" w:line="360" w:lineRule="auto"/>
        <w:ind w:firstLine="422" w:firstLineChars="200"/>
        <w:jc w:val="left"/>
        <w:outlineLvl w:val="0"/>
        <w:rPr>
          <w:rFonts w:ascii="宋体" w:hAnsi="宋体" w:cs="宋体"/>
          <w:b/>
          <w:color w:val="auto"/>
          <w:szCs w:val="21"/>
          <w:highlight w:val="none"/>
        </w:rPr>
      </w:pPr>
      <w:bookmarkStart w:id="98" w:name="_Toc19520"/>
      <w:bookmarkStart w:id="99" w:name="_Toc9459"/>
      <w:r>
        <w:rPr>
          <w:rFonts w:hint="eastAsia" w:ascii="宋体" w:hAnsi="宋体" w:cs="宋体"/>
          <w:b/>
          <w:color w:val="auto"/>
          <w:szCs w:val="21"/>
          <w:highlight w:val="none"/>
        </w:rPr>
        <w:t>八、发布</w:t>
      </w:r>
      <w:r>
        <w:rPr>
          <w:rFonts w:hint="eastAsia" w:ascii="宋体" w:hAnsi="宋体" w:cs="宋体"/>
          <w:b/>
          <w:color w:val="auto"/>
          <w:kern w:val="0"/>
          <w:szCs w:val="21"/>
          <w:highlight w:val="none"/>
        </w:rPr>
        <w:t>公告</w:t>
      </w:r>
      <w:r>
        <w:rPr>
          <w:rFonts w:hint="eastAsia" w:ascii="宋体" w:hAnsi="宋体" w:cs="宋体"/>
          <w:b/>
          <w:color w:val="auto"/>
          <w:szCs w:val="21"/>
          <w:highlight w:val="none"/>
        </w:rPr>
        <w:t>的媒介：</w:t>
      </w:r>
      <w:bookmarkEnd w:id="86"/>
      <w:bookmarkEnd w:id="87"/>
      <w:bookmarkEnd w:id="88"/>
      <w:bookmarkEnd w:id="89"/>
      <w:bookmarkEnd w:id="90"/>
      <w:bookmarkEnd w:id="91"/>
      <w:bookmarkEnd w:id="92"/>
      <w:bookmarkEnd w:id="93"/>
      <w:bookmarkEnd w:id="94"/>
      <w:bookmarkEnd w:id="95"/>
      <w:bookmarkEnd w:id="96"/>
      <w:bookmarkEnd w:id="97"/>
      <w:bookmarkEnd w:id="98"/>
      <w:bookmarkEnd w:id="99"/>
    </w:p>
    <w:p>
      <w:pPr>
        <w:spacing w:beforeLines="40" w:afterLines="40" w:line="360" w:lineRule="auto"/>
        <w:ind w:firstLine="420" w:firstLineChars="200"/>
        <w:jc w:val="left"/>
        <w:rPr>
          <w:rFonts w:ascii="宋体" w:hAnsi="宋体" w:cs="宋体"/>
          <w:color w:val="auto"/>
          <w:kern w:val="0"/>
          <w:szCs w:val="21"/>
          <w:highlight w:val="none"/>
        </w:rPr>
      </w:pPr>
      <w:r>
        <w:rPr>
          <w:rStyle w:val="77"/>
          <w:rFonts w:hint="eastAsia" w:ascii="宋体" w:hAnsi="宋体" w:cs="宋体"/>
          <w:color w:val="auto"/>
          <w:szCs w:val="21"/>
          <w:highlight w:val="none"/>
        </w:rPr>
        <w:t>《深圳环水集团招标采购数字管理平台》（https://cg.sz-water.com.cn）；</w:t>
      </w:r>
    </w:p>
    <w:p>
      <w:pPr>
        <w:spacing w:beforeLines="40" w:afterLines="40" w:line="360" w:lineRule="auto"/>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《深圳阳光采购平台》（https://www.szygcgpt.com/）。</w:t>
      </w:r>
    </w:p>
    <w:p>
      <w:pPr>
        <w:spacing w:beforeLines="40" w:afterLines="40" w:line="360" w:lineRule="auto"/>
        <w:ind w:firstLine="422" w:firstLineChars="200"/>
        <w:jc w:val="left"/>
        <w:outlineLvl w:val="0"/>
        <w:rPr>
          <w:rFonts w:ascii="宋体" w:hAnsi="宋体" w:cs="宋体"/>
          <w:b/>
          <w:color w:val="auto"/>
          <w:kern w:val="0"/>
          <w:szCs w:val="21"/>
          <w:highlight w:val="none"/>
        </w:rPr>
      </w:pPr>
      <w:bookmarkStart w:id="100" w:name="_Toc23356"/>
      <w:bookmarkStart w:id="101" w:name="_Toc14217"/>
      <w:bookmarkStart w:id="102" w:name="_Toc5551"/>
      <w:bookmarkStart w:id="103" w:name="_Toc27377"/>
      <w:bookmarkStart w:id="104" w:name="_Toc104213395"/>
      <w:bookmarkStart w:id="105" w:name="_Toc7984"/>
      <w:bookmarkStart w:id="106" w:name="_Toc16266"/>
      <w:bookmarkStart w:id="107" w:name="_Toc104213468"/>
      <w:bookmarkStart w:id="108" w:name="_Toc8301"/>
      <w:bookmarkStart w:id="109" w:name="_Toc18643"/>
      <w:bookmarkStart w:id="110" w:name="_Toc29189"/>
      <w:bookmarkStart w:id="111" w:name="_Toc30727"/>
      <w:bookmarkStart w:id="112" w:name="_Toc29846"/>
      <w:bookmarkStart w:id="113" w:name="_Toc28638"/>
      <w:bookmarkStart w:id="114" w:name="_Toc15844"/>
      <w:bookmarkStart w:id="115" w:name="_Toc31304"/>
      <w:r>
        <w:rPr>
          <w:rFonts w:hint="eastAsia" w:ascii="宋体" w:hAnsi="宋体" w:cs="宋体"/>
          <w:b/>
          <w:color w:val="auto"/>
          <w:kern w:val="0"/>
          <w:szCs w:val="21"/>
          <w:highlight w:val="none"/>
        </w:rPr>
        <w:t>九、 重要提示：</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9"/>
        <w:snapToGrid w:val="0"/>
        <w:spacing w:line="360" w:lineRule="auto"/>
        <w:rPr>
          <w:rFonts w:ascii="宋体" w:hAnsi="宋体"/>
          <w:color w:val="auto"/>
          <w:sz w:val="21"/>
          <w:szCs w:val="21"/>
          <w:highlight w:val="none"/>
        </w:rPr>
      </w:pPr>
      <w:bookmarkStart w:id="116" w:name="_Toc12725"/>
      <w:bookmarkStart w:id="117" w:name="_Toc5308"/>
      <w:bookmarkStart w:id="118" w:name="_Toc104213396"/>
      <w:bookmarkStart w:id="119" w:name="_Toc1548"/>
      <w:bookmarkStart w:id="120" w:name="_Toc9746"/>
      <w:bookmarkStart w:id="121" w:name="_Toc6212"/>
      <w:bookmarkStart w:id="122" w:name="_Toc14344"/>
      <w:bookmarkStart w:id="123" w:name="_Toc30370"/>
      <w:bookmarkStart w:id="124" w:name="_Toc16214"/>
      <w:bookmarkStart w:id="125" w:name="_Toc965"/>
      <w:bookmarkStart w:id="126" w:name="_Toc6751"/>
      <w:bookmarkStart w:id="127" w:name="_Toc104213469"/>
      <w:bookmarkStart w:id="128" w:name="_Toc4293"/>
      <w:bookmarkStart w:id="129" w:name="_Toc19409"/>
      <w:r>
        <w:rPr>
          <w:rFonts w:hint="eastAsia" w:ascii="宋体" w:hAnsi="宋体"/>
          <w:color w:val="auto"/>
          <w:sz w:val="21"/>
          <w:szCs w:val="21"/>
          <w:highlight w:val="none"/>
        </w:rPr>
        <w:t>1、本招标文件所涉及的时间一律为北京时间。</w:t>
      </w:r>
    </w:p>
    <w:p>
      <w:pPr>
        <w:pStyle w:val="9"/>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2、投标人有义务在招标活动期间浏览指定公告网站，招标人在网站上公布的与本次招标项目有关的信息视为已送达各投标人。招标人恕不再行电话通知各投标人。</w:t>
      </w:r>
    </w:p>
    <w:p>
      <w:pPr>
        <w:pStyle w:val="9"/>
        <w:snapToGrid w:val="0"/>
        <w:spacing w:line="360" w:lineRule="auto"/>
        <w:rPr>
          <w:rFonts w:ascii="宋体" w:hAnsi="宋体"/>
          <w:color w:val="auto"/>
          <w:sz w:val="21"/>
          <w:szCs w:val="21"/>
          <w:highlight w:val="none"/>
        </w:rPr>
      </w:pPr>
      <w:r>
        <w:rPr>
          <w:rFonts w:hint="eastAsia" w:ascii="宋体" w:hAnsi="宋体"/>
          <w:color w:val="auto"/>
          <w:sz w:val="21"/>
          <w:szCs w:val="21"/>
          <w:highlight w:val="none"/>
        </w:rPr>
        <w:t>3、投标人报价不得超出招标控制价，否则作废标处理。</w:t>
      </w:r>
    </w:p>
    <w:p>
      <w:pPr>
        <w:spacing w:beforeLines="40" w:afterLines="40" w:line="360" w:lineRule="auto"/>
        <w:ind w:firstLine="422" w:firstLineChars="200"/>
        <w:jc w:val="left"/>
        <w:outlineLvl w:val="0"/>
        <w:rPr>
          <w:rFonts w:hint="eastAsia" w:ascii="宋体" w:hAnsi="宋体" w:cs="宋体"/>
          <w:b/>
          <w:color w:val="auto"/>
          <w:kern w:val="0"/>
          <w:szCs w:val="21"/>
          <w:highlight w:val="none"/>
        </w:rPr>
      </w:pPr>
      <w:bookmarkStart w:id="130" w:name="_Toc5728"/>
      <w:bookmarkStart w:id="131" w:name="_Toc13315"/>
      <w:r>
        <w:rPr>
          <w:rFonts w:hint="eastAsia" w:ascii="宋体" w:hAnsi="宋体" w:cs="宋体"/>
          <w:b/>
          <w:color w:val="auto"/>
          <w:kern w:val="0"/>
          <w:szCs w:val="21"/>
          <w:highlight w:val="none"/>
        </w:rPr>
        <w:t>十、联系事项：</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9"/>
        <w:snapToGrid w:val="0"/>
        <w:spacing w:line="36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联系人：</w:t>
      </w:r>
      <w:r>
        <w:rPr>
          <w:rFonts w:hint="eastAsia" w:ascii="宋体" w:hAnsi="宋体"/>
          <w:color w:val="auto"/>
          <w:sz w:val="21"/>
          <w:szCs w:val="21"/>
          <w:highlight w:val="none"/>
          <w:lang w:val="en-US" w:eastAsia="zh-CN"/>
        </w:rPr>
        <w:t>李工 0755-25911042</w:t>
      </w:r>
    </w:p>
    <w:p>
      <w:pPr>
        <w:pStyle w:val="9"/>
        <w:snapToGrid w:val="0"/>
        <w:spacing w:line="360" w:lineRule="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项目联系人：王工 0755-25911048</w:t>
      </w:r>
    </w:p>
    <w:p>
      <w:pPr>
        <w:pStyle w:val="9"/>
        <w:spacing w:beforeLines="25" w:afterLines="25" w:line="276" w:lineRule="auto"/>
        <w:ind w:right="419" w:firstLine="0" w:firstLineChars="0"/>
        <w:jc w:val="both"/>
        <w:rPr>
          <w:rFonts w:ascii="宋体" w:hAnsi="宋体" w:cs="宋体"/>
          <w:color w:val="auto"/>
          <w:sz w:val="21"/>
          <w:szCs w:val="21"/>
          <w:highlight w:val="none"/>
        </w:rPr>
      </w:pPr>
    </w:p>
    <w:p>
      <w:pPr>
        <w:pStyle w:val="13"/>
        <w:spacing w:before="120" w:after="120"/>
        <w:rPr>
          <w:rFonts w:ascii="宋体" w:hAnsi="宋体" w:eastAsia="宋体" w:cs="宋体"/>
          <w:color w:val="auto"/>
          <w:highlight w:val="none"/>
        </w:rPr>
      </w:pPr>
      <w:bookmarkStart w:id="132" w:name="_Toc23420"/>
      <w:bookmarkStart w:id="133" w:name="_Toc11108"/>
      <w:bookmarkStart w:id="134" w:name="_Toc27700"/>
      <w:bookmarkStart w:id="135" w:name="_Toc10193"/>
      <w:bookmarkStart w:id="136" w:name="_Toc27222"/>
      <w:bookmarkStart w:id="137" w:name="_Toc41471720"/>
      <w:bookmarkStart w:id="138" w:name="_Toc31417"/>
      <w:bookmarkStart w:id="139" w:name="_Toc6258"/>
      <w:bookmarkStart w:id="140" w:name="_Toc10064"/>
      <w:bookmarkStart w:id="141" w:name="_Toc17362"/>
      <w:bookmarkStart w:id="142" w:name="_Toc28953"/>
      <w:bookmarkStart w:id="143" w:name="_Toc4543"/>
      <w:bookmarkStart w:id="144" w:name="_Toc21705"/>
      <w:bookmarkStart w:id="145" w:name="_Toc6582"/>
      <w:bookmarkStart w:id="146" w:name="_Toc104213397"/>
      <w:bookmarkStart w:id="147" w:name="_Toc104213470"/>
      <w:r>
        <w:rPr>
          <w:rFonts w:hint="eastAsia" w:ascii="宋体" w:hAnsi="宋体" w:eastAsia="宋体" w:cs="宋体"/>
          <w:color w:val="auto"/>
          <w:sz w:val="36"/>
          <w:highlight w:val="none"/>
        </w:rPr>
        <w:t>第二章  投标人须知</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pStyle w:val="4"/>
        <w:jc w:val="center"/>
        <w:rPr>
          <w:rFonts w:ascii="宋体" w:hAnsi="宋体" w:eastAsia="宋体" w:cs="宋体"/>
          <w:color w:val="auto"/>
          <w:highlight w:val="none"/>
        </w:rPr>
      </w:pPr>
      <w:bookmarkStart w:id="148" w:name="_Toc104213398"/>
      <w:bookmarkStart w:id="149" w:name="_Toc2784"/>
      <w:bookmarkStart w:id="150" w:name="_Toc32694"/>
      <w:bookmarkStart w:id="151" w:name="_Toc24840"/>
      <w:bookmarkStart w:id="152" w:name="_Toc15255"/>
      <w:bookmarkStart w:id="153" w:name="_Toc4771"/>
      <w:bookmarkStart w:id="154" w:name="_Toc1245"/>
      <w:bookmarkStart w:id="155" w:name="_Toc41471721"/>
      <w:bookmarkStart w:id="156" w:name="_Toc25509"/>
      <w:bookmarkStart w:id="157" w:name="_Toc24652"/>
      <w:bookmarkStart w:id="158" w:name="_Toc27133"/>
      <w:bookmarkStart w:id="159" w:name="_Toc11827"/>
      <w:bookmarkStart w:id="160" w:name="_Toc20896"/>
      <w:bookmarkStart w:id="161" w:name="_Toc8615"/>
      <w:bookmarkStart w:id="162" w:name="_Toc4032"/>
      <w:r>
        <w:rPr>
          <w:rFonts w:hint="eastAsia" w:ascii="宋体" w:hAnsi="宋体" w:eastAsia="宋体" w:cs="宋体"/>
          <w:color w:val="auto"/>
          <w:highlight w:val="none"/>
        </w:rPr>
        <w:t>一、投标须知前附表</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776"/>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42" w:type="pct"/>
            <w:vAlign w:val="center"/>
          </w:tcPr>
          <w:p>
            <w:pPr>
              <w:spacing w:line="360" w:lineRule="auto"/>
              <w:jc w:val="center"/>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042" w:type="pct"/>
            <w:vAlign w:val="center"/>
          </w:tcPr>
          <w:p>
            <w:pPr>
              <w:spacing w:line="360" w:lineRule="auto"/>
              <w:jc w:val="center"/>
              <w:rPr>
                <w:rFonts w:ascii="宋体" w:hAnsi="宋体" w:cs="宋体"/>
                <w:b/>
                <w:color w:val="auto"/>
                <w:sz w:val="22"/>
                <w:szCs w:val="22"/>
                <w:highlight w:val="none"/>
              </w:rPr>
            </w:pPr>
            <w:r>
              <w:rPr>
                <w:rFonts w:hint="eastAsia" w:ascii="宋体" w:hAnsi="宋体" w:cs="宋体"/>
                <w:b/>
                <w:color w:val="auto"/>
                <w:sz w:val="22"/>
                <w:szCs w:val="22"/>
                <w:highlight w:val="none"/>
              </w:rPr>
              <w:t>条款名称</w:t>
            </w:r>
          </w:p>
        </w:tc>
        <w:tc>
          <w:tcPr>
            <w:tcW w:w="3614" w:type="pct"/>
            <w:vAlign w:val="center"/>
          </w:tcPr>
          <w:p>
            <w:pPr>
              <w:spacing w:line="360" w:lineRule="auto"/>
              <w:jc w:val="center"/>
              <w:rPr>
                <w:rFonts w:ascii="宋体" w:hAnsi="宋体" w:cs="宋体"/>
                <w:b/>
                <w:color w:val="auto"/>
                <w:sz w:val="22"/>
                <w:szCs w:val="22"/>
                <w:highlight w:val="none"/>
              </w:rPr>
            </w:pPr>
            <w:r>
              <w:rPr>
                <w:rFonts w:hint="eastAsia" w:ascii="宋体" w:hAnsi="宋体" w:cs="宋体"/>
                <w:b/>
                <w:color w:val="auto"/>
                <w:sz w:val="22"/>
                <w:szCs w:val="22"/>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042" w:type="pct"/>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招标人</w:t>
            </w:r>
          </w:p>
        </w:tc>
        <w:tc>
          <w:tcPr>
            <w:tcW w:w="3614" w:type="pct"/>
            <w:vAlign w:val="center"/>
          </w:tcPr>
          <w:p>
            <w:pPr>
              <w:pStyle w:val="9"/>
              <w:snapToGrid w:val="0"/>
              <w:spacing w:line="240" w:lineRule="auto"/>
              <w:ind w:firstLine="0" w:firstLineChars="0"/>
              <w:rPr>
                <w:rFonts w:ascii="宋体" w:hAnsi="宋体" w:cs="宋体"/>
                <w:b/>
                <w:color w:val="auto"/>
                <w:sz w:val="22"/>
                <w:szCs w:val="22"/>
                <w:highlight w:val="none"/>
              </w:rPr>
            </w:pPr>
            <w:r>
              <w:rPr>
                <w:rFonts w:hint="eastAsia" w:ascii="宋体" w:hAnsi="宋体" w:cs="宋体"/>
                <w:color w:val="auto"/>
                <w:sz w:val="21"/>
                <w:szCs w:val="21"/>
                <w:highlight w:val="none"/>
              </w:rPr>
              <w:t>深圳市利源水务设计咨询有限公司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042" w:type="pct"/>
            <w:vAlign w:val="center"/>
          </w:tcPr>
          <w:p>
            <w:pPr>
              <w:spacing w:line="240" w:lineRule="auto"/>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招标编号</w:t>
            </w:r>
          </w:p>
        </w:tc>
        <w:tc>
          <w:tcPr>
            <w:tcW w:w="3614" w:type="pct"/>
            <w:vAlign w:val="center"/>
          </w:tcPr>
          <w:p>
            <w:pPr>
              <w:pStyle w:val="9"/>
              <w:snapToGrid w:val="0"/>
              <w:spacing w:line="240" w:lineRule="auto"/>
              <w:ind w:firstLine="0" w:firstLineChars="0"/>
              <w:rPr>
                <w:rFonts w:hint="eastAsia" w:ascii="宋体" w:hAnsi="宋体" w:eastAsia="宋体" w:cs="宋体"/>
                <w:b/>
                <w:color w:val="auto"/>
                <w:sz w:val="22"/>
                <w:szCs w:val="22"/>
                <w:highlight w:val="none"/>
                <w:lang w:eastAsia="zh-CN"/>
              </w:rPr>
            </w:pPr>
            <w:r>
              <w:rPr>
                <w:rFonts w:hint="eastAsia" w:ascii="宋体" w:hAnsi="宋体" w:cs="宋体"/>
                <w:b w:val="0"/>
                <w:bCs/>
                <w:color w:val="auto"/>
                <w:sz w:val="22"/>
                <w:szCs w:val="22"/>
                <w:highlight w:val="none"/>
                <w:lang w:eastAsia="zh-CN"/>
              </w:rPr>
              <w:t>深水利源招（投）标字[2023]086号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042" w:type="pct"/>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项目名称</w:t>
            </w:r>
          </w:p>
        </w:tc>
        <w:tc>
          <w:tcPr>
            <w:tcW w:w="3614" w:type="pct"/>
            <w:vAlign w:val="center"/>
          </w:tcPr>
          <w:p>
            <w:pPr>
              <w:pStyle w:val="9"/>
              <w:snapToGrid w:val="0"/>
              <w:spacing w:line="240" w:lineRule="auto"/>
              <w:ind w:firstLine="0" w:firstLineChars="0"/>
              <w:rPr>
                <w:rFonts w:hint="eastAsia" w:ascii="宋体" w:hAnsi="宋体" w:eastAsia="宋体" w:cs="宋体"/>
                <w:snapToGrid w:val="0"/>
                <w:color w:val="auto"/>
                <w:sz w:val="22"/>
                <w:szCs w:val="22"/>
                <w:highlight w:val="none"/>
                <w:lang w:val="zh-CN" w:eastAsia="zh-CN"/>
              </w:rPr>
            </w:pPr>
            <w:r>
              <w:rPr>
                <w:rFonts w:hint="eastAsia" w:ascii="宋体" w:hAnsi="宋体" w:cs="宋体"/>
                <w:color w:val="auto"/>
                <w:sz w:val="21"/>
                <w:szCs w:val="21"/>
                <w:highlight w:val="none"/>
                <w:lang w:eastAsia="zh-CN"/>
              </w:rPr>
              <w:t>万德大厦十楼办公家具采购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2" w:type="pct"/>
            <w:vAlign w:val="center"/>
          </w:tcPr>
          <w:p>
            <w:pPr>
              <w:spacing w:line="360" w:lineRule="auto"/>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4</w:t>
            </w:r>
          </w:p>
        </w:tc>
        <w:tc>
          <w:tcPr>
            <w:tcW w:w="1042" w:type="pct"/>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招标范围</w:t>
            </w:r>
          </w:p>
        </w:tc>
        <w:tc>
          <w:tcPr>
            <w:tcW w:w="3614" w:type="pct"/>
            <w:vAlign w:val="center"/>
          </w:tcPr>
          <w:p>
            <w:pPr>
              <w:pStyle w:val="9"/>
              <w:snapToGrid w:val="0"/>
              <w:spacing w:beforeLines="50" w:line="36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万德大厦十楼家具（含卡座、办公用椅、会议桌、沙发、茶几等，详见第三章项目需求）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42" w:type="pct"/>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w:t>
            </w:r>
          </w:p>
        </w:tc>
        <w:tc>
          <w:tcPr>
            <w:tcW w:w="1042" w:type="pct"/>
            <w:vAlign w:val="center"/>
          </w:tcPr>
          <w:p>
            <w:pPr>
              <w:spacing w:line="360" w:lineRule="auto"/>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资金来源</w:t>
            </w:r>
          </w:p>
        </w:tc>
        <w:tc>
          <w:tcPr>
            <w:tcW w:w="3614" w:type="pct"/>
            <w:vAlign w:val="center"/>
          </w:tcPr>
          <w:p>
            <w:pPr>
              <w:pStyle w:val="9"/>
              <w:snapToGrid w:val="0"/>
              <w:spacing w:beforeLines="50" w:line="360" w:lineRule="auto"/>
              <w:ind w:firstLine="0" w:firstLineChars="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企业自筹100%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6</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投标人资格要求</w:t>
            </w:r>
          </w:p>
        </w:tc>
        <w:tc>
          <w:tcPr>
            <w:tcW w:w="3614" w:type="pct"/>
            <w:tcBorders>
              <w:top w:val="single" w:color="auto" w:sz="4" w:space="0"/>
              <w:left w:val="single" w:color="auto" w:sz="4" w:space="0"/>
              <w:bottom w:val="single" w:color="auto" w:sz="4" w:space="0"/>
              <w:right w:val="single" w:color="auto" w:sz="4" w:space="0"/>
            </w:tcBorders>
            <w:vAlign w:val="center"/>
          </w:tcPr>
          <w:p>
            <w:pPr>
              <w:pStyle w:val="9"/>
              <w:snapToGrid w:val="0"/>
              <w:spacing w:line="360" w:lineRule="auto"/>
              <w:ind w:firstLine="0" w:firstLineChars="0"/>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1、投标人须是中华人民共和国内依法设立的，具有独立承担民事责任能力的独立法人企业或其他组织；</w:t>
            </w:r>
          </w:p>
          <w:p>
            <w:pPr>
              <w:pStyle w:val="9"/>
              <w:snapToGrid w:val="0"/>
              <w:spacing w:line="360" w:lineRule="auto"/>
              <w:ind w:firstLine="0" w:firstLineChars="0"/>
              <w:rPr>
                <w:rFonts w:hint="eastAsia"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2、参与本项目投标前三年内，在经营活动中没有重大违法记录（由投标人在《投标及履约承诺函》中作出声明）；</w:t>
            </w:r>
          </w:p>
          <w:p>
            <w:pPr>
              <w:pStyle w:val="9"/>
              <w:snapToGrid w:val="0"/>
              <w:spacing w:line="360" w:lineRule="auto"/>
              <w:ind w:firstLine="0" w:firstLineChars="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3、投标人必须为未被列入信用中国网站（www.creditchina.gov.cn）和中国政府采购网（www.ccgp.gov.cn）渠道信用记录失信被执行人、重大税收违法案件当事人名单、政府采购严重违法失信行为记录名单的响应人（由投标人在《投标及履约承诺函》中作出声明）；</w:t>
            </w:r>
          </w:p>
          <w:p>
            <w:pPr>
              <w:pStyle w:val="9"/>
              <w:snapToGrid w:val="0"/>
              <w:spacing w:line="360" w:lineRule="auto"/>
              <w:ind w:firstLine="0" w:firstLineChars="0"/>
              <w:rPr>
                <w:rFonts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4、本项目不接受联合体投标，不允许分包、转包</w:t>
            </w:r>
            <w:r>
              <w:rPr>
                <w:rFonts w:hint="eastAsia" w:ascii="宋体" w:hAnsi="宋体" w:cs="宋体"/>
                <w:color w:val="auto"/>
                <w:kern w:val="2"/>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供货期</w:t>
            </w:r>
          </w:p>
        </w:tc>
        <w:tc>
          <w:tcPr>
            <w:tcW w:w="3614" w:type="pct"/>
            <w:tcBorders>
              <w:top w:val="single" w:color="auto" w:sz="4" w:space="0"/>
              <w:left w:val="single" w:color="auto" w:sz="4" w:space="0"/>
              <w:bottom w:val="single" w:color="auto" w:sz="4" w:space="0"/>
              <w:right w:val="single" w:color="auto" w:sz="4" w:space="0"/>
            </w:tcBorders>
            <w:vAlign w:val="center"/>
          </w:tcPr>
          <w:p>
            <w:pPr>
              <w:pStyle w:val="11"/>
              <w:spacing w:line="360" w:lineRule="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合同签订之日起30日历天内完成供货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合同价款</w:t>
            </w:r>
          </w:p>
        </w:tc>
        <w:tc>
          <w:tcPr>
            <w:tcW w:w="3614" w:type="pct"/>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Cs w:val="21"/>
                <w:highlight w:val="none"/>
              </w:rPr>
            </w:pPr>
            <w:r>
              <w:rPr>
                <w:rFonts w:hint="eastAsia" w:ascii="宋体" w:hAnsi="宋体" w:cs="宋体"/>
                <w:color w:val="auto"/>
                <w:szCs w:val="21"/>
                <w:highlight w:val="none"/>
              </w:rPr>
              <w:t>本合同为固定单价合同。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9</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招标控制价</w:t>
            </w:r>
          </w:p>
        </w:tc>
        <w:tc>
          <w:tcPr>
            <w:tcW w:w="3614" w:type="pct"/>
            <w:tcBorders>
              <w:top w:val="single" w:color="auto" w:sz="4" w:space="0"/>
              <w:left w:val="single" w:color="auto" w:sz="4" w:space="0"/>
              <w:bottom w:val="single" w:color="auto" w:sz="4" w:space="0"/>
              <w:right w:val="single" w:color="auto" w:sz="4" w:space="0"/>
            </w:tcBorders>
            <w:vAlign w:val="center"/>
          </w:tcPr>
          <w:p>
            <w:pPr>
              <w:pStyle w:val="11"/>
              <w:spacing w:line="360" w:lineRule="auto"/>
              <w:jc w:val="both"/>
              <w:rPr>
                <w:rFonts w:ascii="宋体" w:hAnsi="宋体" w:cs="宋体"/>
                <w:color w:val="auto"/>
                <w:sz w:val="22"/>
                <w:szCs w:val="22"/>
                <w:highlight w:val="none"/>
              </w:rPr>
            </w:pPr>
            <w:r>
              <w:rPr>
                <w:rFonts w:hint="eastAsia" w:ascii="宋体" w:hAnsi="宋体" w:cs="宋体"/>
                <w:color w:val="auto"/>
                <w:kern w:val="2"/>
                <w:sz w:val="21"/>
                <w:szCs w:val="21"/>
                <w:highlight w:val="none"/>
              </w:rPr>
              <w:t>招标控制价：</w:t>
            </w:r>
            <w:r>
              <w:rPr>
                <w:rFonts w:hint="eastAsia" w:ascii="宋体" w:hAnsi="宋体" w:cs="宋体"/>
                <w:color w:val="auto"/>
                <w:kern w:val="2"/>
                <w:sz w:val="21"/>
                <w:szCs w:val="21"/>
                <w:highlight w:val="none"/>
                <w:lang w:val="en-US" w:eastAsia="zh-CN"/>
              </w:rPr>
              <w:t>486783.00</w:t>
            </w:r>
            <w:r>
              <w:rPr>
                <w:rFonts w:hint="eastAsia" w:ascii="宋体" w:hAnsi="宋体" w:cs="宋体"/>
                <w:color w:val="auto"/>
                <w:kern w:val="2"/>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10</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投标预备会</w:t>
            </w:r>
          </w:p>
        </w:tc>
        <w:tc>
          <w:tcPr>
            <w:tcW w:w="3614" w:type="pct"/>
            <w:tcBorders>
              <w:top w:val="single" w:color="auto" w:sz="4" w:space="0"/>
              <w:left w:val="single" w:color="auto" w:sz="4" w:space="0"/>
              <w:bottom w:val="single" w:color="auto" w:sz="4" w:space="0"/>
              <w:right w:val="single" w:color="auto" w:sz="4" w:space="0"/>
            </w:tcBorders>
            <w:vAlign w:val="center"/>
          </w:tcPr>
          <w:p>
            <w:pPr>
              <w:pStyle w:val="11"/>
              <w:spacing w:line="360" w:lineRule="auto"/>
              <w:jc w:val="both"/>
              <w:rPr>
                <w:rFonts w:ascii="宋体" w:hAnsi="宋体" w:cs="宋体"/>
                <w:color w:val="auto"/>
                <w:sz w:val="22"/>
                <w:szCs w:val="22"/>
                <w:highlight w:val="none"/>
              </w:rPr>
            </w:pPr>
            <w:r>
              <w:rPr>
                <w:rFonts w:hint="eastAsia" w:ascii="宋体" w:hAnsi="宋体" w:cs="宋体"/>
                <w:color w:val="auto"/>
                <w:sz w:val="22"/>
                <w:szCs w:val="22"/>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11</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投标文件的递交</w:t>
            </w:r>
          </w:p>
        </w:tc>
        <w:tc>
          <w:tcPr>
            <w:tcW w:w="3614" w:type="pct"/>
            <w:tcBorders>
              <w:top w:val="single" w:color="auto" w:sz="4" w:space="0"/>
              <w:left w:val="single" w:color="auto" w:sz="4" w:space="0"/>
              <w:bottom w:val="single" w:color="auto" w:sz="4" w:space="0"/>
              <w:right w:val="single" w:color="auto" w:sz="4" w:space="0"/>
            </w:tcBorders>
            <w:vAlign w:val="center"/>
          </w:tcPr>
          <w:p>
            <w:pPr>
              <w:pStyle w:val="11"/>
              <w:spacing w:line="360" w:lineRule="auto"/>
              <w:jc w:val="both"/>
              <w:rPr>
                <w:rFonts w:ascii="宋体" w:hAnsi="宋体" w:cs="宋体"/>
                <w:color w:val="auto"/>
                <w:kern w:val="2"/>
                <w:sz w:val="21"/>
                <w:szCs w:val="21"/>
                <w:highlight w:val="none"/>
              </w:rPr>
            </w:pPr>
            <w:r>
              <w:rPr>
                <w:rFonts w:hint="eastAsia" w:ascii="宋体" w:hAnsi="宋体" w:cs="宋体"/>
                <w:color w:val="auto"/>
                <w:kern w:val="2"/>
                <w:sz w:val="21"/>
                <w:szCs w:val="21"/>
                <w:highlight w:val="none"/>
              </w:rPr>
              <w:t>投标文件组成：</w:t>
            </w:r>
          </w:p>
          <w:p>
            <w:pPr>
              <w:pStyle w:val="11"/>
              <w:spacing w:line="360" w:lineRule="auto"/>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■资格审查文件</w:t>
            </w:r>
          </w:p>
          <w:p>
            <w:pPr>
              <w:pStyle w:val="11"/>
              <w:spacing w:line="360" w:lineRule="auto"/>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■商务标</w:t>
            </w:r>
          </w:p>
          <w:p>
            <w:pPr>
              <w:pStyle w:val="11"/>
              <w:spacing w:line="360" w:lineRule="auto"/>
              <w:jc w:val="both"/>
              <w:rPr>
                <w:rFonts w:ascii="宋体" w:hAnsi="宋体" w:cs="宋体"/>
                <w:color w:val="auto"/>
                <w:kern w:val="2"/>
                <w:sz w:val="21"/>
                <w:szCs w:val="21"/>
                <w:highlight w:val="none"/>
              </w:rPr>
            </w:pPr>
            <w:r>
              <w:rPr>
                <w:rFonts w:hint="eastAsia" w:ascii="宋体" w:hAnsi="宋体" w:cs="宋体"/>
                <w:color w:val="auto"/>
                <w:kern w:val="2"/>
                <w:sz w:val="21"/>
                <w:szCs w:val="21"/>
                <w:highlight w:val="none"/>
              </w:rPr>
              <w:t>■资信标</w:t>
            </w:r>
          </w:p>
          <w:p>
            <w:pPr>
              <w:pStyle w:val="11"/>
              <w:spacing w:line="360" w:lineRule="auto"/>
              <w:jc w:val="both"/>
              <w:rPr>
                <w:rFonts w:ascii="宋体" w:hAnsi="宋体" w:cs="宋体"/>
                <w:color w:val="auto"/>
                <w:kern w:val="2"/>
                <w:sz w:val="21"/>
                <w:szCs w:val="21"/>
                <w:highlight w:val="none"/>
              </w:rPr>
            </w:pPr>
            <w:r>
              <w:rPr>
                <w:rFonts w:hint="eastAsia" w:ascii="宋体" w:hAnsi="宋体" w:cs="宋体"/>
                <w:color w:val="auto"/>
                <w:kern w:val="2"/>
                <w:sz w:val="21"/>
                <w:szCs w:val="21"/>
                <w:highlight w:val="none"/>
              </w:rPr>
              <w:t>注：</w:t>
            </w:r>
          </w:p>
          <w:p>
            <w:pPr>
              <w:pStyle w:val="11"/>
              <w:spacing w:line="360" w:lineRule="auto"/>
              <w:jc w:val="both"/>
              <w:rPr>
                <w:rFonts w:ascii="宋体" w:hAnsi="宋体" w:cs="宋体"/>
                <w:color w:val="auto"/>
                <w:kern w:val="2"/>
                <w:sz w:val="21"/>
                <w:szCs w:val="21"/>
                <w:highlight w:val="none"/>
                <w:u w:val="single"/>
              </w:rPr>
            </w:pPr>
            <w:r>
              <w:rPr>
                <w:rFonts w:hint="eastAsia" w:ascii="宋体" w:hAnsi="宋体" w:cs="宋体"/>
                <w:color w:val="auto"/>
                <w:kern w:val="2"/>
                <w:sz w:val="21"/>
                <w:szCs w:val="21"/>
                <w:highlight w:val="none"/>
                <w:u w:val="single"/>
              </w:rPr>
              <w:t>1、电子</w:t>
            </w:r>
            <w:r>
              <w:rPr>
                <w:rFonts w:ascii="宋体" w:hAnsi="宋体" w:cs="宋体"/>
                <w:color w:val="auto"/>
                <w:kern w:val="2"/>
                <w:sz w:val="21"/>
                <w:szCs w:val="21"/>
                <w:highlight w:val="none"/>
                <w:u w:val="single"/>
              </w:rPr>
              <w:t>投标文件：</w:t>
            </w:r>
            <w:r>
              <w:rPr>
                <w:rFonts w:hint="eastAsia" w:ascii="宋体" w:hAnsi="宋体" w:cs="宋体"/>
                <w:color w:val="auto"/>
                <w:kern w:val="2"/>
                <w:sz w:val="21"/>
                <w:szCs w:val="21"/>
                <w:highlight w:val="none"/>
                <w:u w:val="single"/>
              </w:rPr>
              <w:t>投标文件盖章后PDF版本上传至深圳环水集团招标采购数字管理平台（https://cg.sz-water.com.cn）。</w:t>
            </w:r>
          </w:p>
          <w:p>
            <w:pPr>
              <w:pStyle w:val="11"/>
              <w:spacing w:line="360" w:lineRule="auto"/>
              <w:jc w:val="both"/>
              <w:rPr>
                <w:rFonts w:ascii="宋体" w:hAnsi="宋体" w:cs="宋体"/>
                <w:color w:val="auto"/>
                <w:kern w:val="2"/>
                <w:sz w:val="21"/>
                <w:szCs w:val="21"/>
                <w:highlight w:val="none"/>
                <w:u w:val="single"/>
              </w:rPr>
            </w:pPr>
            <w:r>
              <w:rPr>
                <w:rFonts w:ascii="宋体" w:hAnsi="宋体" w:cs="宋体"/>
                <w:b w:val="0"/>
                <w:color w:val="auto"/>
                <w:kern w:val="2"/>
                <w:sz w:val="21"/>
                <w:szCs w:val="21"/>
                <w:highlight w:val="none"/>
                <w:u w:val="single"/>
              </w:rPr>
              <w:t>2</w:t>
            </w:r>
            <w:r>
              <w:rPr>
                <w:rFonts w:hint="eastAsia" w:ascii="宋体" w:hAnsi="宋体" w:cs="宋体"/>
                <w:b w:val="0"/>
                <w:color w:val="auto"/>
                <w:kern w:val="2"/>
                <w:sz w:val="21"/>
                <w:szCs w:val="21"/>
                <w:highlight w:val="none"/>
                <w:u w:val="single"/>
              </w:rPr>
              <w:t>、</w:t>
            </w:r>
            <w:r>
              <w:rPr>
                <w:rFonts w:hint="eastAsia" w:ascii="宋体" w:hAnsi="宋体" w:cs="宋体"/>
                <w:b w:val="0"/>
                <w:color w:val="auto"/>
                <w:kern w:val="2"/>
                <w:sz w:val="21"/>
                <w:szCs w:val="21"/>
                <w:highlight w:val="none"/>
                <w:u w:val="single"/>
                <w:lang w:val="en-US" w:eastAsia="zh-CN"/>
              </w:rPr>
              <w:t>如</w:t>
            </w:r>
            <w:r>
              <w:rPr>
                <w:rFonts w:hint="eastAsia" w:ascii="宋体" w:hAnsi="宋体" w:cs="宋体"/>
                <w:color w:val="auto"/>
                <w:kern w:val="2"/>
                <w:sz w:val="21"/>
                <w:szCs w:val="21"/>
                <w:highlight w:val="none"/>
                <w:u w:val="single"/>
              </w:rPr>
              <w:t>投标人中标后</w:t>
            </w:r>
            <w:r>
              <w:rPr>
                <w:rFonts w:hint="eastAsia" w:ascii="宋体" w:hAnsi="宋体" w:cs="宋体"/>
                <w:color w:val="auto"/>
                <w:kern w:val="2"/>
                <w:sz w:val="21"/>
                <w:szCs w:val="21"/>
                <w:highlight w:val="none"/>
                <w:u w:val="single"/>
                <w:lang w:val="en-US" w:eastAsia="zh-CN"/>
              </w:rPr>
              <w:t>须</w:t>
            </w:r>
            <w:r>
              <w:rPr>
                <w:rFonts w:hint="eastAsia" w:ascii="宋体" w:hAnsi="宋体" w:cs="宋体"/>
                <w:color w:val="auto"/>
                <w:kern w:val="2"/>
                <w:sz w:val="21"/>
                <w:szCs w:val="21"/>
                <w:highlight w:val="none"/>
                <w:u w:val="single"/>
              </w:rPr>
              <w:t>将纸质投标文件</w:t>
            </w:r>
            <w:r>
              <w:rPr>
                <w:rFonts w:hint="eastAsia" w:ascii="宋体" w:hAnsi="宋体" w:cs="宋体"/>
                <w:color w:val="auto"/>
                <w:kern w:val="2"/>
                <w:sz w:val="21"/>
                <w:szCs w:val="21"/>
                <w:highlight w:val="none"/>
                <w:u w:val="single"/>
                <w:lang w:val="en-US" w:eastAsia="zh-CN"/>
              </w:rPr>
              <w:t>1份正本</w:t>
            </w:r>
            <w:r>
              <w:rPr>
                <w:rFonts w:hint="eastAsia" w:ascii="宋体" w:hAnsi="宋体" w:cs="宋体"/>
                <w:color w:val="auto"/>
                <w:kern w:val="2"/>
                <w:sz w:val="21"/>
                <w:szCs w:val="21"/>
                <w:highlight w:val="none"/>
                <w:u w:val="single"/>
              </w:rPr>
              <w:t>并胶装，U盘文件（包含投标文件word版本、投标文件盖章后PDF版本）一份送至</w:t>
            </w:r>
            <w:r>
              <w:rPr>
                <w:rFonts w:hint="eastAsia" w:ascii="宋体" w:hAnsi="宋体" w:cs="宋体"/>
                <w:color w:val="auto"/>
                <w:kern w:val="2"/>
                <w:sz w:val="21"/>
                <w:szCs w:val="21"/>
                <w:highlight w:val="none"/>
                <w:u w:val="single"/>
                <w:lang w:val="en-US" w:eastAsia="zh-CN"/>
              </w:rPr>
              <w:t>招标人</w:t>
            </w:r>
            <w:r>
              <w:rPr>
                <w:rFonts w:hint="eastAsia" w:ascii="宋体" w:hAnsi="宋体" w:cs="宋体"/>
                <w:color w:val="auto"/>
                <w:kern w:val="2"/>
                <w:sz w:val="21"/>
                <w:szCs w:val="21"/>
                <w:highlight w:val="none"/>
                <w:u w:val="single"/>
              </w:rPr>
              <w:t>处。</w:t>
            </w:r>
          </w:p>
          <w:p>
            <w:pPr>
              <w:pStyle w:val="11"/>
              <w:spacing w:line="360" w:lineRule="auto"/>
              <w:jc w:val="both"/>
              <w:rPr>
                <w:rFonts w:ascii="宋体" w:hAnsi="宋体" w:cs="宋体"/>
                <w:color w:val="auto"/>
                <w:kern w:val="2"/>
                <w:sz w:val="21"/>
                <w:szCs w:val="21"/>
                <w:highlight w:val="none"/>
              </w:rPr>
            </w:pPr>
            <w:r>
              <w:rPr>
                <w:rFonts w:hint="eastAsia" w:ascii="宋体" w:hAnsi="宋体" w:cs="宋体"/>
                <w:color w:val="auto"/>
                <w:kern w:val="2"/>
                <w:sz w:val="21"/>
                <w:szCs w:val="21"/>
                <w:highlight w:val="none"/>
                <w:u w:val="single"/>
              </w:rPr>
              <w:t>注</w:t>
            </w:r>
            <w:r>
              <w:rPr>
                <w:rFonts w:ascii="宋体" w:hAnsi="宋体" w:cs="宋体"/>
                <w:color w:val="auto"/>
                <w:kern w:val="2"/>
                <w:sz w:val="21"/>
                <w:szCs w:val="21"/>
                <w:highlight w:val="none"/>
                <w:u w:val="single"/>
              </w:rPr>
              <w:t>:</w:t>
            </w:r>
            <w:r>
              <w:rPr>
                <w:rFonts w:ascii="宋体" w:hAnsi="宋体" w:cstheme="minorBidi"/>
                <w:color w:val="auto"/>
                <w:kern w:val="2"/>
                <w:sz w:val="21"/>
                <w:szCs w:val="21"/>
                <w:highlight w:val="none"/>
                <w:u w:val="single"/>
              </w:rPr>
              <w:t xml:space="preserve"> </w:t>
            </w:r>
            <w:r>
              <w:rPr>
                <w:rFonts w:ascii="宋体" w:hAnsi="宋体" w:cs="宋体"/>
                <w:color w:val="auto"/>
                <w:kern w:val="2"/>
                <w:sz w:val="21"/>
                <w:szCs w:val="21"/>
                <w:highlight w:val="none"/>
                <w:u w:val="single"/>
              </w:rPr>
              <w:t>所提交文件须在封面及骑缝处加盖投标单位公章</w:t>
            </w:r>
            <w:r>
              <w:rPr>
                <w:rFonts w:hint="eastAsia" w:ascii="宋体" w:hAnsi="宋体" w:cs="宋体"/>
                <w:color w:val="auto"/>
                <w:kern w:val="2"/>
                <w:sz w:val="21"/>
                <w:szCs w:val="21"/>
                <w:highlight w:val="none"/>
                <w:u w:val="single"/>
              </w:rPr>
              <w:t>，并保证纸质投标文件与</w:t>
            </w:r>
            <w:r>
              <w:rPr>
                <w:rFonts w:ascii="宋体" w:hAnsi="宋体" w:cs="宋体"/>
                <w:color w:val="auto"/>
                <w:kern w:val="2"/>
                <w:sz w:val="21"/>
                <w:szCs w:val="21"/>
                <w:highlight w:val="none"/>
                <w:u w:val="single"/>
              </w:rPr>
              <w:t>上传至</w:t>
            </w:r>
            <w:r>
              <w:rPr>
                <w:rFonts w:hint="eastAsia" w:ascii="宋体" w:hAnsi="宋体" w:cs="宋体"/>
                <w:color w:val="auto"/>
                <w:kern w:val="2"/>
                <w:sz w:val="21"/>
                <w:szCs w:val="21"/>
                <w:highlight w:val="none"/>
                <w:u w:val="single"/>
              </w:rPr>
              <w:t>深圳环水集团招标采购数字管理平台（https://cg.sz-water.com.cn）投标</w:t>
            </w:r>
            <w:r>
              <w:rPr>
                <w:rFonts w:ascii="宋体" w:hAnsi="宋体" w:cs="宋体"/>
                <w:color w:val="auto"/>
                <w:kern w:val="2"/>
                <w:sz w:val="21"/>
                <w:szCs w:val="21"/>
                <w:highlight w:val="none"/>
                <w:u w:val="single"/>
              </w:rPr>
              <w:t>文件</w:t>
            </w:r>
            <w:r>
              <w:rPr>
                <w:rFonts w:hint="eastAsia" w:ascii="宋体" w:hAnsi="宋体" w:cs="宋体"/>
                <w:color w:val="auto"/>
                <w:kern w:val="2"/>
                <w:sz w:val="21"/>
                <w:szCs w:val="21"/>
                <w:highlight w:val="none"/>
                <w:u w:val="single"/>
              </w:rPr>
              <w:t>须</w:t>
            </w:r>
            <w:r>
              <w:rPr>
                <w:rFonts w:ascii="宋体" w:hAnsi="宋体" w:cs="宋体"/>
                <w:color w:val="auto"/>
                <w:kern w:val="2"/>
                <w:sz w:val="21"/>
                <w:szCs w:val="21"/>
                <w:highlight w:val="none"/>
                <w:u w:val="single"/>
              </w:rPr>
              <w:t>保持</w:t>
            </w:r>
            <w:r>
              <w:rPr>
                <w:rFonts w:hint="eastAsia" w:ascii="宋体" w:hAnsi="宋体" w:cs="宋体"/>
                <w:color w:val="auto"/>
                <w:kern w:val="2"/>
                <w:sz w:val="21"/>
                <w:szCs w:val="21"/>
                <w:highlight w:val="none"/>
                <w:u w:val="single"/>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12</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备选方案</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2"/>
                <w:szCs w:val="22"/>
                <w:highlight w:val="none"/>
              </w:rPr>
            </w:pPr>
            <w:r>
              <w:rPr>
                <w:rFonts w:hint="eastAsia" w:ascii="宋体" w:hAnsi="宋体" w:cs="宋体"/>
                <w:color w:val="auto"/>
                <w:szCs w:val="21"/>
                <w:highlight w:val="none"/>
              </w:rPr>
              <w:t>不允许投标人提交替代方案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13</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color w:val="auto"/>
                <w:szCs w:val="21"/>
                <w:highlight w:val="none"/>
              </w:rPr>
              <w:t>招标文件的质疑</w:t>
            </w:r>
            <w:r>
              <w:rPr>
                <w:color w:val="auto"/>
                <w:szCs w:val="21"/>
                <w:highlight w:val="none"/>
              </w:rPr>
              <w:t>、</w:t>
            </w:r>
            <w:r>
              <w:rPr>
                <w:rFonts w:hint="eastAsia"/>
                <w:color w:val="auto"/>
                <w:szCs w:val="21"/>
                <w:highlight w:val="none"/>
              </w:rPr>
              <w:t>答疑的期限</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招标文件质疑截止时间、招标文件答疑截止时间：详见招标</w:t>
            </w:r>
            <w:r>
              <w:rPr>
                <w:rFonts w:ascii="宋体" w:hAnsi="宋体" w:cs="宋体"/>
                <w:color w:val="auto"/>
                <w:kern w:val="0"/>
                <w:szCs w:val="21"/>
                <w:highlight w:val="none"/>
              </w:rPr>
              <w:t>公告中相关内容。</w:t>
            </w:r>
          </w:p>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注：</w:t>
            </w:r>
          </w:p>
          <w:p>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■投标人对招标事宜的质疑以不署名的形式在“深圳环水集团招标采购数字管理平台（https://cg.sz-water.com.cn）”提出。</w:t>
            </w:r>
          </w:p>
          <w:p>
            <w:pPr>
              <w:spacing w:line="360" w:lineRule="auto"/>
              <w:rPr>
                <w:color w:val="auto"/>
                <w:highlight w:val="none"/>
              </w:rPr>
            </w:pPr>
            <w:r>
              <w:rPr>
                <w:rFonts w:hint="eastAsia" w:ascii="宋体" w:hAnsi="宋体" w:cs="宋体"/>
                <w:color w:val="auto"/>
                <w:kern w:val="0"/>
                <w:szCs w:val="21"/>
                <w:highlight w:val="none"/>
              </w:rPr>
              <w:t>■投标人自行在“深圳环水集团招标采购数字管理平台（https://cg.sz-water.com.cn）”上获取答疑及招标文件补遗通知。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highlight w:val="none"/>
                <w:lang w:val="en-US" w:eastAsia="zh-CN"/>
              </w:rPr>
              <w:t>14</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投标截止时间/开标时间</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color w:val="auto"/>
                <w:szCs w:val="21"/>
                <w:highlight w:val="none"/>
              </w:rPr>
            </w:pPr>
            <w:r>
              <w:rPr>
                <w:rFonts w:hint="eastAsia" w:ascii="宋体" w:hAnsi="宋体" w:cs="宋体"/>
                <w:color w:val="auto"/>
                <w:kern w:val="0"/>
                <w:szCs w:val="21"/>
                <w:highlight w:val="none"/>
              </w:rPr>
              <w:t>详见招标公告中相关内容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1"/>
                <w:szCs w:val="24"/>
                <w:highlight w:val="none"/>
                <w:lang w:val="en-US" w:eastAsia="zh-CN" w:bidi="ar-SA"/>
              </w:rPr>
            </w:pPr>
            <w:r>
              <w:rPr>
                <w:rFonts w:hint="eastAsia" w:ascii="宋体" w:hAnsi="宋体" w:cs="宋体"/>
                <w:color w:val="auto"/>
                <w:sz w:val="22"/>
                <w:szCs w:val="22"/>
                <w:highlight w:val="none"/>
                <w:lang w:val="en-US" w:eastAsia="zh-CN"/>
              </w:rPr>
              <w:t>15</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递交投标文件地点</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详见招标公告中相关内容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16</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资格审查方式</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17</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评标方法及标准</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本项目无评标环节。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18</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投标有效期</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90</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AUTOTEXT  input436 \* MERGEFORMAT </w:instrText>
            </w:r>
            <w:r>
              <w:rPr>
                <w:rFonts w:hint="eastAsia" w:ascii="宋体" w:hAnsi="宋体" w:cs="宋体"/>
                <w:color w:val="auto"/>
                <w:szCs w:val="21"/>
                <w:highlight w:val="none"/>
              </w:rPr>
              <w:fldChar w:fldCharType="end"/>
            </w:r>
            <w:r>
              <w:rPr>
                <w:rFonts w:hint="eastAsia" w:ascii="宋体" w:hAnsi="宋体" w:cs="宋体"/>
                <w:color w:val="auto"/>
                <w:szCs w:val="21"/>
                <w:highlight w:val="none"/>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19</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投标担保</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20</w:t>
            </w:r>
          </w:p>
        </w:tc>
        <w:tc>
          <w:tcPr>
            <w:tcW w:w="104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定标入围方式</w:t>
            </w:r>
          </w:p>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（资格审查合格的投标人＞20名）</w:t>
            </w:r>
          </w:p>
        </w:tc>
        <w:tc>
          <w:tcPr>
            <w:tcW w:w="3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□票决法；</w:t>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□集体议事法；</w:t>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□价格法</w:t>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具体规则：</w:t>
            </w:r>
          </w:p>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□抽签法</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■其它：</w:t>
            </w:r>
            <w:r>
              <w:rPr>
                <w:rFonts w:hint="eastAsia" w:ascii="宋体" w:hAnsi="宋体" w:cs="宋体"/>
                <w:b/>
                <w:color w:val="auto"/>
                <w:szCs w:val="21"/>
                <w:highlight w:val="none"/>
                <w:u w:val="single"/>
              </w:rPr>
              <w:t>本项目不进行过多投标人淘汰。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21</w:t>
            </w:r>
          </w:p>
        </w:tc>
        <w:tc>
          <w:tcPr>
            <w:tcW w:w="104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定标方法</w:t>
            </w:r>
          </w:p>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（中标人的确定方法）</w:t>
            </w:r>
          </w:p>
        </w:tc>
        <w:tc>
          <w:tcPr>
            <w:tcW w:w="3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Lines="50" w:line="360" w:lineRule="auto"/>
              <w:jc w:val="left"/>
              <w:rPr>
                <w:rFonts w:ascii="宋体" w:hAnsi="宋体" w:cs="宋体"/>
                <w:color w:val="auto"/>
                <w:szCs w:val="21"/>
                <w:highlight w:val="none"/>
              </w:rPr>
            </w:pPr>
            <w:r>
              <w:rPr>
                <w:rFonts w:hint="eastAsia" w:ascii="宋体" w:hAnsi="宋体" w:cs="宋体"/>
                <w:color w:val="auto"/>
                <w:szCs w:val="21"/>
                <w:highlight w:val="none"/>
              </w:rPr>
              <w:t>■票决定标法</w:t>
            </w:r>
          </w:p>
          <w:p>
            <w:pPr>
              <w:adjustRightInd w:val="0"/>
              <w:snapToGrid w:val="0"/>
              <w:spacing w:beforeLines="50" w:line="360" w:lineRule="auto"/>
              <w:jc w:val="left"/>
              <w:rPr>
                <w:rFonts w:ascii="宋体" w:hAnsi="宋体" w:cs="宋体"/>
                <w:color w:val="auto"/>
                <w:szCs w:val="21"/>
                <w:highlight w:val="none"/>
              </w:rPr>
            </w:pPr>
            <w:r>
              <w:rPr>
                <w:rFonts w:hint="eastAsia" w:ascii="宋体" w:hAnsi="宋体" w:cs="宋体"/>
                <w:color w:val="auto"/>
                <w:szCs w:val="21"/>
                <w:highlight w:val="none"/>
              </w:rPr>
              <w:t>□票决抽签定标：票决    名投标人后，以随机抽签方式确定中标人。</w:t>
            </w:r>
          </w:p>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□集体议事法</w:t>
            </w:r>
          </w:p>
          <w:p>
            <w:pPr>
              <w:adjustRightInd w:val="0"/>
              <w:snapToGrid w:val="0"/>
              <w:spacing w:beforeLines="50" w:line="360" w:lineRule="auto"/>
              <w:jc w:val="left"/>
              <w:rPr>
                <w:rFonts w:ascii="宋体" w:hAnsi="宋体" w:cs="宋体"/>
                <w:color w:val="auto"/>
                <w:szCs w:val="21"/>
                <w:highlight w:val="none"/>
              </w:rPr>
            </w:pPr>
            <w:r>
              <w:rPr>
                <w:rFonts w:hint="eastAsia" w:ascii="宋体" w:hAnsi="宋体" w:cs="宋体"/>
                <w:color w:val="auto"/>
                <w:szCs w:val="21"/>
                <w:highlight w:val="none"/>
              </w:rPr>
              <w:t>□价格法  确定中标人价格的方式：</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□其它方法：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22</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票决方式</w:t>
            </w:r>
          </w:p>
        </w:tc>
        <w:tc>
          <w:tcPr>
            <w:tcW w:w="3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票决定标方式：</w:t>
            </w:r>
          </w:p>
          <w:p>
            <w:pPr>
              <w:adjustRightInd w:val="0"/>
              <w:snapToGrid w:val="0"/>
              <w:spacing w:beforeLines="50"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■直接票决    □逐轮票决</w:t>
            </w:r>
          </w:p>
          <w:p>
            <w:pPr>
              <w:adjustRightInd w:val="0"/>
              <w:snapToGrid w:val="0"/>
              <w:spacing w:beforeLines="50"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票决定标计算规则：</w:t>
            </w:r>
          </w:p>
          <w:p>
            <w:pPr>
              <w:adjustRightInd w:val="0"/>
              <w:snapToGrid w:val="0"/>
              <w:spacing w:beforeLines="50"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 xml:space="preserve">□简单多数 </w:t>
            </w:r>
          </w:p>
          <w:p>
            <w:pPr>
              <w:adjustRightInd w:val="0"/>
              <w:snapToGrid w:val="0"/>
              <w:spacing w:beforeLines="50" w:line="360" w:lineRule="auto"/>
              <w:ind w:firstLine="1260" w:firstLineChars="600"/>
              <w:rPr>
                <w:rFonts w:ascii="宋体" w:hAnsi="宋体" w:cs="宋体"/>
                <w:color w:val="auto"/>
                <w:szCs w:val="21"/>
                <w:highlight w:val="none"/>
              </w:rPr>
            </w:pPr>
            <w:r>
              <w:rPr>
                <w:rFonts w:hint="eastAsia" w:ascii="宋体" w:hAnsi="宋体" w:cs="宋体"/>
                <w:color w:val="auto"/>
                <w:szCs w:val="21"/>
                <w:highlight w:val="none"/>
              </w:rPr>
              <w:t>当出现并列情况影响投票结果时，对并列投标人采取如下方式确定：</w:t>
            </w:r>
          </w:p>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 xml:space="preserve">            □抽签</w:t>
            </w:r>
          </w:p>
          <w:p>
            <w:pPr>
              <w:adjustRightInd w:val="0"/>
              <w:snapToGrid w:val="0"/>
              <w:spacing w:beforeLines="50" w:line="360" w:lineRule="auto"/>
              <w:ind w:firstLine="1260" w:firstLineChars="600"/>
              <w:rPr>
                <w:rFonts w:ascii="宋体" w:hAnsi="宋体" w:cs="宋体"/>
                <w:color w:val="auto"/>
                <w:szCs w:val="21"/>
                <w:highlight w:val="none"/>
              </w:rPr>
            </w:pPr>
            <w:r>
              <w:rPr>
                <w:rFonts w:hint="eastAsia" w:ascii="宋体" w:hAnsi="宋体" w:cs="宋体"/>
                <w:color w:val="auto"/>
                <w:szCs w:val="21"/>
                <w:highlight w:val="none"/>
              </w:rPr>
              <w:t>□递交投标文件时间靠前者入围</w:t>
            </w:r>
          </w:p>
          <w:p>
            <w:pPr>
              <w:adjustRightInd w:val="0"/>
              <w:snapToGrid w:val="0"/>
              <w:spacing w:beforeLines="50" w:line="360" w:lineRule="auto"/>
              <w:ind w:firstLine="1260" w:firstLineChars="600"/>
              <w:rPr>
                <w:rFonts w:ascii="宋体" w:hAnsi="宋体" w:cs="宋体"/>
                <w:color w:val="auto"/>
                <w:szCs w:val="21"/>
                <w:highlight w:val="none"/>
              </w:rPr>
            </w:pPr>
            <w:r>
              <w:rPr>
                <w:rFonts w:hint="eastAsia" w:ascii="宋体" w:hAnsi="宋体" w:cs="宋体"/>
                <w:color w:val="auto"/>
                <w:szCs w:val="21"/>
                <w:highlight w:val="none"/>
              </w:rPr>
              <w:t>□继续票决，再重票则随机抽签</w:t>
            </w:r>
          </w:p>
          <w:p>
            <w:pPr>
              <w:adjustRightInd w:val="0"/>
              <w:snapToGrid w:val="0"/>
              <w:spacing w:beforeLines="50" w:line="360" w:lineRule="auto"/>
              <w:ind w:firstLine="1260" w:firstLineChars="600"/>
              <w:rPr>
                <w:rFonts w:ascii="宋体" w:hAnsi="宋体" w:cs="宋体"/>
                <w:color w:val="auto"/>
                <w:szCs w:val="21"/>
                <w:highlight w:val="none"/>
              </w:rPr>
            </w:pPr>
            <w:r>
              <w:rPr>
                <w:rFonts w:hint="eastAsia" w:ascii="宋体" w:hAnsi="宋体" w:cs="宋体"/>
                <w:color w:val="auto"/>
                <w:szCs w:val="21"/>
                <w:highlight w:val="none"/>
              </w:rPr>
              <w:t>□继续票决</w:t>
            </w:r>
          </w:p>
          <w:p>
            <w:pPr>
              <w:adjustRightInd w:val="0"/>
              <w:snapToGrid w:val="0"/>
              <w:spacing w:beforeLines="50"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■简单多数（且过半数）</w:t>
            </w:r>
          </w:p>
          <w:p>
            <w:pPr>
              <w:pStyle w:val="18"/>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□对比胜出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23</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是否退还投标文件</w:t>
            </w:r>
          </w:p>
        </w:tc>
        <w:tc>
          <w:tcPr>
            <w:tcW w:w="3614" w:type="pc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24</w:t>
            </w:r>
          </w:p>
        </w:tc>
        <w:tc>
          <w:tcPr>
            <w:tcW w:w="1042" w:type="pc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签订合同</w:t>
            </w:r>
          </w:p>
        </w:tc>
        <w:tc>
          <w:tcPr>
            <w:tcW w:w="36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宋体" w:hAnsi="宋体" w:cs="宋体"/>
                <w:color w:val="auto"/>
                <w:szCs w:val="21"/>
                <w:highlight w:val="none"/>
              </w:rPr>
            </w:pPr>
            <w:r>
              <w:rPr>
                <w:rFonts w:hint="eastAsia" w:ascii="宋体" w:hAnsi="宋体" w:cs="宋体"/>
                <w:color w:val="auto"/>
                <w:szCs w:val="21"/>
                <w:highlight w:val="none"/>
              </w:rPr>
              <w:t>自中标通知书发出之日起30个日历天内。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25</w:t>
            </w:r>
          </w:p>
        </w:tc>
        <w:tc>
          <w:tcPr>
            <w:tcW w:w="10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2"/>
                <w:szCs w:val="22"/>
                <w:highlight w:val="none"/>
              </w:rPr>
            </w:pPr>
            <w:r>
              <w:rPr>
                <w:rFonts w:hint="eastAsia" w:ascii="宋体" w:hAnsi="宋体" w:cs="宋体"/>
                <w:color w:val="auto"/>
                <w:sz w:val="22"/>
                <w:szCs w:val="22"/>
                <w:highlight w:val="none"/>
              </w:rPr>
              <w:t>其他</w:t>
            </w:r>
          </w:p>
        </w:tc>
        <w:tc>
          <w:tcPr>
            <w:tcW w:w="3614"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1、本次招标不要求编制技术标，不组织评标专家进行评审。</w:t>
            </w:r>
          </w:p>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2、定标考虑要素：</w:t>
            </w:r>
            <w:r>
              <w:rPr>
                <w:rFonts w:hint="eastAsia" w:ascii="宋体" w:hAnsi="宋体" w:cs="宋体"/>
                <w:color w:val="auto"/>
                <w:sz w:val="21"/>
                <w:szCs w:val="21"/>
                <w:highlight w:val="none"/>
              </w:rPr>
              <w:t>综合考虑投标人的投标报价、企业基本情况、</w:t>
            </w:r>
            <w:r>
              <w:rPr>
                <w:rFonts w:hint="eastAsia" w:ascii="宋体" w:hAnsi="宋体" w:cs="宋体"/>
                <w:color w:val="auto"/>
                <w:sz w:val="21"/>
                <w:szCs w:val="21"/>
                <w:highlight w:val="none"/>
                <w:lang w:val="en-US" w:eastAsia="zh-CN"/>
              </w:rPr>
              <w:t>履约评价情况、</w:t>
            </w:r>
            <w:r>
              <w:rPr>
                <w:rFonts w:hint="eastAsia" w:ascii="宋体" w:hAnsi="宋体" w:cs="宋体"/>
                <w:color w:val="auto"/>
                <w:sz w:val="21"/>
                <w:szCs w:val="21"/>
                <w:highlight w:val="none"/>
              </w:rPr>
              <w:t>同类项目业绩情况</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企业认证情况</w:t>
            </w:r>
            <w:r>
              <w:rPr>
                <w:rFonts w:hint="eastAsia" w:ascii="宋体" w:hAnsi="宋体" w:cs="宋体"/>
                <w:color w:val="auto"/>
                <w:sz w:val="21"/>
                <w:szCs w:val="21"/>
                <w:highlight w:val="none"/>
              </w:rPr>
              <w:t>等（注：排序不分先后）。</w:t>
            </w:r>
          </w:p>
          <w:p>
            <w:pPr>
              <w:adjustRightInd w:val="0"/>
              <w:snapToGrid w:val="0"/>
              <w:spacing w:beforeLines="50" w:line="360" w:lineRule="auto"/>
              <w:rPr>
                <w:rFonts w:ascii="宋体" w:hAnsi="宋体" w:cs="宋体"/>
                <w:color w:val="auto"/>
                <w:szCs w:val="21"/>
                <w:highlight w:val="none"/>
              </w:rPr>
            </w:pPr>
            <w:r>
              <w:rPr>
                <w:rFonts w:hint="eastAsia" w:ascii="宋体" w:hAnsi="宋体" w:cs="宋体"/>
                <w:color w:val="auto"/>
                <w:szCs w:val="21"/>
                <w:highlight w:val="none"/>
              </w:rPr>
              <w:t>3、本次招标不承诺将合同授予报价最低的投标人。</w:t>
            </w:r>
          </w:p>
        </w:tc>
      </w:tr>
    </w:tbl>
    <w:p>
      <w:pPr>
        <w:rPr>
          <w:rFonts w:ascii="宋体" w:hAnsi="宋体" w:cs="宋体"/>
          <w:color w:val="auto"/>
          <w:sz w:val="22"/>
          <w:szCs w:val="22"/>
          <w:highlight w:val="none"/>
        </w:rPr>
      </w:pPr>
      <w:r>
        <w:rPr>
          <w:rFonts w:hint="eastAsia" w:ascii="宋体" w:hAnsi="宋体" w:cs="宋体"/>
          <w:color w:val="auto"/>
          <w:sz w:val="22"/>
          <w:szCs w:val="22"/>
          <w:highlight w:val="none"/>
        </w:rPr>
        <w:t>重要提示：本招标文件中用“■”标识时表明该选项已选用；用“□”标识时表明该选项未被选用。</w:t>
      </w:r>
    </w:p>
    <w:p>
      <w:pPr>
        <w:pStyle w:val="4"/>
        <w:jc w:val="center"/>
        <w:rPr>
          <w:rFonts w:ascii="宋体" w:hAnsi="宋体" w:eastAsia="宋体" w:cs="宋体"/>
          <w:color w:val="auto"/>
          <w:kern w:val="2"/>
          <w:highlight w:val="none"/>
        </w:rPr>
      </w:pPr>
      <w:bookmarkStart w:id="163" w:name="_Toc41471722"/>
      <w:r>
        <w:rPr>
          <w:rFonts w:hint="eastAsia" w:ascii="宋体" w:hAnsi="宋体" w:eastAsia="宋体" w:cs="宋体"/>
          <w:color w:val="auto"/>
          <w:kern w:val="2"/>
          <w:highlight w:val="none"/>
        </w:rPr>
        <w:br w:type="page"/>
      </w:r>
      <w:bookmarkStart w:id="164" w:name="_Toc14242"/>
      <w:bookmarkStart w:id="165" w:name="_Toc16195"/>
      <w:bookmarkStart w:id="166" w:name="_Toc22112"/>
      <w:bookmarkStart w:id="167" w:name="_Toc104213399"/>
      <w:bookmarkStart w:id="168" w:name="_Toc10305"/>
      <w:bookmarkStart w:id="169" w:name="_Toc20232"/>
      <w:bookmarkStart w:id="170" w:name="_Toc6218"/>
      <w:bookmarkStart w:id="171" w:name="_Toc10165"/>
      <w:bookmarkStart w:id="172" w:name="_Toc3382"/>
      <w:bookmarkStart w:id="173" w:name="_Toc19013"/>
      <w:bookmarkStart w:id="174" w:name="_Toc6269"/>
      <w:bookmarkStart w:id="175" w:name="_Toc29633"/>
      <w:bookmarkStart w:id="176" w:name="_Toc15022"/>
      <w:bookmarkStart w:id="177" w:name="_Toc13242"/>
      <w:r>
        <w:rPr>
          <w:rFonts w:hint="eastAsia" w:ascii="宋体" w:hAnsi="宋体" w:eastAsia="宋体" w:cs="宋体"/>
          <w:color w:val="auto"/>
          <w:kern w:val="2"/>
          <w:highlight w:val="none"/>
        </w:rPr>
        <w:t>二、投标文件的编制</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577"/>
        <w:gridCol w:w="6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vAlign w:val="center"/>
          </w:tcPr>
          <w:p>
            <w:pPr>
              <w:adjustRightInd w:val="0"/>
              <w:snapToGrid w:val="0"/>
              <w:spacing w:beforeLines="50" w:line="360" w:lineRule="auto"/>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序号</w:t>
            </w:r>
          </w:p>
        </w:tc>
        <w:tc>
          <w:tcPr>
            <w:tcW w:w="925" w:type="pct"/>
            <w:vAlign w:val="center"/>
          </w:tcPr>
          <w:p>
            <w:pPr>
              <w:adjustRightInd w:val="0"/>
              <w:snapToGrid w:val="0"/>
              <w:spacing w:beforeLines="50" w:line="360" w:lineRule="auto"/>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内  容</w:t>
            </w:r>
          </w:p>
        </w:tc>
        <w:tc>
          <w:tcPr>
            <w:tcW w:w="3667" w:type="pct"/>
            <w:vAlign w:val="center"/>
          </w:tcPr>
          <w:p>
            <w:pPr>
              <w:adjustRightInd w:val="0"/>
              <w:snapToGrid w:val="0"/>
              <w:spacing w:beforeLines="50" w:line="360" w:lineRule="auto"/>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规  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vAlign w:val="center"/>
          </w:tcPr>
          <w:p>
            <w:pPr>
              <w:adjustRightInd w:val="0"/>
              <w:snapToGrid w:val="0"/>
              <w:spacing w:beforeLines="50"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w:t>
            </w:r>
          </w:p>
        </w:tc>
        <w:tc>
          <w:tcPr>
            <w:tcW w:w="925" w:type="pct"/>
            <w:vAlign w:val="center"/>
          </w:tcPr>
          <w:p>
            <w:pPr>
              <w:adjustRightInd w:val="0"/>
              <w:snapToGrid w:val="0"/>
              <w:spacing w:beforeLines="50" w:line="240" w:lineRule="auto"/>
              <w:jc w:val="center"/>
              <w:rPr>
                <w:rFonts w:hint="eastAsia" w:ascii="宋体" w:hAnsi="宋体" w:cs="宋体"/>
                <w:snapToGrid w:val="0"/>
                <w:color w:val="auto"/>
                <w:kern w:val="0"/>
                <w:szCs w:val="21"/>
                <w:highlight w:val="none"/>
              </w:rPr>
            </w:pPr>
            <w:r>
              <w:rPr>
                <w:rFonts w:hint="eastAsia" w:ascii="宋体" w:hAnsi="宋体" w:cs="宋体"/>
                <w:snapToGrid w:val="0"/>
                <w:color w:val="auto"/>
                <w:kern w:val="0"/>
                <w:szCs w:val="21"/>
                <w:highlight w:val="none"/>
              </w:rPr>
              <w:t>■资格审查</w:t>
            </w:r>
          </w:p>
          <w:p>
            <w:pPr>
              <w:adjustRightInd w:val="0"/>
              <w:snapToGrid w:val="0"/>
              <w:spacing w:beforeLines="50" w:line="24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文件</w:t>
            </w:r>
          </w:p>
        </w:tc>
        <w:tc>
          <w:tcPr>
            <w:tcW w:w="3667" w:type="pct"/>
            <w:vAlign w:val="center"/>
          </w:tcPr>
          <w:p>
            <w:pPr>
              <w:adjustRightInd w:val="0"/>
              <w:snapToGrid w:val="0"/>
              <w:spacing w:beforeLines="50" w:line="360" w:lineRule="auto"/>
              <w:rPr>
                <w:rFonts w:ascii="宋体" w:hAnsi="宋体" w:cs="宋体"/>
                <w:color w:val="auto"/>
                <w:sz w:val="22"/>
                <w:szCs w:val="22"/>
                <w:highlight w:val="none"/>
              </w:rPr>
            </w:pPr>
            <w:r>
              <w:rPr>
                <w:rFonts w:hint="eastAsia" w:ascii="宋体" w:hAnsi="宋体" w:cs="宋体"/>
                <w:color w:val="auto"/>
                <w:sz w:val="22"/>
                <w:szCs w:val="22"/>
                <w:highlight w:val="none"/>
              </w:rPr>
              <w:t>编制内容：</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1、营业执照等证明文件（原件扫描件或复印件，加盖投标人公章）；</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2、投标及履约承诺函；</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、法定代表人证明书、法定代表人授权委托书、法定代表人身份证复印件、被授权委托人身份证复印件；</w:t>
            </w:r>
          </w:p>
          <w:p>
            <w:pPr>
              <w:adjustRightInd w:val="0"/>
              <w:snapToGrid w:val="0"/>
              <w:spacing w:beforeLines="50" w:line="360" w:lineRule="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、招标人要求提供的与投标人条件审查有关的其他资格证明材料。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vAlign w:val="center"/>
          </w:tcPr>
          <w:p>
            <w:pPr>
              <w:adjustRightInd w:val="0"/>
              <w:snapToGrid w:val="0"/>
              <w:spacing w:beforeLines="50"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w:t>
            </w:r>
          </w:p>
        </w:tc>
        <w:tc>
          <w:tcPr>
            <w:tcW w:w="925" w:type="pct"/>
            <w:vAlign w:val="center"/>
          </w:tcPr>
          <w:p>
            <w:pPr>
              <w:adjustRightInd w:val="0"/>
              <w:snapToGrid w:val="0"/>
              <w:spacing w:beforeLines="50" w:line="360" w:lineRule="auto"/>
              <w:jc w:val="center"/>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■商务标</w:t>
            </w:r>
          </w:p>
        </w:tc>
        <w:tc>
          <w:tcPr>
            <w:tcW w:w="3667" w:type="pct"/>
            <w:vAlign w:val="center"/>
          </w:tcPr>
          <w:p>
            <w:pPr>
              <w:adjustRightInd w:val="0"/>
              <w:snapToGrid w:val="0"/>
              <w:spacing w:beforeLines="50" w:line="360" w:lineRule="auto"/>
              <w:jc w:val="left"/>
              <w:rPr>
                <w:rFonts w:ascii="宋体" w:hAnsi="宋体" w:cs="宋体"/>
                <w:color w:val="auto"/>
                <w:sz w:val="22"/>
                <w:szCs w:val="22"/>
                <w:highlight w:val="none"/>
              </w:rPr>
            </w:pPr>
            <w:r>
              <w:rPr>
                <w:rFonts w:hint="eastAsia" w:ascii="宋体" w:hAnsi="宋体" w:cs="宋体"/>
                <w:color w:val="auto"/>
                <w:sz w:val="22"/>
                <w:szCs w:val="22"/>
                <w:highlight w:val="none"/>
              </w:rPr>
              <w:t>编制内容：</w:t>
            </w:r>
          </w:p>
          <w:p>
            <w:pPr>
              <w:adjustRightInd w:val="0"/>
              <w:snapToGrid w:val="0"/>
              <w:spacing w:beforeLines="50" w:line="360" w:lineRule="auto"/>
              <w:rPr>
                <w:rFonts w:ascii="宋体" w:hAnsi="宋体" w:cs="宋体"/>
                <w:color w:val="auto"/>
                <w:sz w:val="22"/>
                <w:szCs w:val="22"/>
                <w:highlight w:val="none"/>
              </w:rPr>
            </w:pPr>
            <w:r>
              <w:rPr>
                <w:rFonts w:hint="eastAsia" w:ascii="宋体" w:hAnsi="宋体" w:cs="宋体"/>
                <w:color w:val="auto"/>
                <w:sz w:val="22"/>
                <w:szCs w:val="22"/>
                <w:highlight w:val="none"/>
              </w:rPr>
              <w:t>1、投标函；</w:t>
            </w:r>
          </w:p>
          <w:p>
            <w:pPr>
              <w:adjustRightInd w:val="0"/>
              <w:snapToGrid w:val="0"/>
              <w:spacing w:beforeLines="50" w:line="360" w:lineRule="auto"/>
              <w:rPr>
                <w:rFonts w:ascii="宋体" w:hAnsi="宋体" w:cs="宋体"/>
                <w:color w:val="auto"/>
                <w:sz w:val="22"/>
                <w:szCs w:val="22"/>
                <w:highlight w:val="none"/>
              </w:rPr>
            </w:pPr>
            <w:r>
              <w:rPr>
                <w:rFonts w:hint="eastAsia" w:ascii="宋体" w:hAnsi="宋体" w:cs="宋体"/>
                <w:color w:val="auto"/>
                <w:sz w:val="22"/>
                <w:szCs w:val="22"/>
                <w:highlight w:val="none"/>
              </w:rPr>
              <w:t>2、投标报价一览表。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06" w:type="pct"/>
            <w:vAlign w:val="center"/>
          </w:tcPr>
          <w:p>
            <w:pPr>
              <w:adjustRightInd w:val="0"/>
              <w:snapToGrid w:val="0"/>
              <w:spacing w:beforeLines="50" w:line="360" w:lineRule="auto"/>
              <w:jc w:val="center"/>
              <w:rPr>
                <w:rFonts w:ascii="宋体" w:hAnsi="宋体" w:cs="宋体"/>
                <w:b/>
                <w:snapToGrid w:val="0"/>
                <w:color w:val="auto"/>
                <w:kern w:val="0"/>
                <w:szCs w:val="21"/>
                <w:highlight w:val="none"/>
              </w:rPr>
            </w:pPr>
            <w:r>
              <w:rPr>
                <w:rFonts w:hint="eastAsia" w:ascii="宋体" w:hAnsi="宋体" w:cs="宋体"/>
                <w:snapToGrid w:val="0"/>
                <w:color w:val="auto"/>
                <w:kern w:val="0"/>
                <w:szCs w:val="21"/>
                <w:highlight w:val="none"/>
              </w:rPr>
              <w:t>3</w:t>
            </w:r>
          </w:p>
        </w:tc>
        <w:tc>
          <w:tcPr>
            <w:tcW w:w="925" w:type="pct"/>
            <w:vAlign w:val="center"/>
          </w:tcPr>
          <w:p>
            <w:pPr>
              <w:adjustRightInd w:val="0"/>
              <w:snapToGrid w:val="0"/>
              <w:jc w:val="center"/>
              <w:rPr>
                <w:rFonts w:hint="eastAsia" w:ascii="宋体" w:hAnsi="宋体" w:cs="宋体"/>
                <w:snapToGrid w:val="0"/>
                <w:color w:val="auto"/>
                <w:kern w:val="0"/>
                <w:szCs w:val="21"/>
                <w:highlight w:val="none"/>
              </w:rPr>
            </w:pPr>
            <w:r>
              <w:rPr>
                <w:rFonts w:hint="eastAsia" w:ascii="宋体" w:hAnsi="宋体" w:cs="宋体"/>
                <w:bCs/>
                <w:color w:val="auto"/>
                <w:szCs w:val="21"/>
                <w:highlight w:val="none"/>
              </w:rPr>
              <w:t>■</w:t>
            </w:r>
            <w:r>
              <w:rPr>
                <w:rFonts w:hint="eastAsia" w:ascii="宋体" w:hAnsi="宋体" w:cs="宋体"/>
                <w:snapToGrid w:val="0"/>
                <w:color w:val="auto"/>
                <w:kern w:val="0"/>
                <w:szCs w:val="21"/>
                <w:highlight w:val="none"/>
              </w:rPr>
              <w:t>资信标</w:t>
            </w:r>
          </w:p>
          <w:p>
            <w:pPr>
              <w:adjustRightInd w:val="0"/>
              <w:snapToGrid w:val="0"/>
              <w:jc w:val="center"/>
              <w:rPr>
                <w:rFonts w:hint="eastAsia" w:ascii="宋体" w:hAnsi="宋体" w:eastAsia="宋体" w:cs="宋体"/>
                <w:bCs/>
                <w:snapToGrid w:val="0"/>
                <w:color w:val="auto"/>
                <w:kern w:val="0"/>
                <w:szCs w:val="21"/>
                <w:highlight w:val="none"/>
                <w:lang w:eastAsia="zh-CN"/>
              </w:rPr>
            </w:pPr>
            <w:r>
              <w:rPr>
                <w:rFonts w:hint="eastAsia" w:ascii="宋体" w:hAnsi="宋体" w:cs="宋体"/>
                <w:snapToGrid w:val="0"/>
                <w:color w:val="auto"/>
                <w:kern w:val="0"/>
                <w:szCs w:val="21"/>
                <w:highlight w:val="none"/>
                <w:lang w:eastAsia="zh-CN"/>
              </w:rPr>
              <w:t>（</w:t>
            </w:r>
            <w:r>
              <w:rPr>
                <w:rFonts w:hint="eastAsia" w:ascii="宋体" w:hAnsi="宋体" w:cs="宋体"/>
                <w:snapToGrid w:val="0"/>
                <w:color w:val="auto"/>
                <w:kern w:val="0"/>
                <w:szCs w:val="21"/>
                <w:highlight w:val="none"/>
                <w:lang w:val="en-US" w:eastAsia="zh-CN"/>
              </w:rPr>
              <w:t>如有</w:t>
            </w:r>
            <w:r>
              <w:rPr>
                <w:rFonts w:hint="eastAsia" w:ascii="宋体" w:hAnsi="宋体" w:cs="宋体"/>
                <w:snapToGrid w:val="0"/>
                <w:color w:val="auto"/>
                <w:kern w:val="0"/>
                <w:szCs w:val="21"/>
                <w:highlight w:val="none"/>
                <w:lang w:eastAsia="zh-CN"/>
              </w:rPr>
              <w:t>）</w:t>
            </w:r>
          </w:p>
        </w:tc>
        <w:tc>
          <w:tcPr>
            <w:tcW w:w="3667" w:type="pct"/>
            <w:vAlign w:val="center"/>
          </w:tcPr>
          <w:p>
            <w:pPr>
              <w:pStyle w:val="37"/>
              <w:spacing w:after="0"/>
              <w:ind w:left="0" w:leftChars="0"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编制内容：详见第</w:t>
            </w:r>
            <w:r>
              <w:rPr>
                <w:rFonts w:hint="eastAsia" w:ascii="宋体" w:hAnsi="宋体" w:cs="宋体"/>
                <w:color w:val="auto"/>
                <w:sz w:val="22"/>
                <w:szCs w:val="22"/>
                <w:highlight w:val="none"/>
                <w:lang w:val="en-US" w:eastAsia="zh-CN"/>
              </w:rPr>
              <w:t>五</w:t>
            </w:r>
            <w:r>
              <w:rPr>
                <w:rFonts w:hint="eastAsia" w:ascii="宋体" w:hAnsi="宋体" w:cs="宋体"/>
                <w:color w:val="auto"/>
                <w:sz w:val="22"/>
                <w:szCs w:val="22"/>
                <w:highlight w:val="none"/>
              </w:rPr>
              <w:t>章 投标文件格式 “资信标”内容要求。</w:t>
            </w:r>
          </w:p>
        </w:tc>
      </w:tr>
    </w:tbl>
    <w:p>
      <w:pPr>
        <w:rPr>
          <w:rFonts w:ascii="宋体" w:hAnsi="宋体" w:cs="宋体"/>
          <w:snapToGrid w:val="0"/>
          <w:color w:val="auto"/>
          <w:kern w:val="0"/>
          <w:sz w:val="22"/>
          <w:szCs w:val="22"/>
          <w:highlight w:val="none"/>
        </w:rPr>
      </w:pPr>
      <w:r>
        <w:rPr>
          <w:rFonts w:hint="eastAsia" w:ascii="宋体" w:hAnsi="宋体" w:cs="宋体"/>
          <w:b/>
          <w:snapToGrid w:val="0"/>
          <w:color w:val="auto"/>
          <w:kern w:val="0"/>
          <w:sz w:val="22"/>
          <w:szCs w:val="22"/>
          <w:highlight w:val="none"/>
        </w:rPr>
        <w:t>重要提示：</w:t>
      </w:r>
      <w:r>
        <w:rPr>
          <w:rFonts w:hint="eastAsia" w:ascii="宋体" w:hAnsi="宋体" w:cs="宋体"/>
          <w:snapToGrid w:val="0"/>
          <w:color w:val="auto"/>
          <w:kern w:val="0"/>
          <w:sz w:val="22"/>
          <w:szCs w:val="22"/>
          <w:highlight w:val="none"/>
        </w:rPr>
        <w:t>本招标文件中用“</w:t>
      </w:r>
      <w:r>
        <w:rPr>
          <w:rFonts w:hint="eastAsia" w:ascii="宋体" w:hAnsi="宋体" w:cs="宋体"/>
          <w:bCs/>
          <w:color w:val="auto"/>
          <w:sz w:val="22"/>
          <w:szCs w:val="22"/>
          <w:highlight w:val="none"/>
        </w:rPr>
        <w:t>■</w:t>
      </w:r>
      <w:r>
        <w:rPr>
          <w:rFonts w:hint="eastAsia" w:ascii="宋体" w:hAnsi="宋体" w:cs="宋体"/>
          <w:snapToGrid w:val="0"/>
          <w:color w:val="auto"/>
          <w:kern w:val="0"/>
          <w:sz w:val="22"/>
          <w:szCs w:val="22"/>
          <w:highlight w:val="none"/>
        </w:rPr>
        <w:t>”标识时表明该选项已选用；用“□”标识时表明该选项未被选用。</w:t>
      </w:r>
    </w:p>
    <w:p>
      <w:pPr>
        <w:pStyle w:val="4"/>
        <w:jc w:val="center"/>
        <w:rPr>
          <w:rFonts w:ascii="宋体" w:hAnsi="宋体" w:eastAsia="宋体" w:cs="宋体"/>
          <w:color w:val="auto"/>
          <w:highlight w:val="none"/>
        </w:rPr>
      </w:pPr>
      <w:r>
        <w:rPr>
          <w:rFonts w:hint="eastAsia" w:ascii="宋体" w:hAnsi="宋体" w:eastAsia="宋体" w:cs="宋体"/>
          <w:snapToGrid w:val="0"/>
          <w:color w:val="auto"/>
          <w:highlight w:val="none"/>
        </w:rPr>
        <w:br w:type="page"/>
      </w:r>
      <w:bookmarkStart w:id="178" w:name="_Toc19070"/>
      <w:bookmarkStart w:id="179" w:name="_Toc8087"/>
      <w:bookmarkStart w:id="180" w:name="_Toc5408"/>
      <w:bookmarkStart w:id="181" w:name="_Toc104213400"/>
      <w:bookmarkStart w:id="182" w:name="_Toc31883"/>
      <w:bookmarkStart w:id="183" w:name="_Toc20956"/>
      <w:bookmarkStart w:id="184" w:name="_Toc11160"/>
      <w:bookmarkStart w:id="185" w:name="_Toc15690"/>
      <w:bookmarkStart w:id="186" w:name="_Toc11912"/>
      <w:bookmarkStart w:id="187" w:name="_Toc11708"/>
      <w:bookmarkStart w:id="188" w:name="_Toc24484"/>
      <w:bookmarkStart w:id="189" w:name="_Toc41471723"/>
      <w:bookmarkStart w:id="190" w:name="_Toc19480"/>
      <w:bookmarkStart w:id="191" w:name="_Toc2019"/>
      <w:bookmarkStart w:id="192" w:name="_Toc25968"/>
      <w:r>
        <w:rPr>
          <w:rFonts w:hint="eastAsia" w:ascii="宋体" w:hAnsi="宋体" w:eastAsia="宋体" w:cs="宋体"/>
          <w:color w:val="auto"/>
          <w:highlight w:val="none"/>
        </w:rPr>
        <w:t>三、投标须知</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pStyle w:val="5"/>
        <w:jc w:val="center"/>
        <w:rPr>
          <w:rFonts w:ascii="宋体" w:hAnsi="宋体" w:cs="宋体"/>
          <w:color w:val="auto"/>
          <w:sz w:val="24"/>
          <w:highlight w:val="none"/>
        </w:rPr>
      </w:pPr>
      <w:bookmarkStart w:id="193" w:name="_Toc22651"/>
      <w:bookmarkStart w:id="194" w:name="_Toc6051"/>
      <w:bookmarkStart w:id="195" w:name="_Toc17570"/>
      <w:bookmarkStart w:id="196" w:name="_Toc41471724"/>
      <w:bookmarkStart w:id="197" w:name="_Toc355"/>
      <w:bookmarkStart w:id="198" w:name="_Toc25547"/>
      <w:bookmarkStart w:id="199" w:name="_Toc104213401"/>
      <w:bookmarkStart w:id="200" w:name="_Toc2436"/>
      <w:bookmarkStart w:id="201" w:name="_Toc22530"/>
      <w:bookmarkStart w:id="202" w:name="_Toc7588"/>
      <w:bookmarkStart w:id="203" w:name="_Toc24726"/>
      <w:bookmarkStart w:id="204" w:name="_Toc7072"/>
      <w:bookmarkStart w:id="205" w:name="_Toc3994"/>
      <w:r>
        <w:rPr>
          <w:rFonts w:hint="eastAsia" w:ascii="宋体" w:hAnsi="宋体" w:cs="宋体"/>
          <w:color w:val="auto"/>
          <w:sz w:val="24"/>
          <w:highlight w:val="none"/>
        </w:rPr>
        <w:t>（一）总则</w:t>
      </w:r>
      <w:bookmarkEnd w:id="193"/>
      <w:bookmarkEnd w:id="194"/>
      <w:bookmarkEnd w:id="195"/>
      <w:bookmarkEnd w:id="196"/>
      <w:bookmarkEnd w:id="197"/>
      <w:bookmarkEnd w:id="198"/>
      <w:bookmarkEnd w:id="199"/>
      <w:bookmarkEnd w:id="200"/>
      <w:bookmarkEnd w:id="201"/>
      <w:bookmarkEnd w:id="202"/>
      <w:bookmarkEnd w:id="203"/>
      <w:bookmarkEnd w:id="204"/>
      <w:bookmarkEnd w:id="205"/>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1、投标相关事项见前附表，同时还应符合本须知各条款要求。</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2、只有在法律和财务上独立，根据商业法规运作，有相应资质的、具有良好的银行资信和商业信誉，具有圆满履行合同的能力，且不是招标方附属机构的企业才可以参与投标。</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3、投标人应承担其编制投标文件与递交投标文件所涉及的一切费用。不论投标结果如何，招标人在任何情况下无义务和也无责任承担这些费用。</w:t>
      </w:r>
    </w:p>
    <w:p>
      <w:pPr>
        <w:pStyle w:val="5"/>
        <w:jc w:val="center"/>
        <w:rPr>
          <w:rFonts w:ascii="宋体" w:hAnsi="宋体" w:cs="宋体"/>
          <w:color w:val="auto"/>
          <w:sz w:val="24"/>
          <w:highlight w:val="none"/>
        </w:rPr>
      </w:pPr>
      <w:bookmarkStart w:id="206" w:name="_Toc14685"/>
      <w:bookmarkStart w:id="207" w:name="_Toc30947"/>
      <w:bookmarkStart w:id="208" w:name="_Toc104213402"/>
      <w:bookmarkStart w:id="209" w:name="_Toc21122"/>
      <w:bookmarkStart w:id="210" w:name="_Toc19001"/>
      <w:bookmarkStart w:id="211" w:name="_Toc19214"/>
      <w:bookmarkStart w:id="212" w:name="_Toc41471725"/>
      <w:bookmarkStart w:id="213" w:name="_Toc13789"/>
      <w:bookmarkStart w:id="214" w:name="_Toc2975"/>
      <w:bookmarkStart w:id="215" w:name="_Toc16763"/>
      <w:bookmarkStart w:id="216" w:name="_Toc17062"/>
      <w:bookmarkStart w:id="217" w:name="_Toc21163"/>
      <w:bookmarkStart w:id="218" w:name="_Toc21808"/>
      <w:r>
        <w:rPr>
          <w:rFonts w:hint="eastAsia" w:ascii="宋体" w:hAnsi="宋体" w:cs="宋体"/>
          <w:color w:val="auto"/>
          <w:sz w:val="24"/>
          <w:highlight w:val="none"/>
        </w:rPr>
        <w:t>（二）招标文件</w:t>
      </w:r>
      <w:bookmarkEnd w:id="206"/>
      <w:bookmarkEnd w:id="207"/>
      <w:bookmarkEnd w:id="208"/>
      <w:bookmarkEnd w:id="209"/>
      <w:bookmarkEnd w:id="210"/>
      <w:bookmarkEnd w:id="211"/>
      <w:bookmarkEnd w:id="212"/>
      <w:bookmarkEnd w:id="213"/>
      <w:bookmarkEnd w:id="214"/>
      <w:bookmarkEnd w:id="215"/>
      <w:bookmarkEnd w:id="216"/>
      <w:bookmarkEnd w:id="217"/>
      <w:bookmarkEnd w:id="218"/>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4、招标文件包括下列内容： </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第一章   招标公告</w:t>
      </w:r>
    </w:p>
    <w:p>
      <w:pPr>
        <w:tabs>
          <w:tab w:val="left" w:pos="7560"/>
        </w:tabs>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第二章   投标人须知</w:t>
      </w:r>
    </w:p>
    <w:p>
      <w:pPr>
        <w:tabs>
          <w:tab w:val="left" w:pos="7560"/>
        </w:tabs>
        <w:adjustRightInd w:val="0"/>
        <w:snapToGrid w:val="0"/>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第三章   项目需求</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w:t>
      </w:r>
      <w:r>
        <w:rPr>
          <w:rFonts w:hint="eastAsia" w:ascii="宋体" w:hAnsi="宋体" w:cs="宋体"/>
          <w:color w:val="auto"/>
          <w:sz w:val="24"/>
          <w:highlight w:val="none"/>
          <w:lang w:val="en-US" w:eastAsia="zh-CN"/>
        </w:rPr>
        <w:t>四</w:t>
      </w:r>
      <w:r>
        <w:rPr>
          <w:rFonts w:hint="eastAsia" w:ascii="宋体" w:hAnsi="宋体" w:cs="宋体"/>
          <w:color w:val="auto"/>
          <w:sz w:val="24"/>
          <w:highlight w:val="none"/>
        </w:rPr>
        <w:t>章   合同主要条款</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第</w:t>
      </w:r>
      <w:r>
        <w:rPr>
          <w:rFonts w:hint="eastAsia" w:ascii="宋体" w:hAnsi="宋体" w:cs="宋体"/>
          <w:color w:val="auto"/>
          <w:sz w:val="24"/>
          <w:highlight w:val="none"/>
          <w:lang w:val="en-US" w:eastAsia="zh-CN"/>
        </w:rPr>
        <w:t>五</w:t>
      </w:r>
      <w:r>
        <w:rPr>
          <w:rFonts w:hint="eastAsia" w:ascii="宋体" w:hAnsi="宋体" w:cs="宋体"/>
          <w:color w:val="auto"/>
          <w:sz w:val="24"/>
          <w:highlight w:val="none"/>
        </w:rPr>
        <w:t>章   投标文件格式</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人应认真阅读招标文件中所有章节、条款、格式、附表和附件。如果投标人没有按照招标文件的要求提交全部资料，或者投标文件没有对招标文件在各方面都作出实质性响应，则属于投标人的风险。根据本须知的规定，没有实质上响应招标文件要求的投标将被拒绝。</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6、除前款内容外，招标人在投标截止日期2日前以书面形式发出的招标文件的澄清（答疑）纪要、修改（补充）函件，均是招标文件的组成部分，对招标人投标人起约束作用。</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7、凡获得本招标文件者，无论投标与否，均应对本招标文件负有保密责任，不得向第三方转让或者泄露有关内容。</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任何要求对招标文件进行澄清的投标人，均应在本须知前附表所规定的截止时间之前，以书面形式（如信函、传真或电子邮件，下同）通知招标人，招标人对提问截止时间之前收到的澄清要求将以发布至指定网站的形式进行答复，答复中包括所提问题，但不包括问题的来源。一经发布，视为已送达所有投标人，请各位投标人及时查阅。</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9、招标文件的修改</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（1）在投标截止时间前的任何时候，无论出于何种原因，招标方可主动地在解答投标人提出的澄清问题时对招标文件进行修改。</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（2）招标人对招标文件所作的任何补充和修改以发布至指定网站的形式进行通知，并对投标人具有约束力；一经发布，视为已送达所有投标人，请各位投标人及时查阅。</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（3）为使投标人在编写投标文件时有充足的时间对招标文件的修改部分进行研究，招标人可以自行酌情延后投标截止时间。</w:t>
      </w:r>
    </w:p>
    <w:p>
      <w:pPr>
        <w:pStyle w:val="5"/>
        <w:jc w:val="center"/>
        <w:rPr>
          <w:rFonts w:ascii="宋体" w:hAnsi="宋体" w:cs="宋体"/>
          <w:color w:val="auto"/>
          <w:sz w:val="24"/>
          <w:highlight w:val="none"/>
        </w:rPr>
      </w:pPr>
      <w:bookmarkStart w:id="219" w:name="_Toc30624"/>
      <w:bookmarkStart w:id="220" w:name="_Toc11195"/>
      <w:bookmarkStart w:id="221" w:name="_Toc7727"/>
      <w:bookmarkStart w:id="222" w:name="_Toc104213403"/>
      <w:bookmarkStart w:id="223" w:name="_Toc7917"/>
      <w:bookmarkStart w:id="224" w:name="_Toc8458"/>
      <w:bookmarkStart w:id="225" w:name="_Toc31949"/>
      <w:bookmarkStart w:id="226" w:name="_Toc26564"/>
      <w:bookmarkStart w:id="227" w:name="_Toc13684"/>
      <w:bookmarkStart w:id="228" w:name="_Toc12567"/>
      <w:bookmarkStart w:id="229" w:name="_Toc41471726"/>
      <w:bookmarkStart w:id="230" w:name="_Toc18106"/>
      <w:bookmarkStart w:id="231" w:name="_Toc30784"/>
      <w:r>
        <w:rPr>
          <w:rFonts w:hint="eastAsia" w:ascii="宋体" w:hAnsi="宋体" w:cs="宋体"/>
          <w:color w:val="auto"/>
          <w:sz w:val="24"/>
          <w:highlight w:val="none"/>
        </w:rPr>
        <w:t>（三）投标文件的编制</w:t>
      </w:r>
      <w:bookmarkEnd w:id="219"/>
      <w:bookmarkEnd w:id="220"/>
      <w:bookmarkEnd w:id="221"/>
      <w:bookmarkEnd w:id="222"/>
      <w:bookmarkEnd w:id="223"/>
      <w:bookmarkEnd w:id="224"/>
      <w:bookmarkEnd w:id="225"/>
      <w:bookmarkEnd w:id="226"/>
      <w:bookmarkEnd w:id="227"/>
      <w:bookmarkEnd w:id="228"/>
      <w:bookmarkEnd w:id="229"/>
      <w:bookmarkEnd w:id="230"/>
      <w:bookmarkEnd w:id="231"/>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10、投标语言</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投标人提交的招标文件以及投标人与招标人就有关投标所有来往函电均应使用中文。投标人可以使用外文的说明或其它材料，但必须同时翻译成中文，且以中文为准。</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11、投标文件的组成</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投标文件由资格审查文件、商务标、资信标文件组成。</w:t>
      </w:r>
    </w:p>
    <w:p>
      <w:pPr>
        <w:tabs>
          <w:tab w:val="left" w:pos="7560"/>
        </w:tabs>
        <w:adjustRightInd w:val="0"/>
        <w:snapToGrid w:val="0"/>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（具体内容请详见第二章“二、投标文件的编制”）</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12、投标报价</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（1）投标报价应在《投标报价一览表》中填写。投标人应完整地说明各项费用和总价。</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（2）只允许有一个报价，任何有选择的报价将不予接受。</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（3）报价不低于投标人完成该招标项目的成本。 </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（4）投标报价中所使用的计量单位，一律采用招标文件规定的计量单位。</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（5）如果投标报价中数字小写和中文大写表示的金额之间有差异，以中文大写金额为准；如果单价和数量的乘积与总价有差异，以</w:t>
      </w:r>
      <w:r>
        <w:rPr>
          <w:rFonts w:hint="eastAsia" w:ascii="宋体" w:hAnsi="宋体" w:cs="宋体"/>
          <w:color w:val="auto"/>
          <w:sz w:val="24"/>
          <w:highlight w:val="none"/>
          <w:lang w:val="en-US" w:eastAsia="zh-CN"/>
        </w:rPr>
        <w:t>单价</w:t>
      </w:r>
      <w:r>
        <w:rPr>
          <w:rFonts w:hint="eastAsia" w:ascii="宋体" w:hAnsi="宋体" w:cs="宋体"/>
          <w:color w:val="auto"/>
          <w:sz w:val="24"/>
          <w:highlight w:val="none"/>
        </w:rPr>
        <w:t>为准。</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（6）投标人应按</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清单中列出的项目填报综合单价和合价。任何有选择的报价将不予接受，每一项目只允许有一个报价。投标人未填综合单价或合价的项目，将被视为该项费用已包括在其它有价款的综合单价或合价内，任何与此有关的价款，招标人将不另行支付。</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13、资格证明文件</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投标人应提交证明其有资格参加投标和中标后有能力履行合同的文件，并作为其投标文件一部分。</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14、证明货物及服务合格性的文件</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（1）投标人应提交有关证明文件，证明其按合同要求提供的所有货物及伴随服务的合格性，并能满足招标文件的要求，证明文件应作为投标文件的一部分。</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（2）证明货物及服务合格性的文件应包括投标报价中对货物及服务原产地的声明。</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（3）证明货物及服务能够满足招标文件要求的文件可以是文字资料、图纸和资料。</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15、投标文件的式样和签署</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（1）投标人应按照“投标须知前附表”要求准备投标文件份数，每套投标文件均须清楚地标明“正本”或“副本”。一旦正本和副本不符，将以正本为准。</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（2）投标文件的正本和副本均应使用不能轻易擦去且不易褪色的档案墨水书写或用打印机打印，投标文件的副本也可用复印机复制。无论是书写、打印或复制，均应做到清晰、整洁、规范。</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（3）投标文件的正本由投标人的法定代表人或经正式授权并对投标人有约束力的代表签字。由授权代表签字时，须在投标文件中加附“法定代表人授权书”，其格式应符合招标文件第</w:t>
      </w:r>
      <w:r>
        <w:rPr>
          <w:rFonts w:hint="eastAsia" w:ascii="宋体" w:hAnsi="宋体" w:cs="宋体"/>
          <w:color w:val="auto"/>
          <w:sz w:val="24"/>
          <w:highlight w:val="none"/>
          <w:lang w:val="en-US" w:eastAsia="zh-CN"/>
        </w:rPr>
        <w:t>五</w:t>
      </w:r>
      <w:r>
        <w:rPr>
          <w:rFonts w:hint="eastAsia" w:ascii="宋体" w:hAnsi="宋体" w:cs="宋体"/>
          <w:color w:val="auto"/>
          <w:sz w:val="24"/>
          <w:highlight w:val="none"/>
        </w:rPr>
        <w:t>章的规定。</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（4）除投标人对错漏之处做必要的修改或补充，投标文件中不得有行间插字、涂改和增删。如确有错漏之处确需要手工修改或补充，则必须在修改或补充之处盖投标人公章。</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（5）投标文件副本的上述签名及盖章之处既可由投标人的法定代表人或其授权代表亲笔签署，也可以通过复印将上述签名及盖章复制到副本上。</w:t>
      </w:r>
    </w:p>
    <w:p>
      <w:pPr>
        <w:pStyle w:val="5"/>
        <w:jc w:val="center"/>
        <w:rPr>
          <w:rFonts w:ascii="宋体" w:hAnsi="宋体" w:cs="宋体"/>
          <w:color w:val="auto"/>
          <w:sz w:val="24"/>
          <w:highlight w:val="none"/>
        </w:rPr>
      </w:pPr>
      <w:bookmarkStart w:id="232" w:name="_Toc3519"/>
      <w:bookmarkStart w:id="233" w:name="_Toc26616"/>
      <w:bookmarkStart w:id="234" w:name="_Toc23072"/>
      <w:bookmarkStart w:id="235" w:name="_Toc26079"/>
      <w:bookmarkStart w:id="236" w:name="_Toc27343"/>
      <w:bookmarkStart w:id="237" w:name="_Toc5780"/>
      <w:bookmarkStart w:id="238" w:name="_Toc23920"/>
      <w:bookmarkStart w:id="239" w:name="_Toc22170"/>
      <w:bookmarkStart w:id="240" w:name="_Toc20525"/>
      <w:bookmarkStart w:id="241" w:name="_Toc41471727"/>
      <w:bookmarkStart w:id="242" w:name="_Toc104213404"/>
      <w:bookmarkStart w:id="243" w:name="_Toc22660"/>
      <w:bookmarkStart w:id="244" w:name="_Toc31277"/>
      <w:r>
        <w:rPr>
          <w:rFonts w:hint="eastAsia" w:ascii="宋体" w:hAnsi="宋体" w:cs="宋体"/>
          <w:color w:val="auto"/>
          <w:sz w:val="24"/>
          <w:highlight w:val="none"/>
        </w:rPr>
        <w:t>（四）投标文件的递交</w:t>
      </w:r>
      <w:bookmarkEnd w:id="232"/>
      <w:bookmarkEnd w:id="233"/>
      <w:bookmarkEnd w:id="234"/>
      <w:bookmarkEnd w:id="235"/>
      <w:bookmarkEnd w:id="236"/>
      <w:bookmarkEnd w:id="237"/>
      <w:bookmarkEnd w:id="238"/>
      <w:bookmarkEnd w:id="239"/>
      <w:bookmarkEnd w:id="240"/>
      <w:bookmarkEnd w:id="241"/>
      <w:bookmarkEnd w:id="242"/>
      <w:bookmarkEnd w:id="243"/>
      <w:bookmarkEnd w:id="244"/>
    </w:p>
    <w:p>
      <w:pPr>
        <w:tabs>
          <w:tab w:val="left" w:pos="7560"/>
        </w:tabs>
        <w:adjustRightInd w:val="0"/>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16、投标文件的</w:t>
      </w:r>
      <w:r>
        <w:rPr>
          <w:rFonts w:hint="eastAsia" w:ascii="宋体" w:hAnsi="宋体" w:cs="宋体"/>
          <w:color w:val="auto"/>
          <w:sz w:val="24"/>
          <w:highlight w:val="none"/>
          <w:lang w:val="en-US" w:eastAsia="zh-CN"/>
        </w:rPr>
        <w:t>递交</w:t>
      </w:r>
    </w:p>
    <w:p>
      <w:pPr>
        <w:tabs>
          <w:tab w:val="left" w:pos="7560"/>
        </w:tabs>
        <w:adjustRightInd w:val="0"/>
        <w:snapToGrid w:val="0"/>
        <w:spacing w:line="360" w:lineRule="auto"/>
        <w:ind w:firstLine="480" w:firstLineChars="200"/>
        <w:rPr>
          <w:rFonts w:ascii="宋体" w:hAnsi="宋体"/>
          <w:color w:val="auto"/>
          <w:sz w:val="24"/>
          <w:highlight w:val="none"/>
        </w:rPr>
      </w:pPr>
      <w:r>
        <w:rPr>
          <w:rFonts w:hint="eastAsia" w:ascii="宋体" w:hAnsi="宋体" w:cs="宋体"/>
          <w:color w:val="auto"/>
          <w:sz w:val="24"/>
          <w:highlight w:val="none"/>
        </w:rPr>
        <w:t>本项目采用电子投标方式投标，</w:t>
      </w:r>
      <w:r>
        <w:rPr>
          <w:rFonts w:hint="eastAsia" w:ascii="宋体" w:hAnsi="宋体"/>
          <w:color w:val="auto"/>
          <w:sz w:val="24"/>
          <w:highlight w:val="none"/>
        </w:rPr>
        <w:t>电子投标文件盖章后PDF版本上传至深圳环水集团招标采购数字管理平台（https://cg.sz-water.com.cn）。</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如</w:t>
      </w:r>
      <w:r>
        <w:rPr>
          <w:rFonts w:hint="eastAsia" w:ascii="宋体" w:hAnsi="宋体" w:cs="宋体"/>
          <w:color w:val="auto"/>
          <w:sz w:val="24"/>
          <w:highlight w:val="none"/>
        </w:rPr>
        <w:t>投标人中标后</w:t>
      </w:r>
      <w:r>
        <w:rPr>
          <w:rFonts w:hint="eastAsia" w:ascii="宋体" w:hAnsi="宋体" w:cs="宋体"/>
          <w:color w:val="auto"/>
          <w:sz w:val="24"/>
          <w:highlight w:val="none"/>
          <w:lang w:val="en-US" w:eastAsia="zh-CN"/>
        </w:rPr>
        <w:t>须</w:t>
      </w:r>
      <w:r>
        <w:rPr>
          <w:rFonts w:hint="eastAsia" w:ascii="宋体" w:hAnsi="宋体" w:cs="宋体"/>
          <w:color w:val="auto"/>
          <w:sz w:val="24"/>
          <w:highlight w:val="none"/>
        </w:rPr>
        <w:t>将纸质投标文件</w:t>
      </w:r>
      <w:r>
        <w:rPr>
          <w:rFonts w:hint="eastAsia" w:ascii="宋体" w:hAnsi="宋体" w:cs="宋体"/>
          <w:color w:val="auto"/>
          <w:sz w:val="24"/>
          <w:highlight w:val="none"/>
          <w:lang w:val="en-US" w:eastAsia="zh-CN"/>
        </w:rPr>
        <w:t>1份正本</w:t>
      </w:r>
      <w:r>
        <w:rPr>
          <w:rFonts w:hint="eastAsia" w:ascii="宋体" w:hAnsi="宋体" w:cs="宋体"/>
          <w:color w:val="auto"/>
          <w:sz w:val="24"/>
          <w:highlight w:val="none"/>
        </w:rPr>
        <w:t>并胶装，U盘文件（包含投标文件word版本、投标文件盖章后PDF版本）一份送至</w:t>
      </w:r>
      <w:r>
        <w:rPr>
          <w:rFonts w:hint="eastAsia" w:ascii="宋体" w:hAnsi="宋体" w:cs="宋体"/>
          <w:color w:val="auto"/>
          <w:sz w:val="24"/>
          <w:highlight w:val="none"/>
          <w:lang w:val="en-US" w:eastAsia="zh-CN"/>
        </w:rPr>
        <w:t>招标人</w:t>
      </w:r>
      <w:r>
        <w:rPr>
          <w:rFonts w:hint="eastAsia" w:ascii="宋体" w:hAnsi="宋体" w:cs="宋体"/>
          <w:color w:val="auto"/>
          <w:sz w:val="24"/>
          <w:highlight w:val="none"/>
        </w:rPr>
        <w:t>处。</w:t>
      </w:r>
      <w:r>
        <w:rPr>
          <w:rFonts w:ascii="宋体" w:hAnsi="宋体" w:cs="宋体"/>
          <w:color w:val="auto"/>
          <w:sz w:val="24"/>
          <w:highlight w:val="none"/>
        </w:rPr>
        <w:t>所提交文件须在封面及骑缝处加盖投标单位公章，并保证投标文件内容与电子投标文件一致。</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17、按本须知前附表说明的地址送往指定地点。</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18、投标截止日期</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（1）投标单位提交投标文件的时间不得迟于本须知前附表规定的截止日期和时间。</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（2）招标人可以通过修改招标文件自行酌情延迟投标截止时间。在此情况下，招标人与投标人之间受投标截止时间制约的所有权利和义务均应延长至新的截止时间。</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、投标文件的补充、修改和撤回</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（1）投标人在</w:t>
      </w:r>
      <w:r>
        <w:rPr>
          <w:rFonts w:hint="default" w:ascii="宋体" w:hAnsi="宋体" w:cs="宋体"/>
          <w:color w:val="auto"/>
          <w:sz w:val="24"/>
          <w:highlight w:val="none"/>
          <w:lang w:val="en-US"/>
        </w:rPr>
        <w:t>递</w:t>
      </w:r>
      <w:r>
        <w:rPr>
          <w:rFonts w:hint="eastAsia" w:ascii="宋体" w:hAnsi="宋体" w:cs="宋体"/>
          <w:color w:val="auto"/>
          <w:sz w:val="24"/>
          <w:highlight w:val="none"/>
        </w:rPr>
        <w:t>交投标文件后，可以补充、修改或撤回其投标文件，但必须在规定的投标截止时间之前。</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）在投标截止时间之后，投标人不得补充、修改投标文件。</w:t>
      </w:r>
    </w:p>
    <w:p>
      <w:pPr>
        <w:tabs>
          <w:tab w:val="left" w:pos="7560"/>
        </w:tabs>
        <w:adjustRightInd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）在投标截止时间至投标有效期届满之间的这段时间内，投标人不得撤回其投标。</w:t>
      </w:r>
    </w:p>
    <w:p>
      <w:pPr>
        <w:pStyle w:val="5"/>
        <w:jc w:val="center"/>
        <w:rPr>
          <w:rFonts w:ascii="宋体" w:hAnsi="宋体" w:cs="宋体"/>
          <w:color w:val="auto"/>
          <w:sz w:val="24"/>
          <w:highlight w:val="none"/>
        </w:rPr>
      </w:pPr>
      <w:bookmarkStart w:id="245" w:name="_Toc11900"/>
      <w:bookmarkStart w:id="246" w:name="_Toc6274"/>
      <w:bookmarkStart w:id="247" w:name="_Toc15098"/>
      <w:bookmarkStart w:id="248" w:name="_Toc16931"/>
      <w:bookmarkStart w:id="249" w:name="_Toc17197"/>
      <w:bookmarkStart w:id="250" w:name="_Toc14345"/>
      <w:bookmarkStart w:id="251" w:name="_Toc104213405"/>
      <w:bookmarkStart w:id="252" w:name="_Toc41471728"/>
      <w:bookmarkStart w:id="253" w:name="_Toc25112"/>
      <w:bookmarkStart w:id="254" w:name="_Toc25702"/>
      <w:bookmarkStart w:id="255" w:name="_Toc9300"/>
      <w:bookmarkStart w:id="256" w:name="_Toc16170"/>
      <w:bookmarkStart w:id="257" w:name="_Toc20072"/>
      <w:r>
        <w:rPr>
          <w:rFonts w:hint="eastAsia" w:ascii="宋体" w:hAnsi="宋体" w:cs="宋体"/>
          <w:color w:val="auto"/>
          <w:sz w:val="24"/>
          <w:highlight w:val="none"/>
        </w:rPr>
        <w:t>（五）开标</w:t>
      </w:r>
      <w:bookmarkEnd w:id="245"/>
      <w:bookmarkEnd w:id="246"/>
      <w:bookmarkEnd w:id="247"/>
      <w:bookmarkEnd w:id="248"/>
      <w:bookmarkEnd w:id="249"/>
      <w:bookmarkEnd w:id="250"/>
      <w:bookmarkEnd w:id="251"/>
      <w:bookmarkEnd w:id="252"/>
      <w:bookmarkEnd w:id="253"/>
      <w:bookmarkEnd w:id="254"/>
      <w:bookmarkEnd w:id="255"/>
      <w:bookmarkEnd w:id="256"/>
      <w:bookmarkEnd w:id="257"/>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、招标人将于本须知前附表规定的时间和地点举行开标会议，通知所有投标人参加开标会议。未参加开标会议的投标人，视为其认可开标程序和结果。</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、招标人应对开标过程进行记录，以存档备查。</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、投标文件有下列情形之一的，招标人将不予受理（由招标人负责判定）：</w:t>
      </w:r>
    </w:p>
    <w:p>
      <w:pPr>
        <w:tabs>
          <w:tab w:val="left" w:pos="7560"/>
        </w:tabs>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（1）在本须知规定的投标截止时间以后逾期提交的；</w:t>
      </w:r>
    </w:p>
    <w:p>
      <w:pPr>
        <w:tabs>
          <w:tab w:val="left" w:pos="7560"/>
        </w:tabs>
        <w:spacing w:line="360" w:lineRule="auto"/>
        <w:ind w:left="479" w:leftChars="228"/>
        <w:rPr>
          <w:color w:val="auto"/>
          <w:highlight w:val="none"/>
        </w:rPr>
      </w:pPr>
      <w:r>
        <w:rPr>
          <w:rFonts w:hint="eastAsia" w:ascii="宋体" w:hAnsi="宋体" w:cs="宋体"/>
          <w:color w:val="auto"/>
          <w:sz w:val="24"/>
          <w:highlight w:val="none"/>
        </w:rPr>
        <w:t>（2）投标文件承诺的</w:t>
      </w:r>
      <w:r>
        <w:rPr>
          <w:rFonts w:hint="eastAsia" w:ascii="宋体" w:hAnsi="宋体" w:cs="宋体"/>
          <w:color w:val="auto"/>
          <w:sz w:val="24"/>
          <w:highlight w:val="none"/>
          <w:lang w:val="en-US" w:eastAsia="zh-CN"/>
        </w:rPr>
        <w:t>供货期</w:t>
      </w:r>
      <w:r>
        <w:rPr>
          <w:rFonts w:hint="eastAsia" w:ascii="宋体" w:hAnsi="宋体" w:cs="宋体"/>
          <w:color w:val="auto"/>
          <w:sz w:val="24"/>
          <w:highlight w:val="none"/>
        </w:rPr>
        <w:t>超过招标文件中</w:t>
      </w:r>
      <w:r>
        <w:rPr>
          <w:rFonts w:hint="eastAsia" w:ascii="宋体" w:hAnsi="宋体" w:cs="宋体"/>
          <w:color w:val="auto"/>
          <w:sz w:val="24"/>
          <w:highlight w:val="none"/>
          <w:lang w:val="en-US" w:eastAsia="zh-CN"/>
        </w:rPr>
        <w:t>供货期</w:t>
      </w:r>
      <w:r>
        <w:rPr>
          <w:rFonts w:hint="eastAsia" w:ascii="宋体" w:hAnsi="宋体" w:cs="宋体"/>
          <w:color w:val="auto"/>
          <w:sz w:val="24"/>
          <w:highlight w:val="none"/>
        </w:rPr>
        <w:t>要求的”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）《投标报价一览表》填写内容不符合招标文件的要求或投标报价高出对应</w:t>
      </w:r>
      <w:r>
        <w:rPr>
          <w:rFonts w:hint="eastAsia" w:ascii="宋体" w:hAnsi="宋体" w:cs="宋体"/>
          <w:color w:val="auto"/>
          <w:sz w:val="24"/>
          <w:highlight w:val="none"/>
          <w:lang w:val="en-US" w:eastAsia="zh-CN"/>
        </w:rPr>
        <w:t>招标控制价</w:t>
      </w:r>
      <w:r>
        <w:rPr>
          <w:rFonts w:hint="eastAsia" w:ascii="宋体" w:hAnsi="宋体" w:cs="宋体"/>
          <w:color w:val="auto"/>
          <w:sz w:val="24"/>
          <w:highlight w:val="none"/>
        </w:rPr>
        <w:t>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）投标人的投标报价或修正后的投标报价超过</w:t>
      </w:r>
      <w:r>
        <w:rPr>
          <w:rFonts w:hint="eastAsia" w:ascii="宋体" w:hAnsi="宋体" w:cs="宋体"/>
          <w:color w:val="auto"/>
          <w:sz w:val="24"/>
          <w:highlight w:val="none"/>
          <w:lang w:val="en-US" w:eastAsia="zh-CN"/>
        </w:rPr>
        <w:t>招标控制价</w:t>
      </w:r>
      <w:r>
        <w:rPr>
          <w:rFonts w:hint="eastAsia" w:ascii="宋体" w:hAnsi="宋体" w:cs="宋体"/>
          <w:color w:val="auto"/>
          <w:sz w:val="24"/>
          <w:highlight w:val="none"/>
        </w:rPr>
        <w:t>的；</w:t>
      </w:r>
    </w:p>
    <w:p>
      <w:pPr>
        <w:tabs>
          <w:tab w:val="left" w:pos="7560"/>
        </w:tabs>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）投标</w:t>
      </w:r>
      <w:r>
        <w:rPr>
          <w:rFonts w:ascii="宋体" w:hAnsi="宋体" w:cs="宋体"/>
          <w:color w:val="auto"/>
          <w:sz w:val="24"/>
          <w:highlight w:val="none"/>
        </w:rPr>
        <w:t>人未</w:t>
      </w:r>
      <w:r>
        <w:rPr>
          <w:rFonts w:hint="eastAsia" w:ascii="宋体" w:hAnsi="宋体" w:cs="宋体"/>
          <w:color w:val="auto"/>
          <w:sz w:val="24"/>
          <w:highlight w:val="none"/>
        </w:rPr>
        <w:t>在深圳环水集团招标采购数字管理平台（https://cg.sz-water.com.cn）上传</w:t>
      </w:r>
      <w:r>
        <w:rPr>
          <w:rFonts w:ascii="宋体" w:hAnsi="宋体" w:cs="宋体"/>
          <w:color w:val="auto"/>
          <w:sz w:val="24"/>
          <w:highlight w:val="none"/>
        </w:rPr>
        <w:t>电子版投标文件的</w:t>
      </w:r>
      <w:r>
        <w:rPr>
          <w:rFonts w:hint="eastAsia" w:ascii="宋体" w:hAnsi="宋体" w:cs="宋体"/>
          <w:color w:val="auto"/>
          <w:sz w:val="24"/>
          <w:highlight w:val="none"/>
        </w:rPr>
        <w:t>。</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、如果招标人根据招标文件的规定难以准确判断某投标人的投标文件是否应予受理的，或有投标人在开标会上对审查程序与结果提出异议的，招标人将记录有关情况提交定标委员会表决决定。</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开标过程中，若招标人依据招标文件的规定否决不合格投标人后，有效投标人不足3个的，本项目作流标处理并重新招标；若重新招标后有效投标人仍少于3家，则采用竞争性谈判或直接发包的形式确定中标单位。因招标失败给投标人造成的损失由投标人自行承担。</w:t>
      </w:r>
    </w:p>
    <w:p>
      <w:pPr>
        <w:pStyle w:val="5"/>
        <w:jc w:val="center"/>
        <w:rPr>
          <w:rFonts w:ascii="宋体" w:hAnsi="宋体" w:cs="宋体"/>
          <w:color w:val="auto"/>
          <w:kern w:val="2"/>
          <w:sz w:val="24"/>
          <w:highlight w:val="none"/>
        </w:rPr>
      </w:pPr>
      <w:bookmarkStart w:id="258" w:name="_Toc3495"/>
      <w:bookmarkStart w:id="259" w:name="_Toc20663"/>
      <w:bookmarkStart w:id="260" w:name="_Toc104213406"/>
      <w:bookmarkStart w:id="261" w:name="_Toc16005"/>
      <w:bookmarkStart w:id="262" w:name="_Toc27810"/>
      <w:bookmarkStart w:id="263" w:name="_Toc16339"/>
      <w:bookmarkStart w:id="264" w:name="_Toc27217"/>
      <w:bookmarkStart w:id="265" w:name="_Toc41471729"/>
      <w:bookmarkStart w:id="266" w:name="_Toc30785"/>
      <w:bookmarkStart w:id="267" w:name="_Toc39942339"/>
      <w:bookmarkStart w:id="268" w:name="_Toc31259"/>
      <w:bookmarkStart w:id="269" w:name="_Toc11920"/>
      <w:bookmarkStart w:id="270" w:name="_Toc21760"/>
      <w:bookmarkStart w:id="271" w:name="_Toc29152"/>
      <w:bookmarkStart w:id="272" w:name="_Toc39942475"/>
      <w:r>
        <w:rPr>
          <w:rFonts w:hint="eastAsia" w:ascii="宋体" w:hAnsi="宋体" w:cs="宋体"/>
          <w:color w:val="auto"/>
          <w:kern w:val="2"/>
          <w:sz w:val="24"/>
          <w:highlight w:val="none"/>
        </w:rPr>
        <w:t>（</w:t>
      </w:r>
      <w:r>
        <w:rPr>
          <w:rFonts w:hint="eastAsia" w:ascii="宋体" w:hAnsi="宋体" w:cs="宋体"/>
          <w:color w:val="auto"/>
          <w:sz w:val="24"/>
          <w:highlight w:val="none"/>
        </w:rPr>
        <w:t>六</w:t>
      </w:r>
      <w:r>
        <w:rPr>
          <w:rFonts w:hint="eastAsia" w:ascii="宋体" w:hAnsi="宋体" w:cs="宋体"/>
          <w:color w:val="auto"/>
          <w:kern w:val="2"/>
          <w:sz w:val="24"/>
          <w:highlight w:val="none"/>
        </w:rPr>
        <w:t>）资格后审</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、资格审查由招标人组成的资格后审委员会负责，在开标后招标人对各投标人资格进行审查。</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、资格后审委员会由3名以上单数的招标人代表组成，招标代理人员参与资格审查的，其人员不得超过总人数的1/3。</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、资格后审委员严格对照投标须知前附表和第</w:t>
      </w:r>
      <w:r>
        <w:rPr>
          <w:rFonts w:hint="eastAsia" w:ascii="宋体" w:hAnsi="宋体" w:cs="宋体"/>
          <w:color w:val="auto"/>
          <w:sz w:val="24"/>
          <w:highlight w:val="none"/>
          <w:lang w:val="en-US" w:eastAsia="zh-CN"/>
        </w:rPr>
        <w:t>五</w:t>
      </w:r>
      <w:r>
        <w:rPr>
          <w:rFonts w:hint="eastAsia" w:ascii="宋体" w:hAnsi="宋体" w:cs="宋体"/>
          <w:color w:val="auto"/>
          <w:sz w:val="24"/>
          <w:highlight w:val="none"/>
        </w:rPr>
        <w:t>章资格审查文件中要求的投标人资格条件，逐个审查投标人递交的资格审查文件，审核判断投标人是否满足该资格条件。</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审查过程中如出现疑问，资格后审委员可要求投标人进行澄清说明，并根据招标公告设置的条件要求进行判断；如出现投标人资格不符合招标公告设置条件的，应当向投标人说明情况，并允许投标人答辩，记录有关情况。</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、投标人应准备相关原件以备查验。</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、拟进行资格后审澄清、答辩的代表由招标人核对身份。</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、资格后审委员会要求投标人进行澄清、答辩，但投标人在招标人规定时间内未派出人员及时作出澄清、答辩的，资格后审委员会将可能作出不利于投标人的判定。</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、投标文件有下列情形之一的，招标人将不予受理（由招标人负责判定）：</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）投标文件的有关内容未按规定加盖投标人印章、或未经法定代表人或其委托代理人签字(或盖章)；</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）投标书的内容按规定应当填写而未填写的，或按规定应提交其他资料而未提交的；</w:t>
      </w:r>
    </w:p>
    <w:p>
      <w:pPr>
        <w:tabs>
          <w:tab w:val="left" w:pos="7560"/>
        </w:tabs>
        <w:spacing w:line="360" w:lineRule="auto"/>
        <w:ind w:firstLine="480"/>
        <w:rPr>
          <w:rFonts w:ascii="宋体" w:hAnsi="宋体" w:cs="宋体"/>
          <w:color w:val="auto"/>
          <w:sz w:val="24"/>
          <w:highlight w:val="none"/>
        </w:rPr>
      </w:pPr>
      <w:r>
        <w:rPr>
          <w:rFonts w:hint="eastAsia" w:ascii="宋体" w:hAnsi="宋体" w:cs="宋体"/>
          <w:color w:val="auto"/>
          <w:sz w:val="24"/>
          <w:highlight w:val="none"/>
        </w:rPr>
        <w:t>（3）《投标函》未按招标文件规定填写、漏填或内容填写错误的；</w:t>
      </w:r>
    </w:p>
    <w:p>
      <w:pPr>
        <w:tabs>
          <w:tab w:val="left" w:pos="7560"/>
        </w:tabs>
        <w:spacing w:line="360" w:lineRule="auto"/>
        <w:ind w:firstLine="480"/>
        <w:rPr>
          <w:rFonts w:ascii="宋体" w:hAnsi="宋体" w:cs="宋体"/>
          <w:color w:val="auto"/>
          <w:sz w:val="24"/>
          <w:highlight w:val="none"/>
        </w:rPr>
      </w:pPr>
      <w:r>
        <w:rPr>
          <w:rFonts w:hint="eastAsia" w:ascii="宋体" w:hAnsi="宋体" w:cs="宋体"/>
          <w:color w:val="auto"/>
          <w:sz w:val="24"/>
          <w:highlight w:val="none"/>
        </w:rPr>
        <w:t>（4）投标</w:t>
      </w:r>
      <w:r>
        <w:rPr>
          <w:rFonts w:ascii="宋体" w:hAnsi="宋体" w:cs="宋体"/>
          <w:color w:val="auto"/>
          <w:sz w:val="24"/>
          <w:highlight w:val="none"/>
        </w:rPr>
        <w:t>人未</w:t>
      </w:r>
      <w:r>
        <w:rPr>
          <w:rFonts w:hint="eastAsia" w:ascii="宋体" w:hAnsi="宋体" w:cs="宋体"/>
          <w:color w:val="auto"/>
          <w:sz w:val="24"/>
          <w:highlight w:val="none"/>
        </w:rPr>
        <w:t>按招标文件</w:t>
      </w:r>
      <w:r>
        <w:rPr>
          <w:rFonts w:ascii="宋体" w:hAnsi="宋体" w:cs="宋体"/>
          <w:color w:val="auto"/>
          <w:sz w:val="24"/>
          <w:highlight w:val="none"/>
        </w:rPr>
        <w:t>要求提交投标报名</w:t>
      </w:r>
      <w:r>
        <w:rPr>
          <w:rFonts w:hint="eastAsia" w:ascii="宋体" w:hAnsi="宋体" w:cs="宋体"/>
          <w:color w:val="auto"/>
          <w:sz w:val="24"/>
          <w:highlight w:val="none"/>
        </w:rPr>
        <w:t>（招标</w:t>
      </w:r>
      <w:r>
        <w:rPr>
          <w:rFonts w:ascii="宋体" w:hAnsi="宋体" w:cs="宋体"/>
          <w:color w:val="auto"/>
          <w:sz w:val="24"/>
          <w:highlight w:val="none"/>
        </w:rPr>
        <w:t>文件</w:t>
      </w:r>
      <w:r>
        <w:rPr>
          <w:rFonts w:hint="eastAsia" w:ascii="宋体" w:hAnsi="宋体" w:cs="宋体"/>
          <w:color w:val="auto"/>
          <w:sz w:val="24"/>
          <w:highlight w:val="none"/>
        </w:rPr>
        <w:t>）</w:t>
      </w:r>
      <w:r>
        <w:rPr>
          <w:rFonts w:ascii="宋体" w:hAnsi="宋体" w:cs="宋体"/>
          <w:color w:val="auto"/>
          <w:sz w:val="24"/>
          <w:highlight w:val="none"/>
        </w:rPr>
        <w:t>费用的；</w:t>
      </w:r>
    </w:p>
    <w:p>
      <w:pPr>
        <w:tabs>
          <w:tab w:val="left" w:pos="7560"/>
        </w:tabs>
        <w:spacing w:line="360" w:lineRule="auto"/>
        <w:ind w:firstLine="48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）投标人未能按照招标人要求，对其投标文件进行澄清、说明和补正的，或投标人不接受根据招标文件规定对投标报价进行算术修正的；</w:t>
      </w:r>
    </w:p>
    <w:p>
      <w:pPr>
        <w:tabs>
          <w:tab w:val="left" w:pos="7560"/>
        </w:tabs>
        <w:spacing w:line="360" w:lineRule="auto"/>
        <w:ind w:firstLine="48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）投标人提供虚假投标文件资料或虚假澄清补充文件的；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）投标人以他人的名义投标或出现下列串通投标、弄虚作假投标嫌疑情形之一的：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a.不同投标人的投标文件内容存在非正常一致的；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b.不同投标人的投标文件错漏之处一致的；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c.不同投标人的投标文件相互混装的。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8</w:t>
      </w:r>
      <w:r>
        <w:rPr>
          <w:rFonts w:hint="eastAsia" w:ascii="宋体" w:hAnsi="宋体" w:cs="宋体"/>
          <w:color w:val="auto"/>
          <w:sz w:val="24"/>
          <w:highlight w:val="none"/>
        </w:rPr>
        <w:t>）投标人资格条件不符合国家规定或招标文件要求的；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9</w:t>
      </w:r>
      <w:r>
        <w:rPr>
          <w:rFonts w:hint="eastAsia" w:ascii="宋体" w:hAnsi="宋体" w:cs="宋体"/>
          <w:color w:val="auto"/>
          <w:sz w:val="24"/>
          <w:highlight w:val="none"/>
        </w:rPr>
        <w:t>）近3年内（从本项目发布招标公告之日起倒算）投标人或者其法定代表人有行贿犯罪记录的；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10</w:t>
      </w:r>
      <w:r>
        <w:rPr>
          <w:rFonts w:hint="eastAsia" w:ascii="宋体" w:hAnsi="宋体" w:cs="宋体"/>
          <w:color w:val="auto"/>
          <w:sz w:val="24"/>
          <w:highlight w:val="none"/>
        </w:rPr>
        <w:t>）近1年内（从本项目发布招标公告之日起倒算）因串通投标、转包、以他人名义投标或者违法分包等违法行为受到建设、交通或者财政部门行政处罚的；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11</w:t>
      </w:r>
      <w:r>
        <w:rPr>
          <w:rFonts w:hint="eastAsia" w:ascii="宋体" w:hAnsi="宋体" w:cs="宋体"/>
          <w:color w:val="auto"/>
          <w:sz w:val="24"/>
          <w:highlight w:val="none"/>
        </w:rPr>
        <w:t>）因违反工程质量、安全生产管理规定等原因被建设部门给予红色警示且在警示期内的；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12</w:t>
      </w:r>
      <w:r>
        <w:rPr>
          <w:rFonts w:hint="eastAsia" w:ascii="宋体" w:hAnsi="宋体" w:cs="宋体"/>
          <w:color w:val="auto"/>
          <w:sz w:val="24"/>
          <w:highlight w:val="none"/>
        </w:rPr>
        <w:t>）拖欠工人工资被有关部门责令改正而未改正的；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13</w:t>
      </w:r>
      <w:r>
        <w:rPr>
          <w:rFonts w:hint="eastAsia" w:ascii="宋体" w:hAnsi="宋体" w:cs="宋体"/>
          <w:color w:val="auto"/>
          <w:sz w:val="24"/>
          <w:highlight w:val="none"/>
        </w:rPr>
        <w:t>）被建设或者交通部门信用评价为红色且正处在信用评价结果公示期内的；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14</w:t>
      </w:r>
      <w:r>
        <w:rPr>
          <w:rFonts w:hint="eastAsia" w:ascii="宋体" w:hAnsi="宋体" w:cs="宋体"/>
          <w:color w:val="auto"/>
          <w:sz w:val="24"/>
          <w:highlight w:val="none"/>
        </w:rPr>
        <w:t>）近3年内（从招标公告发布之日起倒算）曾被本项目招标人履约评价为不合格；</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15</w:t>
      </w:r>
      <w:r>
        <w:rPr>
          <w:rFonts w:hint="eastAsia" w:ascii="宋体" w:hAnsi="宋体" w:cs="宋体"/>
          <w:color w:val="auto"/>
          <w:sz w:val="24"/>
          <w:highlight w:val="none"/>
        </w:rPr>
        <w:t>）近2年内（从招标公告发布之日起倒算）曾有放弃中标资格、拒不签订合同、拒不提供履约担保情形的；</w:t>
      </w:r>
    </w:p>
    <w:p>
      <w:pPr>
        <w:tabs>
          <w:tab w:val="left" w:pos="7560"/>
        </w:tabs>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16</w:t>
      </w:r>
      <w:r>
        <w:rPr>
          <w:rFonts w:hint="eastAsia" w:ascii="宋体" w:hAnsi="宋体" w:cs="宋体"/>
          <w:color w:val="auto"/>
          <w:sz w:val="24"/>
          <w:highlight w:val="none"/>
        </w:rPr>
        <w:t>）法律、法规规定的其他废标情形。</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资格审查合格投标人少于3家的，本项目作流标处理，不进入后续定标环节，并按相关要求组织重新招标。若重新招标后资格审查合格的投标人仍少于3家，则采用竞争性谈判、单一来源或直接发包的形式确定中标单位。因招标失败给投标人造成的损失由投标人自行承担。</w:t>
      </w:r>
    </w:p>
    <w:p>
      <w:pPr>
        <w:pStyle w:val="5"/>
        <w:jc w:val="center"/>
        <w:rPr>
          <w:rFonts w:ascii="宋体" w:hAnsi="宋体" w:cs="宋体"/>
          <w:color w:val="auto"/>
          <w:sz w:val="24"/>
          <w:highlight w:val="none"/>
        </w:rPr>
      </w:pPr>
      <w:bookmarkStart w:id="273" w:name="_Toc29638"/>
      <w:bookmarkStart w:id="274" w:name="_Toc29002"/>
      <w:bookmarkStart w:id="275" w:name="_Toc29974"/>
      <w:bookmarkStart w:id="276" w:name="_Toc7285"/>
      <w:bookmarkStart w:id="277" w:name="_Toc5307"/>
      <w:bookmarkStart w:id="278" w:name="_Toc41471730"/>
      <w:bookmarkStart w:id="279" w:name="_Toc25256"/>
      <w:bookmarkStart w:id="280" w:name="_Toc28737"/>
      <w:bookmarkStart w:id="281" w:name="_Toc12242"/>
      <w:bookmarkStart w:id="282" w:name="_Toc27404"/>
      <w:bookmarkStart w:id="283" w:name="_Toc104213407"/>
      <w:bookmarkStart w:id="284" w:name="_Toc29092"/>
      <w:bookmarkStart w:id="285" w:name="_Toc14406"/>
      <w:bookmarkStart w:id="286" w:name="_Toc91600733"/>
      <w:bookmarkStart w:id="287" w:name="_Toc28024"/>
      <w:bookmarkStart w:id="288" w:name="_Toc15427"/>
      <w:bookmarkStart w:id="289" w:name="_Toc7270"/>
      <w:bookmarkStart w:id="290" w:name="_Toc29897"/>
      <w:bookmarkStart w:id="291" w:name="_Toc2756"/>
      <w:bookmarkStart w:id="292" w:name="_Toc41471731"/>
      <w:bookmarkStart w:id="293" w:name="_Toc24909"/>
      <w:bookmarkStart w:id="294" w:name="_Toc8923"/>
      <w:bookmarkStart w:id="295" w:name="_Toc23076"/>
      <w:bookmarkStart w:id="296" w:name="_Toc32046"/>
      <w:bookmarkStart w:id="297" w:name="_Toc14272"/>
      <w:bookmarkStart w:id="298" w:name="_Toc7745"/>
      <w:bookmarkStart w:id="299" w:name="_Toc31496"/>
      <w:r>
        <w:rPr>
          <w:rFonts w:hint="eastAsia" w:ascii="宋体" w:hAnsi="宋体" w:cs="宋体"/>
          <w:color w:val="auto"/>
          <w:sz w:val="24"/>
          <w:highlight w:val="none"/>
        </w:rPr>
        <w:t>（七）定标</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、定标程序</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（1）定标委员会由招标人依法组建。14名以上备选人员，组成定标委员会备选人员，招标人负责从备选人员中随机抽取7名组成本项目定标委员会。</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定标委员会组成后，应推举一人为定标委员会组长，主持当次定标会议并依据招标文件进行定标的各个议程。定标委员会成员不得与投标人有直接利益关系，并对招标</w:t>
      </w:r>
      <w:r>
        <w:rPr>
          <w:rFonts w:hint="eastAsia" w:ascii="宋体" w:hAnsi="宋体" w:cs="宋体"/>
          <w:color w:val="auto"/>
          <w:sz w:val="24"/>
          <w:highlight w:val="none"/>
          <w:lang w:val="en-US" w:eastAsia="zh-CN"/>
        </w:rPr>
        <w:t>项目</w:t>
      </w:r>
      <w:r>
        <w:rPr>
          <w:rFonts w:hint="eastAsia" w:ascii="宋体" w:hAnsi="宋体" w:cs="宋体"/>
          <w:color w:val="auto"/>
          <w:sz w:val="24"/>
          <w:highlight w:val="none"/>
        </w:rPr>
        <w:t>定标结果负有责任。</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招标人应同时从由招标人组成的监督员库中抽取1名监督员，对定标全过程进行监督。</w:t>
      </w:r>
    </w:p>
    <w:p>
      <w:pPr>
        <w:tabs>
          <w:tab w:val="left" w:pos="7560"/>
        </w:tabs>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（2）本项目不进行过多投标人淘汰。</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、定标后有下列情形之一的，招标人可以从资格审查合格的其他投标人中采用原招标文件规定的定标方法，由原定标委员会确定中标人：</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（一）中标人放弃中标资格或者拒不签订合同的；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（二）被查实存在影响中标结果违法行为的。</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、定标方法</w:t>
      </w:r>
    </w:p>
    <w:p>
      <w:pPr>
        <w:tabs>
          <w:tab w:val="left" w:pos="7560"/>
        </w:tabs>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定标方法：直接票决定标法。</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票决方式：简单多数法（且过半数）</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a.投票规则：定标委员会在进入投票范围的投标人中，以每人投票支持一个投标人的方式，得票最多且过半数的投标人为中标人。</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计算规则：当没有投标人得票超过半数时，选择得票较多的2个投标人（按上一轮得票多少的顺序选择，在选择第2个投标人时出现同票的投标人时，所有同票投标人一并纳入下一轮的投票范围）作为二次投票的范围，直至出现得票过半数的投标人为止。</w:t>
      </w:r>
    </w:p>
    <w:p>
      <w:pPr>
        <w:pStyle w:val="5"/>
        <w:jc w:val="center"/>
        <w:rPr>
          <w:rFonts w:ascii="宋体" w:hAnsi="宋体" w:cs="宋体"/>
          <w:color w:val="auto"/>
          <w:sz w:val="24"/>
          <w:highlight w:val="none"/>
        </w:rPr>
      </w:pPr>
      <w:bookmarkStart w:id="300" w:name="_Toc3791"/>
      <w:bookmarkStart w:id="301" w:name="_Toc104213408"/>
      <w:r>
        <w:rPr>
          <w:rFonts w:hint="eastAsia" w:ascii="宋体" w:hAnsi="宋体" w:cs="宋体"/>
          <w:color w:val="auto"/>
          <w:sz w:val="24"/>
          <w:highlight w:val="none"/>
        </w:rPr>
        <w:t>（八）中标通知书</w:t>
      </w:r>
      <w:bookmarkEnd w:id="289"/>
      <w:bookmarkEnd w:id="290"/>
      <w:bookmarkEnd w:id="291"/>
      <w:bookmarkEnd w:id="292"/>
      <w:bookmarkEnd w:id="293"/>
      <w:bookmarkEnd w:id="294"/>
      <w:bookmarkEnd w:id="295"/>
      <w:bookmarkEnd w:id="296"/>
      <w:bookmarkEnd w:id="297"/>
      <w:bookmarkEnd w:id="298"/>
      <w:bookmarkEnd w:id="299"/>
      <w:bookmarkEnd w:id="300"/>
      <w:bookmarkEnd w:id="301"/>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、招标人应在确定中标人后，将中标结果在指定网站上公示，公示期为3个工作日。</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、公示期内对中标结果若无质疑，公示期结束后该中标结果自动生效。招标人将发出中标通知书。中标通知书是本招标项目合同的组成部分。如接到有关投诉的，招标人将可能暂停发出中标通知书。</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、招标人在发出中标通知书之前因正当理由，招标人有权接受或拒绝投标、宣布投标程序无效或拒绝所有投标。对受影响的投标人不承担任何责任。</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、本项目定标专家服务费、交通费等费用由</w:t>
      </w:r>
      <w:r>
        <w:rPr>
          <w:rFonts w:hint="eastAsia" w:ascii="宋体" w:hAnsi="宋体" w:cs="宋体"/>
          <w:b/>
          <w:color w:val="auto"/>
          <w:sz w:val="24"/>
          <w:highlight w:val="none"/>
        </w:rPr>
        <w:t>中标人</w:t>
      </w:r>
      <w:r>
        <w:rPr>
          <w:rFonts w:hint="eastAsia" w:ascii="宋体" w:hAnsi="宋体" w:cs="宋体"/>
          <w:color w:val="auto"/>
          <w:sz w:val="24"/>
          <w:highlight w:val="none"/>
        </w:rPr>
        <w:t>支付，该费用已包含在合同价中，招标人不再另外支付，投标人须综合考虑该部分费用。定标专家服务费、交通费等费用由招标代理机构先行垫付，中标人须在中标公告公示期结束后，领取中标通知书前，向招标代理机构一次性缴纳定标专家费、交通费等费用（此项无发票）。</w:t>
      </w:r>
    </w:p>
    <w:p>
      <w:pPr>
        <w:pStyle w:val="5"/>
        <w:jc w:val="center"/>
        <w:rPr>
          <w:rFonts w:ascii="宋体" w:hAnsi="宋体" w:cs="宋体"/>
          <w:color w:val="auto"/>
          <w:sz w:val="24"/>
          <w:highlight w:val="none"/>
        </w:rPr>
      </w:pPr>
      <w:bookmarkStart w:id="302" w:name="_Toc16397"/>
      <w:bookmarkStart w:id="303" w:name="_Toc7189"/>
      <w:bookmarkStart w:id="304" w:name="_Toc17798"/>
      <w:bookmarkStart w:id="305" w:name="_Toc27735"/>
      <w:bookmarkStart w:id="306" w:name="_Toc12917"/>
      <w:bookmarkStart w:id="307" w:name="_Toc31995"/>
      <w:bookmarkStart w:id="308" w:name="_Toc31352"/>
      <w:bookmarkStart w:id="309" w:name="_Toc104213409"/>
      <w:bookmarkStart w:id="310" w:name="_Toc27171"/>
      <w:r>
        <w:rPr>
          <w:rFonts w:hint="eastAsia" w:ascii="宋体" w:hAnsi="宋体" w:cs="宋体"/>
          <w:color w:val="auto"/>
          <w:sz w:val="24"/>
          <w:highlight w:val="none"/>
        </w:rPr>
        <w:t>（九）</w:t>
      </w:r>
      <w:r>
        <w:rPr>
          <w:rFonts w:hint="eastAsia" w:ascii="宋体" w:hAnsi="宋体" w:cs="宋体"/>
          <w:color w:val="auto"/>
          <w:kern w:val="2"/>
          <w:sz w:val="24"/>
          <w:highlight w:val="none"/>
        </w:rPr>
        <w:t>授予合同</w:t>
      </w:r>
      <w:bookmarkEnd w:id="302"/>
      <w:bookmarkEnd w:id="303"/>
      <w:bookmarkEnd w:id="304"/>
      <w:bookmarkEnd w:id="305"/>
      <w:bookmarkEnd w:id="306"/>
      <w:bookmarkEnd w:id="307"/>
      <w:bookmarkEnd w:id="308"/>
      <w:bookmarkEnd w:id="309"/>
      <w:bookmarkEnd w:id="310"/>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、在签订合同前，中标人应向招标人提交履约担保，履约担保的金额和方式：见“投标须知前附表”。</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如果中标人拒不提交招标文件要求的履约担保的，招标人可取消其中标资格，并将招标估价的百分之五作为补偿金支付给招标人。另外，给招标人造成的损失超过上述金额的，招标人还有权要求中标人对超过部分进行赔偿。</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、招标人与中标人须于前附表规定的时间内，依据《中华人民共和国民法典》及招投标文件签订合同。</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、中标人如不按时与招标人签订合同，则招标人将有权取消其中标资格，并支付招标估价百分之五的补偿金给招标人。另外，给招标人造成的损失超过上述金额的，招标人还有权要求中标人对超过部分进行赔偿。</w:t>
      </w:r>
    </w:p>
    <w:p>
      <w:pPr>
        <w:pStyle w:val="5"/>
        <w:jc w:val="center"/>
        <w:rPr>
          <w:rFonts w:ascii="宋体" w:hAnsi="宋体" w:cs="宋体"/>
          <w:color w:val="auto"/>
          <w:kern w:val="2"/>
          <w:sz w:val="24"/>
          <w:highlight w:val="none"/>
        </w:rPr>
      </w:pPr>
      <w:bookmarkStart w:id="311" w:name="_Toc21525"/>
      <w:bookmarkStart w:id="312" w:name="_Toc17026"/>
      <w:bookmarkStart w:id="313" w:name="_Toc9377"/>
      <w:bookmarkStart w:id="314" w:name="_Toc30123"/>
      <w:bookmarkStart w:id="315" w:name="_Toc21092"/>
      <w:bookmarkStart w:id="316" w:name="_Toc41471733"/>
      <w:bookmarkStart w:id="317" w:name="_Toc104213410"/>
      <w:bookmarkStart w:id="318" w:name="_Toc14614"/>
      <w:bookmarkStart w:id="319" w:name="_Toc12683"/>
      <w:bookmarkStart w:id="320" w:name="_Toc16037"/>
      <w:bookmarkStart w:id="321" w:name="_Toc11701"/>
      <w:bookmarkStart w:id="322" w:name="_Toc969"/>
      <w:bookmarkStart w:id="323" w:name="_Toc30074"/>
      <w:r>
        <w:rPr>
          <w:rFonts w:hint="eastAsia" w:ascii="宋体" w:hAnsi="宋体" w:cs="宋体"/>
          <w:color w:val="auto"/>
          <w:sz w:val="24"/>
          <w:highlight w:val="none"/>
        </w:rPr>
        <w:t>（十）</w:t>
      </w:r>
      <w:r>
        <w:rPr>
          <w:rFonts w:hint="eastAsia" w:ascii="宋体" w:hAnsi="宋体" w:cs="宋体"/>
          <w:color w:val="auto"/>
          <w:kern w:val="2"/>
          <w:sz w:val="24"/>
          <w:highlight w:val="none"/>
        </w:rPr>
        <w:t>其他</w:t>
      </w:r>
      <w:bookmarkEnd w:id="311"/>
      <w:bookmarkEnd w:id="312"/>
      <w:bookmarkEnd w:id="313"/>
      <w:bookmarkEnd w:id="314"/>
      <w:bookmarkEnd w:id="315"/>
      <w:bookmarkEnd w:id="316"/>
      <w:bookmarkEnd w:id="317"/>
      <w:bookmarkEnd w:id="318"/>
      <w:bookmarkEnd w:id="319"/>
      <w:bookmarkEnd w:id="320"/>
      <w:bookmarkEnd w:id="321"/>
      <w:bookmarkEnd w:id="322"/>
      <w:bookmarkEnd w:id="323"/>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、本招标文件的解释权归招标人所有，招标人有权在法律允许范围内调整本次招标活动的细节及保留最终解释权。</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、投标文件经评审后，认为所有投标都不符合招标文件要求的，可以否决所有投标。所有投标被否决的，招标人应重新招标。招标人不负担因招标失败给投标人造成的损失。</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、如果投标人实质上不符合投标资格，即使参加投标并缴纳各种费用，招标人可以随时取消其投标或中标资格，招标人对该投标人的一切损失概不责任。</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、中标无效的，发出的中标通知书和签订的合同自始没有法律约束力，但不影响合同中存在的有关解决争议方法的条款的效力。</w:t>
      </w:r>
    </w:p>
    <w:p>
      <w:pPr>
        <w:tabs>
          <w:tab w:val="left" w:pos="756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、本招标文件所有的附件与本招标文件具有同等效力。</w:t>
      </w:r>
    </w:p>
    <w:p>
      <w:pPr>
        <w:pStyle w:val="13"/>
        <w:spacing w:before="120" w:after="120"/>
        <w:outlineLvl w:val="9"/>
        <w:rPr>
          <w:rFonts w:ascii="宋体" w:hAnsi="宋体" w:eastAsia="宋体" w:cs="宋体"/>
          <w:color w:val="auto"/>
          <w:sz w:val="36"/>
          <w:highlight w:val="none"/>
        </w:rPr>
        <w:sectPr>
          <w:headerReference r:id="rId7" w:type="default"/>
          <w:footerReference r:id="rId8" w:type="even"/>
          <w:pgSz w:w="11906" w:h="16838"/>
          <w:pgMar w:top="1440" w:right="1800" w:bottom="1440" w:left="1800" w:header="1077" w:footer="992" w:gutter="0"/>
          <w:pgBorders>
            <w:top w:val="none" w:sz="0" w:space="0"/>
            <w:left w:val="none" w:sz="0" w:space="0"/>
            <w:bottom w:val="none" w:sz="0" w:space="0"/>
            <w:right w:val="none" w:sz="0" w:space="0"/>
          </w:pgBorders>
          <w:pgNumType w:fmt="decimal"/>
          <w:cols w:space="720" w:num="1"/>
          <w:docGrid w:type="lines" w:linePitch="312" w:charSpace="0"/>
        </w:sectPr>
      </w:pPr>
      <w:bookmarkStart w:id="324" w:name="_Toc12561"/>
      <w:bookmarkStart w:id="325" w:name="_Toc10362"/>
      <w:bookmarkStart w:id="326" w:name="_Toc25584"/>
      <w:bookmarkStart w:id="327" w:name="_Toc24464"/>
      <w:bookmarkStart w:id="328" w:name="_Toc27933"/>
      <w:bookmarkStart w:id="329" w:name="_Toc23791"/>
      <w:bookmarkStart w:id="330" w:name="_Toc31050"/>
      <w:bookmarkStart w:id="331" w:name="_Toc6319"/>
      <w:bookmarkStart w:id="332" w:name="_Toc20352"/>
      <w:bookmarkStart w:id="333" w:name="_Toc28375"/>
      <w:bookmarkStart w:id="334" w:name="_Toc3597"/>
      <w:bookmarkStart w:id="335" w:name="_Toc2093"/>
      <w:bookmarkStart w:id="336" w:name="_Toc41471734"/>
    </w:p>
    <w:p>
      <w:pPr>
        <w:pStyle w:val="13"/>
        <w:numPr>
          <w:ilvl w:val="0"/>
          <w:numId w:val="1"/>
        </w:numPr>
        <w:spacing w:before="120" w:after="120"/>
        <w:rPr>
          <w:rFonts w:hint="eastAsia"/>
          <w:color w:val="auto"/>
          <w:highlight w:val="none"/>
          <w:lang w:val="en-US" w:eastAsia="zh-CN"/>
        </w:rPr>
      </w:pPr>
      <w:bookmarkStart w:id="337" w:name="_Toc104213471"/>
      <w:bookmarkStart w:id="338" w:name="_Toc104213411"/>
      <w:r>
        <w:rPr>
          <w:rFonts w:hint="eastAsia" w:ascii="宋体" w:hAnsi="宋体" w:eastAsia="宋体" w:cs="宋体"/>
          <w:color w:val="auto"/>
          <w:sz w:val="36"/>
          <w:highlight w:val="none"/>
          <w:lang w:val="en-US" w:eastAsia="zh-CN"/>
        </w:rPr>
        <w:t xml:space="preserve"> </w:t>
      </w:r>
      <w:bookmarkStart w:id="339" w:name="_Toc18007"/>
      <w:r>
        <w:rPr>
          <w:rFonts w:hint="eastAsia" w:ascii="宋体" w:hAnsi="宋体" w:eastAsia="宋体" w:cs="宋体"/>
          <w:color w:val="auto"/>
          <w:sz w:val="36"/>
          <w:highlight w:val="none"/>
          <w:lang w:val="en-US" w:eastAsia="zh-CN"/>
        </w:rPr>
        <w:t>项目需求</w:t>
      </w:r>
      <w:bookmarkEnd w:id="339"/>
    </w:p>
    <w:p>
      <w:pPr>
        <w:rPr>
          <w:rFonts w:hint="default"/>
          <w:color w:val="auto"/>
          <w:sz w:val="28"/>
          <w:szCs w:val="28"/>
          <w:highlight w:val="none"/>
          <w:lang w:val="en-US" w:eastAsia="zh-CN"/>
        </w:rPr>
      </w:pPr>
      <w:r>
        <w:rPr>
          <w:rFonts w:hint="eastAsia" w:ascii="宋体" w:hAnsi="宋体" w:cs="宋体"/>
          <w:color w:val="auto"/>
          <w:sz w:val="28"/>
          <w:szCs w:val="28"/>
          <w:highlight w:val="none"/>
          <w:lang w:val="en-US" w:eastAsia="zh-CN"/>
        </w:rPr>
        <w:t>一、采购清单</w:t>
      </w:r>
    </w:p>
    <w:tbl>
      <w:tblPr>
        <w:tblStyle w:val="3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25"/>
        <w:gridCol w:w="525"/>
        <w:gridCol w:w="888"/>
        <w:gridCol w:w="1681"/>
        <w:gridCol w:w="488"/>
        <w:gridCol w:w="528"/>
        <w:gridCol w:w="2068"/>
        <w:gridCol w:w="1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30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bookmarkStart w:id="340" w:name="_Toc21000"/>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序号</w:t>
            </w:r>
          </w:p>
        </w:tc>
        <w:tc>
          <w:tcPr>
            <w:tcW w:w="30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摆放区域</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产品名称</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规 格（mm）</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数量</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单位</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材质介绍</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公共办公区</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28</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见附注“一、办公卡座”</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卡座用椅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见附注“二、卡座用椅”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大会议室</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6000*2000（20人）</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见附注“三、大型会议桌”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一字型会议桌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宽400~500，总长约7.5米</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排</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见附注“五、条形会议桌”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单桌长约1.5m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会议用椅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主会议桌用椅</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见附注“六、主会议桌用椅”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其他会议桌用椅</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40</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见附注“七、其它会议桌用椅”</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含控制室和备用用椅，建议折叠型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小会议室</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3800*1300*760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见附注“四、中型会议桌”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会议桌用椅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见附注“七、其它会议桌用椅”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靠墙会议用椅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见附注“八、靠墙会议用椅”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大办公室1</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见附注“十一、桌前椅（大）”</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真皮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真皮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大办公室2</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见附注“十一、桌前椅（大）”</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真皮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真皮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中办公室01</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西皮；与三人沙发配套使用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7</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中办公室02</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8</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中办公室03</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西皮；与三人沙发配套使用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9</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中办公室04</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西皮；与三人沙发配套使用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10</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中办公室05</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11</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中办公室06</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西皮；与三人沙发配套使用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小办公室01</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小办公室02</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0"/>
                <w:szCs w:val="20"/>
                <w:highlight w:val="none"/>
                <w:u w:val="none"/>
                <w:lang w:val="en-US"/>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见附注“十五、小茶几+小座椅3件套”</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14</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小办公室03</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15</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小办公室04</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见附注“十一、办公椅”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见附注“十五、小茶几+小座椅3件套”</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小办公室05</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17</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小办公室06</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小办公室07</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见附注“十二、桌前椅（小）”</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西皮；可代替午休床（建议扶手可当枕头）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直径约700，高约760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单脚小圆桌，不带自动烧水装置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19</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小办公室08</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1600*600*760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见附注“九、办公桌”</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配置转角矮柜组合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见附注“十五、小茶几+小座椅3件套”</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20</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茶歇区</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阅览书桌</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约800*1800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见附注“十六、阅览桌”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阅览座椅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见附注“十七、阅览椅”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吧台椅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见附注“十八、吧台椅”</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可旋转式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21</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接待室</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约1040*840*910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见附注“十三、沙发”</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西皮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圆茶几直径约900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见附注“二十一、茶几”</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不带自动烧水装置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见附注“十四、茶水柜”</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w:t>
            </w:r>
          </w:p>
        </w:tc>
        <w:tc>
          <w:tcPr>
            <w:tcW w:w="30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前台区</w:t>
            </w: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接待台</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长约1400</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见附注“十九、前台桌”</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见附注“十、办公椅”</w:t>
            </w:r>
          </w:p>
        </w:tc>
        <w:tc>
          <w:tcPr>
            <w:tcW w:w="1064" w:type="pct"/>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0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2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等候座位/五件套</w:t>
            </w:r>
          </w:p>
        </w:tc>
        <w:tc>
          <w:tcPr>
            <w:tcW w:w="9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小圆桌+桌椅4把</w:t>
            </w:r>
          </w:p>
        </w:tc>
        <w:tc>
          <w:tcPr>
            <w:tcW w:w="2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1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121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见附注“十五、小茶几+小座椅3或4件套”</w:t>
            </w:r>
          </w:p>
        </w:tc>
        <w:tc>
          <w:tcPr>
            <w:tcW w:w="10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来访客人等候临时坐用</w:t>
            </w:r>
          </w:p>
        </w:tc>
      </w:tr>
    </w:tbl>
    <w:p>
      <w:p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附注</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一、办公卡座</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1.采用30mm厚铝材框架组合配上方型的接头修口，内置消音棉，强大的桌底走线功能；屏风分隔为底部为板材+中部为板材+顶部为双面磨砂玻璃。符合国家标准：GB/T22792.1-2009《办公家具 屏风 第1部分：尺寸》。</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2.框架优质工业级铝材， 一级铝型材GB/T22792.3-2008《办公家具 屏风 第3部分：试验方法》。</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3.基材：优质E0级三聚氰胺贴面。符合国家标准GB18584-2001《室内装饰装修材料 木家具中有害物质限量》</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4.饰面带走线功能，预留2个插座孔位，方便上线；采用优质五金配件。</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5.屏风工艺要求、结构安全符合国家标准GB22792.2-2008《办公家具 屏风 第2部分：安全要求》。</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6.含走线功能，60孔走线，侧面柜层板可调节功能，含折叠床、书架（柜）和带锁抽屉（柜），根据座向不同，短或长边方向设书架，屏风高110cm</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书架高135cm</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二、卡座用椅</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尼龙玻纤椅身，带头枕</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灰色PP连体固定扶手</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高弹力海绵</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黑色原位锁定底盘</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100行程沉口5公分电镀汽杆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∮330铝合金脚</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∮60MM PU防震静音轮</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w:t>
      </w:r>
      <w:r>
        <w:rPr>
          <w:rFonts w:hint="eastAsia" w:asciiTheme="minorEastAsia" w:hAnsiTheme="minorEastAsia" w:eastAsiaTheme="minorEastAsia" w:cstheme="minorEastAsia"/>
          <w:color w:val="auto"/>
          <w:sz w:val="21"/>
          <w:szCs w:val="21"/>
          <w:highlight w:val="none"/>
          <w:lang w:val="en-US" w:eastAsia="zh-CN"/>
        </w:rPr>
        <w:t>大型</w:t>
      </w:r>
      <w:r>
        <w:rPr>
          <w:rFonts w:hint="eastAsia" w:asciiTheme="minorEastAsia" w:hAnsiTheme="minorEastAsia" w:eastAsiaTheme="minorEastAsia" w:cstheme="minorEastAsia"/>
          <w:color w:val="auto"/>
          <w:sz w:val="21"/>
          <w:szCs w:val="21"/>
          <w:highlight w:val="none"/>
        </w:rPr>
        <w:t>会议桌</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中密度纤维板，符合GB/T18580-2017室内装饰装修材料人造板及其制品中甲醛释放限量标准。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2.面材：采用AAA级木皮，≥0.6mm，宽度≥200mm，木纹流畅、色泽纹理一致、无伤痕；含水率8-16%，甲醛含量≤1.5L/m³。</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3.实木封边：同色木皮封边，符合GB/T 13010-2006《刨切单板》标准。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4.胶黏剂：符合GB 18583-2008《室内装饰装修材料 胶粘剂中有害物质限量》标准。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油漆：选用环保油漆，丰满度好、附着力强、硬度高、耐磨、涂层亮度均匀不褪色；经无尘五底三面八道循环工艺处理，挥发性有机化合物含量≤10mg/KG，硬度2H，附着力1级，游离甲醛含量≤100mg/KG，符合国家GB2399-2209室内装饰装修用水性木器涂料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6.五金件：采用优质五金、导轨，五金符合GB/T3325-2017《金属家具通用技术条件》技术要求，导轨经氧化、镀锌、酸洗磷化等防锈处理，表面涂层没有脱落现象，质量标准符合国际及行业要求。</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7.符合GB/T 35607-2017《绿色产品评价家具》。</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8.桌面含走线功能，每个座位预留一个用电、网络、铭牌架设置。麦克风开孔，升降器开孔，不含电器和设备。</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9.产品颜色可按照招标单位实际需求定制</w:t>
      </w:r>
      <w:r>
        <w:rPr>
          <w:rFonts w:hint="eastAsia" w:asciiTheme="minorEastAsia" w:hAnsiTheme="minorEastAsia" w:eastAsiaTheme="minorEastAsia" w:cstheme="minorEastAsia"/>
          <w:color w:val="auto"/>
          <w:sz w:val="21"/>
          <w:szCs w:val="21"/>
          <w:highlight w:val="none"/>
          <w:lang w:eastAsia="zh-CN"/>
        </w:rPr>
        <w:t>。</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四、</w:t>
      </w:r>
      <w:r>
        <w:rPr>
          <w:rFonts w:hint="eastAsia" w:asciiTheme="minorEastAsia" w:hAnsiTheme="minorEastAsia" w:eastAsiaTheme="minorEastAsia" w:cstheme="minorEastAsia"/>
          <w:color w:val="auto"/>
          <w:sz w:val="21"/>
          <w:szCs w:val="21"/>
          <w:highlight w:val="none"/>
        </w:rPr>
        <w:t>中型会议桌</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1.中密度纤维板，符合GB/T18580-2017室内装饰装修材料人造板及其制品中甲醛释放限量标准。</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2.面材：采用AAA级木皮，≥0.6mm，宽度≥200mm，木纹流畅、色泽纹理一致、无伤痕；含水率8-16%，</w:t>
      </w:r>
      <w:r>
        <w:rPr>
          <w:rFonts w:hint="eastAsia" w:asciiTheme="minorEastAsia" w:hAnsiTheme="minorEastAsia" w:eastAsiaTheme="minorEastAsia" w:cstheme="minorEastAsia"/>
          <w:color w:val="auto"/>
          <w:sz w:val="21"/>
          <w:szCs w:val="21"/>
          <w:highlight w:val="none"/>
          <w:lang w:val="en-US" w:eastAsia="zh-CN"/>
        </w:rPr>
        <w:t>甲</w:t>
      </w:r>
      <w:r>
        <w:rPr>
          <w:rFonts w:hint="eastAsia" w:asciiTheme="minorEastAsia" w:hAnsiTheme="minorEastAsia" w:eastAsiaTheme="minorEastAsia" w:cstheme="minorEastAsia"/>
          <w:color w:val="auto"/>
          <w:sz w:val="21"/>
          <w:szCs w:val="21"/>
          <w:highlight w:val="none"/>
        </w:rPr>
        <w:t>醛含量≤1.5L/m³。</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3.实木封边：同色木皮封边，符合GB/T 13010-2006《刨切单板》标准。</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4.胶黏剂：符合GB 18583-2008《室内装饰装修材料 胶粘剂中有害物质限量》标准。</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油漆：选用环保油漆，丰满度好、附着力强、硬度高、耐磨、涂层亮度均匀不褪色；经无尘五底三面八道循环工艺处理，挥发性有机化合物含量≤10mg/KG，硬度2H，附着力1级，游离甲醛含量≤100mg/KG，符合国家GB2399-2209室内装饰装修用水性木器涂料标准。</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6.五金件：采用优质五金、导轨，五金符合GB/T3325-2017《金属家具通用技术条件》技术要求，导轨经氧化、镀锌、酸洗磷化等防锈处理，表面涂层没有脱落现象，质量标准符合国际及行业要求。</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7.符合GB/T 35607-2017《绿色产品评价家具》。</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8.桌面含走线功能</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不含电器和设备。</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9.产品颜色可按照招标单位实际需求定制</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、独立办公室办公桌</w:t>
      </w:r>
    </w:p>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基材：中密度环保纤维板；饰面：采用胡桃直纹木皮，配以银灰色漆调加以点缀。油漆采用环保漆；台面配内嵌式电力导轨，标配电源模块；台面工作区域可采用扪皮工艺</w:t>
      </w:r>
      <w:r>
        <w:rPr>
          <w:rFonts w:hint="eastAsia" w:asciiTheme="minorEastAsia" w:hAnsiTheme="minorEastAsia" w:eastAsiaTheme="minorEastAsia" w:cstheme="minorEastAsia"/>
          <w:color w:val="auto"/>
          <w:sz w:val="21"/>
          <w:szCs w:val="21"/>
          <w:highlight w:val="none"/>
          <w:lang w:eastAsia="zh-CN"/>
        </w:rPr>
        <w:t>。</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sz w:val="21"/>
          <w:szCs w:val="21"/>
          <w:highlight w:val="none"/>
        </w:rPr>
        <w:t>、条形会议桌</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1、中密度纤维板，符合GB/T18580-2017室内装饰装修材料人造板及其制品中甲醛释放限量标准。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2.面材：采用AAA级木皮，≥0.6mm，宽度≥200mm，木纹流畅、色泽纹理一致、无伤痕；含水率8-16%，甲醛含量≤1.5L/m³。</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3.实木封边：同色木皮封边，符合GB/T 13010-2006《刨切单板》标准。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4.胶黏剂：符合GB 18583-2008《室内装饰装修材料 胶粘剂中有害物质限量》标准。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油漆：选用环保油漆，丰满度好、附着力强、硬度高、耐磨、涂层亮度均匀不褪色；经无尘五底三面八道循环工艺处理，挥发性有机化合物含量≤10mg/KG，硬度2H，附着力1级，游离甲醛含量≤100mg/KG，符合国家GB2399-2209室内装饰装修用水性木器涂料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6.五金件：采用优质五金、导轨，五金符合GB/T3325-2017《金属家具通用技术条件》技术要求，导轨经氧化、镀锌、酸洗磷化等防锈处理，表面涂层没有脱落现象，质量标准符合国际及行业要求。</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7.符合GB/T 35607-2017《绿色产品评价家具》。</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8.可组合摆放，带抽屉。</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六</w:t>
      </w:r>
      <w:r>
        <w:rPr>
          <w:rFonts w:hint="eastAsia" w:asciiTheme="minorEastAsia" w:hAnsiTheme="minorEastAsia" w:eastAsiaTheme="minorEastAsia" w:cstheme="minorEastAsia"/>
          <w:color w:val="auto"/>
          <w:sz w:val="21"/>
          <w:szCs w:val="21"/>
          <w:highlight w:val="none"/>
        </w:rPr>
        <w:t>、主会议桌用椅</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优质西皮饰面</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18mm厚内外弯板</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高密度高弹力海绵</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扪皮扶手面</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豪华底盘带4档顷仰锁定功能</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65#沉5公分电镀汽杆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 xml:space="preserve">350铝合金脚                                    </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eastAsiaTheme="minorEastAsia" w:cstheme="minorEastAsia"/>
          <w:color w:val="auto"/>
          <w:sz w:val="21"/>
          <w:szCs w:val="21"/>
          <w:highlight w:val="none"/>
        </w:rPr>
        <w:t>φ65MM PU轮防震静音黑色轮</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七、</w:t>
      </w:r>
      <w:r>
        <w:rPr>
          <w:rFonts w:hint="eastAsia" w:asciiTheme="minorEastAsia" w:hAnsiTheme="minorEastAsia" w:eastAsiaTheme="minorEastAsia" w:cstheme="minorEastAsia"/>
          <w:color w:val="auto"/>
          <w:sz w:val="21"/>
          <w:szCs w:val="21"/>
          <w:highlight w:val="none"/>
        </w:rPr>
        <w:t>其它会议桌用椅</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黑色PP料加纤背框架</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高回弹中软切割海绵</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黑色PP连体固定扶手</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25管1.8壁厚黑色弓形架</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四脚脚轮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移动方便</w:t>
      </w:r>
    </w:p>
    <w:p>
      <w:pPr>
        <w:numPr>
          <w:ilvl w:val="0"/>
          <w:numId w:val="0"/>
        </w:num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6.坐垫可叠放，座椅之间可叠插</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八</w:t>
      </w:r>
      <w:r>
        <w:rPr>
          <w:rFonts w:hint="eastAsia" w:asciiTheme="minorEastAsia" w:hAnsiTheme="minorEastAsia" w:eastAsiaTheme="minorEastAsia" w:cstheme="minorEastAsia"/>
          <w:color w:val="auto"/>
          <w:sz w:val="21"/>
          <w:szCs w:val="21"/>
          <w:highlight w:val="none"/>
        </w:rPr>
        <w:t>、靠墙会议用椅</w:t>
      </w:r>
    </w:p>
    <w:p>
      <w:pPr>
        <w:numPr>
          <w:ilvl w:val="0"/>
          <w:numId w:val="0"/>
        </w:num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1.中靠背，高度低于90厘米，</w:t>
      </w:r>
      <w:r>
        <w:rPr>
          <w:rFonts w:hint="eastAsia" w:asciiTheme="minorEastAsia" w:hAnsiTheme="minorEastAsia" w:eastAsiaTheme="minorEastAsia" w:cstheme="minorEastAsia"/>
          <w:color w:val="auto"/>
          <w:sz w:val="21"/>
          <w:szCs w:val="21"/>
          <w:highlight w:val="none"/>
        </w:rPr>
        <w:t>定型阻燃海绵，金属脚架</w:t>
      </w:r>
      <w:r>
        <w:rPr>
          <w:rFonts w:hint="eastAsia" w:asciiTheme="minorEastAsia" w:hAnsiTheme="minorEastAsia" w:eastAsiaTheme="minorEastAsia" w:cstheme="minorEastAsia"/>
          <w:color w:val="auto"/>
          <w:sz w:val="21"/>
          <w:szCs w:val="21"/>
          <w:highlight w:val="none"/>
          <w:lang w:eastAsia="zh-CN"/>
        </w:rPr>
        <w:t>。</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2.靠背靠墙体固定，带收放写字板</w:t>
      </w:r>
      <w:r>
        <w:rPr>
          <w:rFonts w:hint="eastAsia" w:asciiTheme="minorEastAsia" w:hAnsiTheme="minorEastAsia" w:eastAsiaTheme="minorEastAsia" w:cstheme="minorEastAsia"/>
          <w:color w:val="auto"/>
          <w:sz w:val="21"/>
          <w:szCs w:val="21"/>
          <w:highlight w:val="none"/>
        </w:rPr>
        <w:t>。</w:t>
      </w:r>
    </w:p>
    <w:p>
      <w:pPr>
        <w:numPr>
          <w:ilvl w:val="0"/>
          <w:numId w:val="0"/>
        </w:num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3.优质西皮饰面，高密度弹力海绵，座位面自动竖立。</w:t>
      </w:r>
    </w:p>
    <w:p>
      <w:pPr>
        <w:numPr>
          <w:ilvl w:val="0"/>
          <w:numId w:val="0"/>
        </w:numPr>
        <w:spacing w:line="360" w:lineRule="auto"/>
        <w:ind w:left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九</w:t>
      </w:r>
      <w:r>
        <w:rPr>
          <w:rFonts w:hint="eastAsia" w:asciiTheme="minorEastAsia" w:hAnsiTheme="minorEastAsia" w:eastAsiaTheme="minorEastAsia" w:cstheme="minorEastAsia"/>
          <w:color w:val="auto"/>
          <w:sz w:val="21"/>
          <w:szCs w:val="21"/>
          <w:highlight w:val="none"/>
        </w:rPr>
        <w:t>、办公桌</w:t>
      </w:r>
    </w:p>
    <w:p>
      <w:pPr>
        <w:numPr>
          <w:ilvl w:val="0"/>
          <w:numId w:val="0"/>
        </w:numPr>
        <w:spacing w:line="360" w:lineRule="auto"/>
        <w:ind w:leftChars="0"/>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基材：中密度环保纤维板；饰面：采用</w:t>
      </w:r>
      <w:r>
        <w:rPr>
          <w:rFonts w:hint="eastAsia" w:asciiTheme="minorEastAsia" w:hAnsiTheme="minorEastAsia" w:eastAsiaTheme="minorEastAsia" w:cstheme="minorEastAsia"/>
          <w:color w:val="auto"/>
          <w:sz w:val="21"/>
          <w:szCs w:val="21"/>
          <w:highlight w:val="none"/>
          <w:lang w:val="en-US" w:eastAsia="zh-CN"/>
        </w:rPr>
        <w:t>条纹状</w:t>
      </w:r>
      <w:r>
        <w:rPr>
          <w:rFonts w:hint="eastAsia" w:asciiTheme="minorEastAsia" w:hAnsiTheme="minorEastAsia" w:eastAsiaTheme="minorEastAsia" w:cstheme="minorEastAsia"/>
          <w:color w:val="auto"/>
          <w:sz w:val="21"/>
          <w:szCs w:val="21"/>
          <w:highlight w:val="none"/>
        </w:rPr>
        <w:t>木皮，配以银灰色漆调加以点缀。油漆采用环保漆；台面配内嵌式电力导轨，标配电源模块；台面工作区域可采用扪皮工艺</w:t>
      </w:r>
      <w:r>
        <w:rPr>
          <w:rFonts w:hint="eastAsia" w:asciiTheme="minorEastAsia" w:hAnsiTheme="minorEastAsia" w:eastAsiaTheme="minorEastAsia" w:cstheme="minorEastAsia"/>
          <w:color w:val="auto"/>
          <w:sz w:val="21"/>
          <w:szCs w:val="21"/>
          <w:highlight w:val="none"/>
          <w:lang w:eastAsia="zh-CN"/>
        </w:rPr>
        <w:t>。</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十、办公椅</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背18mm厚双层板，坐采塑料内外板结构</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坐背采用高密度定型泡绵</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线控底盘带4档顷仰锁定功能</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100#沉4公分电镀汽杆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铝合金椅脚</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真皮饰面</w:t>
      </w:r>
      <w:r>
        <w:rPr>
          <w:rFonts w:hint="eastAsia" w:asciiTheme="minorEastAsia" w:hAnsiTheme="minorEastAsia" w:eastAsiaTheme="minorEastAsia" w:cstheme="minorEastAsia"/>
          <w:color w:val="auto"/>
          <w:sz w:val="21"/>
          <w:szCs w:val="21"/>
          <w:highlight w:val="none"/>
        </w:rPr>
        <w:t xml:space="preserve">                                    </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φ60/25黑色PU防震轮</w:t>
      </w:r>
    </w:p>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rPr>
        <w:t>、桌前椅</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大</w:t>
      </w:r>
      <w:r>
        <w:rPr>
          <w:rFonts w:hint="eastAsia" w:asciiTheme="minorEastAsia" w:hAnsiTheme="minorEastAsia" w:eastAsiaTheme="minorEastAsia" w:cstheme="minorEastAsia"/>
          <w:color w:val="auto"/>
          <w:sz w:val="21"/>
          <w:szCs w:val="21"/>
          <w:highlight w:val="none"/>
          <w:lang w:eastAsia="zh-CN"/>
        </w:rPr>
        <w:t>）</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面料：采用优质</w:t>
      </w:r>
      <w:r>
        <w:rPr>
          <w:rFonts w:hint="eastAsia" w:asciiTheme="minorEastAsia" w:hAnsiTheme="minorEastAsia" w:eastAsiaTheme="minorEastAsia" w:cstheme="minorEastAsia"/>
          <w:color w:val="auto"/>
          <w:sz w:val="21"/>
          <w:szCs w:val="21"/>
          <w:highlight w:val="none"/>
          <w:lang w:val="en-US" w:eastAsia="zh-CN"/>
        </w:rPr>
        <w:t>西皮，</w:t>
      </w:r>
      <w:r>
        <w:rPr>
          <w:rFonts w:hint="eastAsia" w:asciiTheme="minorEastAsia" w:hAnsiTheme="minorEastAsia" w:eastAsiaTheme="minorEastAsia" w:cstheme="minorEastAsia"/>
          <w:color w:val="auto"/>
          <w:sz w:val="21"/>
          <w:szCs w:val="21"/>
          <w:highlight w:val="none"/>
        </w:rPr>
        <w:t>醚型聚氨酯泡沫塑料》75%压缩永久变形≤ 4.3%；干热老化后拉伸强度≥166.7 kPa；内置脚轮。</w:t>
      </w:r>
    </w:p>
    <w:p>
      <w:pPr>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二</w:t>
      </w:r>
      <w:r>
        <w:rPr>
          <w:rFonts w:hint="eastAsia" w:asciiTheme="minorEastAsia" w:hAnsiTheme="minorEastAsia" w:eastAsiaTheme="minorEastAsia" w:cstheme="minorEastAsia"/>
          <w:color w:val="auto"/>
          <w:sz w:val="21"/>
          <w:szCs w:val="21"/>
          <w:highlight w:val="none"/>
        </w:rPr>
        <w:t>、桌前椅</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小</w:t>
      </w:r>
      <w:r>
        <w:rPr>
          <w:rFonts w:hint="eastAsia" w:asciiTheme="minorEastAsia" w:hAnsiTheme="minorEastAsia" w:eastAsiaTheme="minorEastAsia" w:cstheme="minorEastAsia"/>
          <w:color w:val="auto"/>
          <w:sz w:val="21"/>
          <w:szCs w:val="21"/>
          <w:highlight w:val="none"/>
          <w:lang w:eastAsia="zh-CN"/>
        </w:rPr>
        <w:t>）</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黑色PP料加纤背框架</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高回弹中软切割海绵</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黑色PP连体固定扶手</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25管1.8壁厚黑色弓形架</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四脚脚轮</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移动方便</w:t>
      </w:r>
    </w:p>
    <w:p>
      <w:pPr>
        <w:numPr>
          <w:ilvl w:val="0"/>
          <w:numId w:val="0"/>
        </w:num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6.坐垫可叠放，座椅之间可叠插</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三</w:t>
      </w:r>
      <w:r>
        <w:rPr>
          <w:rFonts w:hint="eastAsia" w:asciiTheme="minorEastAsia" w:hAnsiTheme="minorEastAsia" w:eastAsiaTheme="minorEastAsia" w:cstheme="minorEastAsia"/>
          <w:color w:val="auto"/>
          <w:sz w:val="21"/>
          <w:szCs w:val="21"/>
          <w:highlight w:val="none"/>
        </w:rPr>
        <w:t>、沙发</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面料：采用真皮</w:t>
      </w:r>
      <w:r>
        <w:rPr>
          <w:rFonts w:hint="eastAsia" w:asciiTheme="minorEastAsia" w:hAnsiTheme="minorEastAsia" w:eastAsiaTheme="minorEastAsia" w:cstheme="minorEastAsia"/>
          <w:color w:val="auto"/>
          <w:sz w:val="21"/>
          <w:szCs w:val="21"/>
          <w:highlight w:val="none"/>
          <w:lang w:val="en-US" w:eastAsia="zh-CN"/>
        </w:rPr>
        <w:t>或西皮</w:t>
      </w:r>
      <w:r>
        <w:rPr>
          <w:rFonts w:hint="eastAsia" w:asciiTheme="minorEastAsia" w:hAnsiTheme="minorEastAsia" w:eastAsiaTheme="minorEastAsia" w:cstheme="minorEastAsia"/>
          <w:color w:val="auto"/>
          <w:sz w:val="21"/>
          <w:szCs w:val="21"/>
          <w:highlight w:val="none"/>
        </w:rPr>
        <w:t>，防潮、防污处理；符合 GB/T16799-2018《家具用皮革》涂层粘着牢度≥3.8N/10mm；耐磨性（光面革）无明显损伤、剥落； 撕裂力≥54.3N；游离甲醛未检出；海绵：采用优质海绵，符合检测依据 GB/T 10802-2006《通用软质聚醚型聚氨酯泡沫塑料》75%压缩永久变形≤4.3%；回弹率≥48%；撕裂强度≥5.2 N/cm；拉伸强度≥161.6 kPa；伸长率≥242.0%；干热老化后拉伸强度≥166.7 kPa。简约现代美观</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四</w:t>
      </w:r>
      <w:r>
        <w:rPr>
          <w:rFonts w:hint="eastAsia" w:asciiTheme="minorEastAsia" w:hAnsiTheme="minorEastAsia" w:eastAsiaTheme="minorEastAsia" w:cstheme="minorEastAsia"/>
          <w:color w:val="auto"/>
          <w:sz w:val="21"/>
          <w:szCs w:val="21"/>
          <w:highlight w:val="none"/>
        </w:rPr>
        <w:t>、茶水柜</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基材：中密度环保纤维板；饰面：采用</w:t>
      </w:r>
      <w:r>
        <w:rPr>
          <w:rFonts w:hint="eastAsia" w:asciiTheme="minorEastAsia" w:hAnsiTheme="minorEastAsia" w:eastAsiaTheme="minorEastAsia" w:cstheme="minorEastAsia"/>
          <w:color w:val="auto"/>
          <w:sz w:val="21"/>
          <w:szCs w:val="21"/>
          <w:highlight w:val="none"/>
          <w:lang w:val="en-US" w:eastAsia="zh-CN"/>
        </w:rPr>
        <w:t>条纹</w:t>
      </w:r>
      <w:r>
        <w:rPr>
          <w:rFonts w:hint="eastAsia" w:asciiTheme="minorEastAsia" w:hAnsiTheme="minorEastAsia" w:eastAsiaTheme="minorEastAsia" w:cstheme="minorEastAsia"/>
          <w:color w:val="auto"/>
          <w:sz w:val="21"/>
          <w:szCs w:val="21"/>
          <w:highlight w:val="none"/>
        </w:rPr>
        <w:t>木皮，配以银灰色漆调加以点缀。油漆采用环保漆；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五</w:t>
      </w:r>
      <w:r>
        <w:rPr>
          <w:rFonts w:hint="eastAsia" w:asciiTheme="minorEastAsia" w:hAnsiTheme="minorEastAsia" w:eastAsiaTheme="minorEastAsia" w:cstheme="minorEastAsia"/>
          <w:color w:val="auto"/>
          <w:sz w:val="21"/>
          <w:szCs w:val="21"/>
          <w:highlight w:val="none"/>
        </w:rPr>
        <w:t>、小茶几+小座椅3或4件套</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1.面料：采用优质材质，作硬座使用。</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2.内架：优质多层板夹板，E1 级环保标准，</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3.五金架：底架采用优质材质。简约休闲现代美观，4.椅子绒布饰面，实木框架。</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六</w:t>
      </w:r>
      <w:r>
        <w:rPr>
          <w:rFonts w:hint="eastAsia" w:asciiTheme="minorEastAsia" w:hAnsiTheme="minorEastAsia" w:eastAsiaTheme="minorEastAsia" w:cstheme="minorEastAsia"/>
          <w:color w:val="auto"/>
          <w:sz w:val="21"/>
          <w:szCs w:val="21"/>
          <w:highlight w:val="none"/>
        </w:rPr>
        <w:t>、阅览桌</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基材：中密度环保纤维板；饰面：采用</w:t>
      </w:r>
      <w:r>
        <w:rPr>
          <w:rFonts w:hint="eastAsia" w:asciiTheme="minorEastAsia" w:hAnsiTheme="minorEastAsia" w:eastAsiaTheme="minorEastAsia" w:cstheme="minorEastAsia"/>
          <w:color w:val="auto"/>
          <w:sz w:val="21"/>
          <w:szCs w:val="21"/>
          <w:highlight w:val="none"/>
          <w:lang w:val="en-US" w:eastAsia="zh-CN"/>
        </w:rPr>
        <w:t>条纹</w:t>
      </w:r>
      <w:r>
        <w:rPr>
          <w:rFonts w:hint="eastAsia" w:asciiTheme="minorEastAsia" w:hAnsiTheme="minorEastAsia" w:eastAsiaTheme="minorEastAsia" w:cstheme="minorEastAsia"/>
          <w:color w:val="auto"/>
          <w:sz w:val="21"/>
          <w:szCs w:val="21"/>
          <w:highlight w:val="none"/>
        </w:rPr>
        <w:t>木皮，配以银灰色漆调加以点缀。油漆采用环保漆；台面配内嵌式电力导轨，标配电源模块；台面工作区域可采用扪皮工艺；</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七</w:t>
      </w:r>
      <w:r>
        <w:rPr>
          <w:rFonts w:hint="eastAsia" w:asciiTheme="minorEastAsia" w:hAnsiTheme="minorEastAsia" w:eastAsiaTheme="minorEastAsia" w:cstheme="minorEastAsia"/>
          <w:color w:val="auto"/>
          <w:sz w:val="21"/>
          <w:szCs w:val="21"/>
          <w:highlight w:val="none"/>
        </w:rPr>
        <w:t>、阅览椅</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多层板内架</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高密度海绵配置</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进口白蜡木实木脚架</w:t>
      </w:r>
    </w:p>
    <w:p>
      <w:pPr>
        <w:spacing w:line="360" w:lineRule="auto"/>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rPr>
        <w:t>耐磨西皮</w:t>
      </w:r>
      <w:r>
        <w:rPr>
          <w:rFonts w:hint="eastAsia" w:asciiTheme="minorEastAsia" w:hAnsiTheme="minorEastAsia" w:eastAsiaTheme="minorEastAsia" w:cstheme="minorEastAsia"/>
          <w:color w:val="auto"/>
          <w:sz w:val="21"/>
          <w:szCs w:val="21"/>
          <w:highlight w:val="none"/>
          <w:lang w:val="en-US" w:eastAsia="zh-CN"/>
        </w:rPr>
        <w:t xml:space="preserve">或科技布 </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八</w:t>
      </w:r>
      <w:r>
        <w:rPr>
          <w:rFonts w:hint="eastAsia" w:asciiTheme="minorEastAsia" w:hAnsiTheme="minorEastAsia" w:eastAsiaTheme="minorEastAsia" w:cstheme="minorEastAsia"/>
          <w:color w:val="auto"/>
          <w:sz w:val="21"/>
          <w:szCs w:val="21"/>
          <w:highlight w:val="none"/>
        </w:rPr>
        <w:t>、吧台椅</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定型棉，内置钢架，电镀吧盆，可升降、360°旋转</w:t>
      </w:r>
    </w:p>
    <w:p>
      <w:pPr>
        <w:spacing w:line="360" w:lineRule="auto"/>
        <w:rPr>
          <w:rFonts w:hint="eastAsia" w:asciiTheme="minorEastAsia" w:hAnsiTheme="minorEastAsia" w:eastAsiaTheme="minorEastAsia" w:cstheme="minorEastAsia"/>
          <w:color w:val="auto"/>
          <w:sz w:val="21"/>
          <w:szCs w:val="21"/>
          <w:highlight w:val="none"/>
        </w:rPr>
      </w:pP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十</w:t>
      </w:r>
      <w:r>
        <w:rPr>
          <w:rFonts w:hint="eastAsia" w:asciiTheme="minorEastAsia" w:hAnsiTheme="minorEastAsia" w:eastAsiaTheme="minorEastAsia" w:cstheme="minorEastAsia"/>
          <w:color w:val="auto"/>
          <w:sz w:val="21"/>
          <w:szCs w:val="21"/>
          <w:highlight w:val="none"/>
          <w:lang w:val="en-US" w:eastAsia="zh-CN"/>
        </w:rPr>
        <w:t>九</w:t>
      </w:r>
      <w:r>
        <w:rPr>
          <w:rFonts w:hint="eastAsia" w:asciiTheme="minorEastAsia" w:hAnsiTheme="minorEastAsia" w:eastAsiaTheme="minorEastAsia" w:cstheme="minorEastAsia"/>
          <w:color w:val="auto"/>
          <w:sz w:val="21"/>
          <w:szCs w:val="21"/>
          <w:highlight w:val="none"/>
        </w:rPr>
        <w:t>、前台桌</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面材：采用厚实木贴皮或实木皮贴面,木皮符合GB/T13010-2020 《木材工业用单板》、GB 18580-2001 《室内装饰装修材料人造板及其制品中甲醛释放限量》检验标准，单板含水率：刨切单板和锯切单板 8% ~10%，甲醛释放量未检出；基材：采用中密度环保纤维板或更高标准（密度 700KG/m3 以上）。经过防虫、防腐等化学处理，甲醛释放量≤0.5mg/L（GB18580-2001</w:t>
      </w:r>
    </w:p>
    <w:p>
      <w:pPr>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二十</w:t>
      </w:r>
      <w:r>
        <w:rPr>
          <w:rFonts w:hint="eastAsia" w:asciiTheme="minorEastAsia" w:hAnsiTheme="minorEastAsia" w:eastAsiaTheme="minorEastAsia" w:cstheme="minorEastAsia"/>
          <w:color w:val="auto"/>
          <w:sz w:val="21"/>
          <w:szCs w:val="21"/>
          <w:highlight w:val="none"/>
        </w:rPr>
        <w:t>、装饰柜</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1、基材:采用优质中仟板木皮，</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2、优质环保采用纹理清晰、环保、采用优质DTC五金配件，开启灵活轻便，各部位安装结构严密、牢固可靠、平稳，无松动。</w:t>
      </w:r>
    </w:p>
    <w:p>
      <w:pPr>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二十一</w:t>
      </w:r>
      <w:r>
        <w:rPr>
          <w:rFonts w:hint="eastAsia" w:asciiTheme="minorEastAsia" w:hAnsiTheme="minorEastAsia" w:eastAsiaTheme="minorEastAsia" w:cstheme="minorEastAsia"/>
          <w:color w:val="auto"/>
          <w:sz w:val="21"/>
          <w:szCs w:val="21"/>
          <w:highlight w:val="none"/>
        </w:rPr>
        <w:t>、茶几</w:t>
      </w:r>
    </w:p>
    <w:p>
      <w:pPr>
        <w:spacing w:line="360" w:lineRule="auto"/>
        <w:rPr>
          <w:rFonts w:hint="eastAsia" w:ascii="仿宋_GB2312" w:hAnsi="仿宋_GB2312" w:eastAsia="仿宋_GB2312" w:cs="仿宋_GB2312"/>
          <w:color w:val="auto"/>
          <w:sz w:val="20"/>
          <w:szCs w:val="20"/>
          <w:highlight w:val="none"/>
        </w:rPr>
      </w:pPr>
      <w:r>
        <w:rPr>
          <w:rFonts w:hint="eastAsia" w:asciiTheme="minorEastAsia" w:hAnsiTheme="minorEastAsia" w:eastAsiaTheme="minorEastAsia" w:cstheme="minorEastAsia"/>
          <w:color w:val="auto"/>
          <w:sz w:val="21"/>
          <w:szCs w:val="21"/>
          <w:highlight w:val="none"/>
        </w:rPr>
        <w:t>基材：台面使用优质</w:t>
      </w:r>
      <w:r>
        <w:rPr>
          <w:rFonts w:hint="eastAsia" w:asciiTheme="minorEastAsia" w:hAnsiTheme="minorEastAsia" w:eastAsiaTheme="minorEastAsia" w:cstheme="minorEastAsia"/>
          <w:color w:val="auto"/>
          <w:sz w:val="21"/>
          <w:szCs w:val="21"/>
          <w:highlight w:val="none"/>
          <w:lang w:val="en-US" w:eastAsia="zh-CN"/>
        </w:rPr>
        <w:t>材料</w:t>
      </w:r>
      <w:r>
        <w:rPr>
          <w:rFonts w:hint="eastAsia" w:asciiTheme="minorEastAsia" w:hAnsiTheme="minorEastAsia" w:eastAsiaTheme="minorEastAsia" w:cstheme="minorEastAsia"/>
          <w:color w:val="auto"/>
          <w:sz w:val="21"/>
          <w:szCs w:val="21"/>
          <w:highlight w:val="none"/>
        </w:rPr>
        <w:t>，耐温抗冲击，防水，易清洗，安全环保净味PU油漆，木饰面封边。</w:t>
      </w:r>
    </w:p>
    <w:p>
      <w:pPr>
        <w:pStyle w:val="2"/>
        <w:numPr>
          <w:ilvl w:val="0"/>
          <w:numId w:val="0"/>
        </w:numPr>
        <w:rPr>
          <w:rFonts w:hint="default"/>
          <w:color w:val="auto"/>
          <w:highlight w:val="none"/>
          <w:lang w:val="en-US" w:eastAsia="zh-CN"/>
        </w:rPr>
      </w:pPr>
    </w:p>
    <w:p>
      <w:pPr>
        <w:pStyle w:val="13"/>
        <w:numPr>
          <w:ilvl w:val="0"/>
          <w:numId w:val="0"/>
        </w:numPr>
        <w:spacing w:before="120" w:after="120"/>
        <w:jc w:val="both"/>
        <w:rPr>
          <w:rFonts w:hint="eastAsia" w:ascii="宋体" w:hAnsi="宋体" w:eastAsia="宋体" w:cs="宋体"/>
          <w:color w:val="auto"/>
          <w:sz w:val="36"/>
          <w:highlight w:val="none"/>
        </w:rPr>
        <w:sectPr>
          <w:footerReference r:id="rId11" w:type="first"/>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eastAsia="宋体"/>
          <w:color w:val="auto"/>
          <w:highlight w:val="none"/>
          <w:lang w:eastAsia="zh-CN"/>
        </w:rPr>
      </w:pPr>
      <w:r>
        <w:rPr>
          <w:rFonts w:hint="eastAsia"/>
          <w:color w:val="auto"/>
          <w:highlight w:val="none"/>
          <w:lang w:val="en-US" w:eastAsia="zh-CN"/>
        </w:rPr>
        <w:t>万德大厦十楼</w:t>
      </w:r>
      <w:r>
        <w:rPr>
          <w:rFonts w:hint="eastAsia" w:eastAsia="宋体"/>
          <w:color w:val="auto"/>
          <w:highlight w:val="none"/>
          <w:lang w:eastAsia="zh-CN"/>
        </w:rPr>
        <w:t>平面系统图</w:t>
      </w:r>
    </w:p>
    <w:p>
      <w:pPr>
        <w:pStyle w:val="2"/>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854190" cy="4842510"/>
            <wp:effectExtent l="0" t="0" r="3810" b="15240"/>
            <wp:docPr id="2" name="图片 2" descr="利源10层平面系统图2023-3-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利源10层平面系统图2023-3-Model_00"/>
                    <pic:cNvPicPr>
                      <a:picLocks noChangeAspect="1"/>
                    </pic:cNvPicPr>
                  </pic:nvPicPr>
                  <pic:blipFill>
                    <a:blip r:embed="rId14"/>
                    <a:stretch>
                      <a:fillRect/>
                    </a:stretch>
                  </pic:blipFill>
                  <pic:spPr>
                    <a:xfrm>
                      <a:off x="0" y="0"/>
                      <a:ext cx="6854190" cy="4842510"/>
                    </a:xfrm>
                    <a:prstGeom prst="rect">
                      <a:avLst/>
                    </a:prstGeom>
                  </pic:spPr>
                </pic:pic>
              </a:graphicData>
            </a:graphic>
          </wp:inline>
        </w:drawing>
      </w:r>
    </w:p>
    <w:p>
      <w:pPr>
        <w:pStyle w:val="2"/>
        <w:ind w:left="0" w:leftChars="0" w:firstLine="0" w:firstLineChars="0"/>
        <w:rPr>
          <w:rFonts w:hint="eastAsia" w:eastAsia="宋体"/>
          <w:color w:val="auto"/>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2"/>
        <w:rPr>
          <w:rFonts w:hint="eastAsia"/>
          <w:color w:val="auto"/>
          <w:highlight w:val="none"/>
        </w:rPr>
      </w:pPr>
    </w:p>
    <w:p>
      <w:pPr>
        <w:pStyle w:val="13"/>
        <w:numPr>
          <w:ilvl w:val="0"/>
          <w:numId w:val="0"/>
        </w:numPr>
        <w:spacing w:before="120" w:after="120"/>
        <w:jc w:val="center"/>
        <w:rPr>
          <w:rFonts w:ascii="宋体" w:hAnsi="宋体" w:eastAsia="宋体" w:cs="宋体"/>
          <w:color w:val="auto"/>
          <w:sz w:val="36"/>
          <w:highlight w:val="none"/>
        </w:rPr>
      </w:pPr>
      <w:r>
        <w:rPr>
          <w:rFonts w:hint="eastAsia" w:ascii="宋体" w:hAnsi="宋体" w:eastAsia="宋体" w:cs="宋体"/>
          <w:color w:val="auto"/>
          <w:sz w:val="36"/>
          <w:highlight w:val="none"/>
        </w:rPr>
        <w:t>第</w:t>
      </w:r>
      <w:r>
        <w:rPr>
          <w:rFonts w:hint="eastAsia" w:ascii="宋体" w:hAnsi="宋体" w:eastAsia="宋体" w:cs="宋体"/>
          <w:color w:val="auto"/>
          <w:sz w:val="36"/>
          <w:highlight w:val="none"/>
          <w:lang w:val="en-US" w:eastAsia="zh-CN"/>
        </w:rPr>
        <w:t>四</w:t>
      </w:r>
      <w:r>
        <w:rPr>
          <w:rFonts w:hint="eastAsia" w:ascii="宋体" w:hAnsi="宋体" w:eastAsia="宋体" w:cs="宋体"/>
          <w:color w:val="auto"/>
          <w:sz w:val="36"/>
          <w:highlight w:val="none"/>
        </w:rPr>
        <w:t>章  合同主要条款</w:t>
      </w:r>
      <w:bookmarkEnd w:id="324"/>
      <w:bookmarkEnd w:id="325"/>
      <w:bookmarkEnd w:id="326"/>
      <w:bookmarkEnd w:id="327"/>
      <w:bookmarkEnd w:id="328"/>
      <w:bookmarkEnd w:id="329"/>
      <w:bookmarkEnd w:id="330"/>
      <w:bookmarkEnd w:id="331"/>
      <w:bookmarkEnd w:id="332"/>
      <w:bookmarkEnd w:id="333"/>
      <w:bookmarkEnd w:id="334"/>
      <w:bookmarkEnd w:id="335"/>
      <w:bookmarkEnd w:id="337"/>
      <w:bookmarkEnd w:id="338"/>
      <w:bookmarkEnd w:id="340"/>
    </w:p>
    <w:bookmarkEnd w:id="336"/>
    <w:p>
      <w:pPr>
        <w:pStyle w:val="18"/>
        <w:spacing w:line="360" w:lineRule="auto"/>
        <w:ind w:left="2429" w:hanging="2429" w:hangingChars="550"/>
        <w:jc w:val="center"/>
        <w:rPr>
          <w:rFonts w:ascii="黑体" w:hAnsi="黑体" w:eastAsia="黑体" w:cs="黑体"/>
          <w:b/>
          <w:bCs/>
          <w:color w:val="auto"/>
          <w:sz w:val="44"/>
          <w:szCs w:val="44"/>
          <w:highlight w:val="none"/>
        </w:rPr>
      </w:pPr>
      <w:bookmarkStart w:id="341" w:name="_Toc18714"/>
      <w:bookmarkStart w:id="342" w:name="_Toc12781"/>
      <w:bookmarkStart w:id="343" w:name="_Toc7634"/>
      <w:bookmarkStart w:id="344" w:name="_Toc104213503"/>
      <w:bookmarkStart w:id="345" w:name="_Toc4260"/>
      <w:bookmarkStart w:id="346" w:name="_Toc10309"/>
      <w:bookmarkStart w:id="347" w:name="_Toc3409"/>
      <w:bookmarkStart w:id="348" w:name="_Toc26543"/>
      <w:bookmarkStart w:id="349" w:name="_Toc7041"/>
      <w:bookmarkStart w:id="350" w:name="_Toc19038"/>
      <w:bookmarkStart w:id="351" w:name="_Toc21131"/>
      <w:bookmarkStart w:id="352" w:name="_Toc3132"/>
      <w:bookmarkStart w:id="353" w:name="_Toc41471740"/>
      <w:bookmarkStart w:id="354" w:name="_Toc104213453"/>
      <w:bookmarkStart w:id="355" w:name="_Toc23535"/>
      <w:bookmarkStart w:id="356" w:name="_Toc29237"/>
    </w:p>
    <w:p>
      <w:pPr>
        <w:pStyle w:val="18"/>
        <w:spacing w:line="360" w:lineRule="auto"/>
        <w:ind w:left="2429" w:hanging="2429" w:hangingChars="550"/>
        <w:jc w:val="center"/>
        <w:rPr>
          <w:rFonts w:ascii="黑体" w:hAnsi="黑体" w:eastAsia="黑体" w:cs="黑体"/>
          <w:b/>
          <w:bCs/>
          <w:color w:val="auto"/>
          <w:sz w:val="44"/>
          <w:szCs w:val="44"/>
          <w:highlight w:val="none"/>
        </w:rPr>
      </w:pPr>
    </w:p>
    <w:p>
      <w:pPr>
        <w:adjustRightInd w:val="0"/>
        <w:snapToGrid w:val="0"/>
        <w:spacing w:line="360" w:lineRule="auto"/>
        <w:ind w:right="1120"/>
        <w:jc w:val="right"/>
        <w:rPr>
          <w:rFonts w:ascii="宋体" w:hAnsi="宋体"/>
          <w:color w:val="auto"/>
          <w:sz w:val="28"/>
          <w:highlight w:val="none"/>
        </w:rPr>
      </w:pPr>
      <w:r>
        <w:rPr>
          <w:rFonts w:hint="eastAsia" w:ascii="宋体" w:hAnsi="宋体"/>
          <w:color w:val="auto"/>
          <w:sz w:val="32"/>
          <w:szCs w:val="20"/>
          <w:highlight w:val="none"/>
        </w:rPr>
        <w:t>合同编号：</w:t>
      </w:r>
    </w:p>
    <w:p>
      <w:pPr>
        <w:adjustRightInd w:val="0"/>
        <w:snapToGrid w:val="0"/>
        <w:spacing w:line="360" w:lineRule="auto"/>
        <w:ind w:right="560"/>
        <w:jc w:val="center"/>
        <w:rPr>
          <w:rFonts w:ascii="宋体" w:hAnsi="宋体"/>
          <w:b/>
          <w:color w:val="auto"/>
          <w:sz w:val="28"/>
          <w:highlight w:val="none"/>
        </w:rPr>
      </w:pPr>
    </w:p>
    <w:p>
      <w:pPr>
        <w:adjustRightInd w:val="0"/>
        <w:snapToGrid w:val="0"/>
        <w:spacing w:line="360" w:lineRule="auto"/>
        <w:rPr>
          <w:rFonts w:ascii="方正小标宋简体" w:hAnsi="宋体" w:eastAsia="方正小标宋简体" w:cs="宋体"/>
          <w:color w:val="auto"/>
          <w:kern w:val="0"/>
          <w:sz w:val="44"/>
          <w:szCs w:val="44"/>
          <w:highlight w:val="none"/>
          <w:u w:val="single"/>
        </w:rPr>
      </w:pPr>
    </w:p>
    <w:p>
      <w:pPr>
        <w:adjustRightInd w:val="0"/>
        <w:snapToGrid w:val="0"/>
        <w:spacing w:line="360" w:lineRule="auto"/>
        <w:jc w:val="center"/>
        <w:rPr>
          <w:rFonts w:ascii="宋体" w:hAnsi="宋体"/>
          <w:b/>
          <w:color w:val="auto"/>
          <w:sz w:val="44"/>
          <w:highlight w:val="none"/>
        </w:rPr>
      </w:pPr>
      <w:r>
        <w:rPr>
          <w:rFonts w:hint="eastAsia" w:ascii="宋体" w:hAnsi="宋体" w:cs="宋体"/>
          <w:color w:val="auto"/>
          <w:kern w:val="0"/>
          <w:sz w:val="44"/>
          <w:szCs w:val="44"/>
          <w:highlight w:val="none"/>
        </w:rPr>
        <w:t>万德大厦十楼办公家具采购</w:t>
      </w:r>
    </w:p>
    <w:p>
      <w:pPr>
        <w:adjustRightInd w:val="0"/>
        <w:snapToGrid w:val="0"/>
        <w:spacing w:line="360" w:lineRule="auto"/>
        <w:jc w:val="center"/>
        <w:rPr>
          <w:rFonts w:ascii="宋体" w:hAnsi="宋体"/>
          <w:color w:val="auto"/>
          <w:sz w:val="28"/>
          <w:highlight w:val="none"/>
        </w:rPr>
      </w:pPr>
    </w:p>
    <w:p>
      <w:pPr>
        <w:adjustRightInd w:val="0"/>
        <w:snapToGrid w:val="0"/>
        <w:spacing w:line="360" w:lineRule="auto"/>
        <w:jc w:val="center"/>
        <w:rPr>
          <w:rFonts w:ascii="宋体" w:hAnsi="宋体" w:cs="宋体"/>
          <w:color w:val="auto"/>
          <w:kern w:val="0"/>
          <w:sz w:val="44"/>
          <w:szCs w:val="44"/>
          <w:highlight w:val="none"/>
        </w:rPr>
      </w:pPr>
    </w:p>
    <w:p>
      <w:pPr>
        <w:adjustRightInd w:val="0"/>
        <w:snapToGrid w:val="0"/>
        <w:spacing w:line="360" w:lineRule="auto"/>
        <w:jc w:val="center"/>
        <w:rPr>
          <w:rFonts w:ascii="宋体" w:hAnsi="宋体"/>
          <w:color w:val="auto"/>
          <w:sz w:val="28"/>
          <w:highlight w:val="none"/>
        </w:rPr>
      </w:pPr>
      <w:r>
        <w:rPr>
          <w:rFonts w:hint="eastAsia" w:ascii="宋体" w:hAnsi="宋体" w:cs="宋体"/>
          <w:color w:val="auto"/>
          <w:kern w:val="0"/>
          <w:sz w:val="44"/>
          <w:szCs w:val="44"/>
          <w:highlight w:val="none"/>
        </w:rPr>
        <w:t>采购合同</w:t>
      </w:r>
    </w:p>
    <w:p>
      <w:pPr>
        <w:adjustRightInd w:val="0"/>
        <w:snapToGrid w:val="0"/>
        <w:spacing w:line="360" w:lineRule="auto"/>
        <w:jc w:val="center"/>
        <w:rPr>
          <w:rFonts w:ascii="宋体" w:hAnsi="宋体"/>
          <w:color w:val="auto"/>
          <w:sz w:val="28"/>
          <w:highlight w:val="none"/>
        </w:rPr>
      </w:pPr>
    </w:p>
    <w:p>
      <w:pPr>
        <w:adjustRightInd w:val="0"/>
        <w:snapToGrid w:val="0"/>
        <w:spacing w:line="360" w:lineRule="auto"/>
        <w:ind w:firstLine="1280" w:firstLineChars="400"/>
        <w:jc w:val="left"/>
        <w:rPr>
          <w:rFonts w:ascii="宋体" w:hAnsi="宋体"/>
          <w:color w:val="auto"/>
          <w:sz w:val="32"/>
          <w:highlight w:val="none"/>
        </w:rPr>
      </w:pPr>
    </w:p>
    <w:p>
      <w:pPr>
        <w:adjustRightInd w:val="0"/>
        <w:snapToGrid w:val="0"/>
        <w:spacing w:line="360" w:lineRule="auto"/>
        <w:ind w:firstLine="1280" w:firstLineChars="400"/>
        <w:jc w:val="left"/>
        <w:rPr>
          <w:rFonts w:ascii="宋体" w:hAnsi="宋体"/>
          <w:color w:val="auto"/>
          <w:sz w:val="32"/>
          <w:highlight w:val="none"/>
        </w:rPr>
      </w:pPr>
    </w:p>
    <w:p>
      <w:pPr>
        <w:adjustRightInd w:val="0"/>
        <w:snapToGrid w:val="0"/>
        <w:spacing w:line="360" w:lineRule="auto"/>
        <w:ind w:firstLine="1280" w:firstLineChars="400"/>
        <w:jc w:val="left"/>
        <w:rPr>
          <w:rFonts w:ascii="宋体" w:hAnsi="宋体"/>
          <w:color w:val="auto"/>
          <w:sz w:val="32"/>
          <w:szCs w:val="20"/>
          <w:highlight w:val="none"/>
        </w:rPr>
      </w:pPr>
      <w:r>
        <w:rPr>
          <w:rFonts w:hint="eastAsia" w:ascii="宋体" w:hAnsi="宋体"/>
          <w:color w:val="auto"/>
          <w:sz w:val="32"/>
          <w:szCs w:val="20"/>
          <w:highlight w:val="none"/>
        </w:rPr>
        <w:t>买方：深圳市利源水务设计咨询有限公司</w:t>
      </w:r>
    </w:p>
    <w:p>
      <w:pPr>
        <w:adjustRightInd w:val="0"/>
        <w:snapToGrid w:val="0"/>
        <w:spacing w:line="360" w:lineRule="auto"/>
        <w:ind w:firstLine="1280" w:firstLineChars="400"/>
        <w:jc w:val="left"/>
        <w:rPr>
          <w:rFonts w:ascii="宋体" w:hAnsi="宋体"/>
          <w:color w:val="auto"/>
          <w:sz w:val="32"/>
          <w:szCs w:val="20"/>
          <w:highlight w:val="none"/>
        </w:rPr>
      </w:pPr>
      <w:r>
        <w:rPr>
          <w:rFonts w:hint="eastAsia" w:ascii="宋体" w:hAnsi="宋体"/>
          <w:color w:val="auto"/>
          <w:sz w:val="32"/>
          <w:szCs w:val="20"/>
          <w:highlight w:val="none"/>
        </w:rPr>
        <w:t>卖方：</w:t>
      </w:r>
    </w:p>
    <w:p>
      <w:pPr>
        <w:adjustRightInd w:val="0"/>
        <w:snapToGrid w:val="0"/>
        <w:spacing w:line="360" w:lineRule="auto"/>
        <w:ind w:firstLine="1280" w:firstLineChars="400"/>
        <w:jc w:val="left"/>
        <w:rPr>
          <w:rFonts w:ascii="宋体" w:hAnsi="宋体"/>
          <w:color w:val="auto"/>
          <w:sz w:val="32"/>
          <w:szCs w:val="20"/>
          <w:highlight w:val="none"/>
        </w:rPr>
      </w:pPr>
    </w:p>
    <w:p>
      <w:pPr>
        <w:adjustRightInd w:val="0"/>
        <w:snapToGrid w:val="0"/>
        <w:spacing w:line="360" w:lineRule="auto"/>
        <w:jc w:val="center"/>
        <w:rPr>
          <w:rFonts w:ascii="宋体" w:hAnsi="宋体"/>
          <w:color w:val="auto"/>
          <w:sz w:val="32"/>
          <w:szCs w:val="20"/>
          <w:highlight w:val="none"/>
        </w:rPr>
      </w:pPr>
      <w:r>
        <w:rPr>
          <w:rFonts w:hint="eastAsia" w:ascii="宋体" w:hAnsi="宋体"/>
          <w:color w:val="auto"/>
          <w:sz w:val="32"/>
          <w:szCs w:val="20"/>
          <w:highlight w:val="none"/>
        </w:rPr>
        <w:t>年  月  日</w:t>
      </w:r>
    </w:p>
    <w:p>
      <w:pPr>
        <w:widowControl/>
        <w:jc w:val="left"/>
        <w:rPr>
          <w:rFonts w:ascii="宋体" w:hAnsi="宋体" w:cs="宋体"/>
          <w:color w:val="auto"/>
          <w:kern w:val="0"/>
          <w:sz w:val="36"/>
          <w:szCs w:val="36"/>
          <w:highlight w:val="none"/>
          <w:u w:val="single"/>
        </w:rPr>
      </w:pPr>
      <w:r>
        <w:rPr>
          <w:rFonts w:ascii="宋体" w:hAnsi="宋体"/>
          <w:color w:val="auto"/>
          <w:sz w:val="32"/>
          <w:highlight w:val="none"/>
        </w:rPr>
        <w:br w:type="page"/>
      </w:r>
    </w:p>
    <w:p>
      <w:pPr>
        <w:spacing w:line="360" w:lineRule="auto"/>
        <w:ind w:right="420"/>
        <w:rPr>
          <w:rFonts w:ascii="宋体" w:hAnsi="宋体" w:cs="宋体"/>
          <w:bCs/>
          <w:color w:val="auto"/>
          <w:szCs w:val="21"/>
          <w:highlight w:val="none"/>
        </w:rPr>
      </w:pPr>
      <w:r>
        <w:rPr>
          <w:rFonts w:hint="eastAsia" w:ascii="宋体" w:hAnsi="宋体" w:cs="宋体"/>
          <w:b/>
          <w:bCs/>
          <w:color w:val="auto"/>
          <w:szCs w:val="21"/>
          <w:highlight w:val="none"/>
        </w:rPr>
        <w:t>买方</w:t>
      </w:r>
      <w:r>
        <w:rPr>
          <w:rFonts w:hint="eastAsia" w:ascii="宋体" w:hAnsi="宋体" w:cs="宋体"/>
          <w:b/>
          <w:color w:val="auto"/>
          <w:szCs w:val="21"/>
          <w:highlight w:val="none"/>
        </w:rPr>
        <w:t xml:space="preserve">：深圳市利源水务设计咨询有限公司            </w:t>
      </w:r>
      <w:r>
        <w:rPr>
          <w:rFonts w:hint="eastAsia" w:ascii="宋体" w:hAnsi="宋体" w:cs="宋体"/>
          <w:color w:val="auto"/>
          <w:szCs w:val="21"/>
          <w:highlight w:val="none"/>
        </w:rPr>
        <w:t>签订日期：2023年 月   日</w:t>
      </w:r>
    </w:p>
    <w:p>
      <w:pPr>
        <w:spacing w:line="360" w:lineRule="auto"/>
        <w:rPr>
          <w:rFonts w:ascii="宋体" w:hAnsi="宋体"/>
          <w:color w:val="auto"/>
          <w:szCs w:val="21"/>
          <w:highlight w:val="none"/>
        </w:rPr>
      </w:pPr>
      <w:r>
        <w:rPr>
          <w:rFonts w:hint="eastAsia" w:ascii="宋体" w:hAnsi="宋体" w:cs="宋体"/>
          <w:b/>
          <w:bCs/>
          <w:color w:val="auto"/>
          <w:szCs w:val="21"/>
          <w:highlight w:val="none"/>
        </w:rPr>
        <w:t>卖方</w:t>
      </w:r>
      <w:r>
        <w:rPr>
          <w:rFonts w:hint="eastAsia" w:ascii="宋体" w:hAnsi="宋体" w:cs="宋体"/>
          <w:b/>
          <w:color w:val="auto"/>
          <w:szCs w:val="21"/>
          <w:highlight w:val="none"/>
        </w:rPr>
        <w:t xml:space="preserve">：                                          </w:t>
      </w:r>
      <w:r>
        <w:rPr>
          <w:rFonts w:hint="eastAsia" w:ascii="宋体" w:hAnsi="宋体" w:cs="宋体"/>
          <w:color w:val="auto"/>
          <w:szCs w:val="21"/>
          <w:highlight w:val="none"/>
        </w:rPr>
        <w:t>签订地点：深圳市福田区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按照《中华人民共和国民法典》，经买方、卖方协商一致，同意按下述条款和条件签订本合同，以共同遵守执行：</w:t>
      </w:r>
    </w:p>
    <w:p>
      <w:pPr>
        <w:pStyle w:val="106"/>
        <w:numPr>
          <w:ilvl w:val="0"/>
          <w:numId w:val="2"/>
        </w:numPr>
        <w:spacing w:line="360" w:lineRule="auto"/>
        <w:ind w:firstLineChars="0"/>
        <w:rPr>
          <w:rFonts w:ascii="宋体" w:hAnsi="宋体" w:cs="宋体"/>
          <w:b/>
          <w:color w:val="auto"/>
          <w:szCs w:val="21"/>
          <w:highlight w:val="none"/>
        </w:rPr>
      </w:pPr>
      <w:r>
        <w:rPr>
          <w:rFonts w:hint="eastAsia" w:ascii="宋体" w:hAnsi="宋体" w:cs="宋体"/>
          <w:b/>
          <w:color w:val="auto"/>
          <w:szCs w:val="21"/>
          <w:highlight w:val="none"/>
        </w:rPr>
        <w:t>项目概况</w:t>
      </w:r>
    </w:p>
    <w:p>
      <w:pPr>
        <w:pStyle w:val="106"/>
        <w:spacing w:line="360" w:lineRule="auto"/>
        <w:rPr>
          <w:rFonts w:ascii="宋体" w:hAnsi="宋体" w:cs="宋体"/>
          <w:color w:val="auto"/>
          <w:szCs w:val="21"/>
          <w:highlight w:val="none"/>
          <w:u w:val="single"/>
        </w:rPr>
      </w:pPr>
      <w:r>
        <w:rPr>
          <w:rFonts w:hint="eastAsia" w:ascii="宋体" w:hAnsi="宋体" w:cs="宋体"/>
          <w:color w:val="auto"/>
          <w:szCs w:val="21"/>
          <w:highlight w:val="none"/>
        </w:rPr>
        <w:t>项目名称：万德大厦十楼办公家具采购</w:t>
      </w:r>
    </w:p>
    <w:p>
      <w:pPr>
        <w:pStyle w:val="106"/>
        <w:numPr>
          <w:ilvl w:val="0"/>
          <w:numId w:val="2"/>
        </w:numPr>
        <w:spacing w:line="360" w:lineRule="auto"/>
        <w:ind w:firstLineChars="0"/>
        <w:rPr>
          <w:rFonts w:ascii="宋体" w:hAnsi="宋体" w:cs="宋体"/>
          <w:b/>
          <w:color w:val="auto"/>
          <w:szCs w:val="21"/>
          <w:highlight w:val="none"/>
        </w:rPr>
      </w:pPr>
      <w:r>
        <w:rPr>
          <w:rFonts w:hint="eastAsia" w:ascii="宋体" w:hAnsi="宋体" w:cs="宋体"/>
          <w:b/>
          <w:color w:val="auto"/>
          <w:szCs w:val="21"/>
          <w:highlight w:val="none"/>
        </w:rPr>
        <w:t>质量标准：</w:t>
      </w:r>
      <w:r>
        <w:rPr>
          <w:rFonts w:hint="eastAsia" w:ascii="宋体" w:hAnsi="宋体" w:cs="宋体"/>
          <w:color w:val="auto"/>
          <w:szCs w:val="21"/>
          <w:highlight w:val="none"/>
          <w:u w:val="single"/>
        </w:rPr>
        <w:t>满足国家和行业标准规范，并符合招标文件技术要求及项目需求</w:t>
      </w:r>
      <w:r>
        <w:rPr>
          <w:rFonts w:hint="eastAsia" w:ascii="宋体" w:hAnsi="宋体" w:cs="宋体"/>
          <w:color w:val="auto"/>
          <w:szCs w:val="21"/>
          <w:highlight w:val="none"/>
        </w:rPr>
        <w:t>。</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合同价款</w:t>
      </w:r>
    </w:p>
    <w:tbl>
      <w:tblPr>
        <w:tblStyle w:val="39"/>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53"/>
        <w:gridCol w:w="661"/>
        <w:gridCol w:w="1123"/>
        <w:gridCol w:w="2128"/>
        <w:gridCol w:w="613"/>
        <w:gridCol w:w="676"/>
        <w:gridCol w:w="665"/>
        <w:gridCol w:w="665"/>
        <w:gridCol w:w="666"/>
        <w:gridCol w:w="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38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序号</w:t>
            </w:r>
          </w:p>
        </w:tc>
        <w:tc>
          <w:tcPr>
            <w:tcW w:w="3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摆放区域</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产品名称</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规 格（mm）</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数量</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单位</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不含税单价</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含税单价</w:t>
            </w: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总价</w:t>
            </w: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品牌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公共办公区</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28</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卡座用椅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大会议室</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6000*2000（20人）</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一字型会议桌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宽400~500，总长约7.5米</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排</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会议用椅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主会议桌用椅</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其他会议桌用椅</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40</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小会议室</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3800*1300*760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会议桌用椅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靠墙会议用椅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大办公室1</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大办公室2</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中办公室01</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7</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中办公室02</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8</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中办公室03</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9</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中办公室04</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10</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中办公室05</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11</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中办公室06</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小办公室01</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小办公室02</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0"/>
                <w:szCs w:val="20"/>
                <w:highlight w:val="none"/>
                <w:u w:val="none"/>
                <w:lang w:val="en-US"/>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14</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小办公室03</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15</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小办公室04</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小办公室05</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17</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小办公室06</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小办公室07</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直径约700，高约760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19</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小办公室08</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1600*600*760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20</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茶歇区</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阅览书桌</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约800*1800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阅览座椅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吧台椅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21</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接待室</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约1040*840*910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圆茶几直径约900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w:t>
            </w:r>
          </w:p>
        </w:tc>
        <w:tc>
          <w:tcPr>
            <w:tcW w:w="3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前台区</w:t>
            </w: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接待台</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长约1400</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83"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6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等候座位/五件套</w:t>
            </w:r>
          </w:p>
        </w:tc>
        <w:tc>
          <w:tcPr>
            <w:tcW w:w="124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小圆桌+桌椅4把</w:t>
            </w:r>
          </w:p>
        </w:tc>
        <w:tc>
          <w:tcPr>
            <w:tcW w:w="3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436" w:type="pct"/>
            <w:gridSpan w:val="6"/>
            <w:tcBorders>
              <w:tl2br w:val="nil"/>
              <w:tr2bl w:val="nil"/>
            </w:tcBorders>
            <w:shd w:val="clear" w:color="auto" w:fill="auto"/>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含税价合计</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436" w:type="pct"/>
            <w:gridSpan w:val="6"/>
            <w:tcBorders>
              <w:tl2br w:val="nil"/>
              <w:tr2bl w:val="nil"/>
            </w:tcBorders>
            <w:shd w:val="clear" w:color="auto" w:fill="auto"/>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不含税价：</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3436" w:type="pct"/>
            <w:gridSpan w:val="6"/>
            <w:tcBorders>
              <w:tl2br w:val="nil"/>
              <w:tr2bl w:val="nil"/>
            </w:tcBorders>
            <w:shd w:val="clear" w:color="auto" w:fill="auto"/>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税金：</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39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bl>
    <w:p>
      <w:pPr>
        <w:pStyle w:val="106"/>
        <w:numPr>
          <w:ilvl w:val="0"/>
          <w:numId w:val="0"/>
        </w:numPr>
        <w:spacing w:line="360" w:lineRule="auto"/>
        <w:rPr>
          <w:rFonts w:ascii="宋体" w:hAnsi="宋体" w:cs="宋体"/>
          <w:b/>
          <w:color w:val="auto"/>
          <w:szCs w:val="21"/>
          <w:highlight w:val="none"/>
        </w:rPr>
      </w:pPr>
    </w:p>
    <w:p>
      <w:pPr>
        <w:adjustRightInd w:val="0"/>
        <w:snapToGrid w:val="0"/>
        <w:spacing w:line="360" w:lineRule="auto"/>
        <w:rPr>
          <w:rFonts w:ascii="宋体" w:hAnsi="宋体" w:cs="宋体"/>
          <w:color w:val="auto"/>
          <w:szCs w:val="21"/>
          <w:highlight w:val="none"/>
        </w:rPr>
      </w:pPr>
      <w:r>
        <w:rPr>
          <w:rFonts w:hint="eastAsia" w:ascii="宋体" w:hAnsi="宋体"/>
          <w:b/>
          <w:color w:val="auto"/>
          <w:szCs w:val="21"/>
          <w:highlight w:val="none"/>
        </w:rPr>
        <w:t>注：上表供货清单仅为暂估量，不作为结算依据。</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3.1合同价款含税为￥：</w:t>
      </w:r>
      <w:r>
        <w:rPr>
          <w:rFonts w:hint="eastAsia" w:ascii="宋体" w:hAnsi="宋体" w:cs="宋体"/>
          <w:color w:val="auto"/>
          <w:szCs w:val="21"/>
          <w:highlight w:val="none"/>
          <w:u w:val="single"/>
        </w:rPr>
        <w:t xml:space="preserve">          （大写：   ）</w:t>
      </w:r>
      <w:r>
        <w:rPr>
          <w:rFonts w:hint="eastAsia" w:ascii="宋体" w:hAnsi="宋体" w:cs="宋体"/>
          <w:color w:val="auto"/>
          <w:szCs w:val="21"/>
          <w:highlight w:val="none"/>
        </w:rPr>
        <w:t>。其中：不含税价为￥：</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，增值税税额为￥：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，增值税税率为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本合同约定价格基础为不含税价，不含税价不因国家税率变化而变化，在合同履行期间，若遇国家税收政策变化导致税率调整，买方有权根据不含税价及新适用增值税税率在进度款支付阶段及结算阶段进行增值税税额调整，卖方应无异议，实际支付的进度款=当期应支付进度款÷（1+原增值税税率）×（1+新适用增值税税率），其中原增值税税率为合同签订时国家法定增值税税率，结算金额依据此公式进行调整。</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本合同价格包括为按照招标文件要求完成本项目所必须的一切成本和费用。包含但不限于所有成本、货物（含辅材）的加工制造、深化设计、设计联络、生产监造、制造、工厂检验和试验、出厂检验、包装、运输（含二次运输）、装卸、保管、安装、质保期的服务、保险费、直接费、间接费、利润、规费等全过程所产生的所有成本以及原材料价格变动及供货期变化等风险等，合同价格还应包含卖方按验收规范检验批次进行送检的检测费。在安装、调试、验收过程中，如发现有漏项、缺件、卖方应无条件、无偿补齐，所发生的一切费用，视为已包含在卖方报价之中，且并不因此而影响交付买方使用的时间。</w:t>
      </w:r>
    </w:p>
    <w:p>
      <w:pPr>
        <w:pStyle w:val="37"/>
        <w:ind w:left="0" w:leftChars="0"/>
        <w:rPr>
          <w:rFonts w:ascii="宋体" w:hAnsi="宋体" w:cs="宋体"/>
          <w:color w:val="auto"/>
          <w:szCs w:val="21"/>
          <w:highlight w:val="none"/>
        </w:rPr>
      </w:pPr>
      <w:r>
        <w:rPr>
          <w:rFonts w:hint="eastAsia" w:ascii="宋体" w:hAnsi="宋体" w:cs="宋体"/>
          <w:color w:val="auto"/>
          <w:szCs w:val="21"/>
          <w:highlight w:val="none"/>
          <w:u w:val="single"/>
        </w:rPr>
        <w:t>本项目结算时，单价以投标人所报清单中单价为准，数量以实际发生采购数量为准。</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包装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4.1卖方应采取防震、抗压及防止其它损坏的保护措施，提供货物的必要包装，从而保证货物能够经受多次搬运、装卸及长途运输。</w:t>
      </w:r>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4.2如因卖方提供的包装质量问题影响买方的使用，买方有权要求降价、换货、拒收部分或整批货物，卖方对此承担全部责任并赔偿买方因此而遭受的损失。</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交货</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5.1交货时间：合同签订后</w:t>
      </w:r>
      <w:r>
        <w:rPr>
          <w:rFonts w:hint="eastAsia" w:ascii="宋体" w:hAnsi="宋体" w:cs="宋体"/>
          <w:color w:val="auto"/>
          <w:szCs w:val="21"/>
          <w:highlight w:val="none"/>
          <w:u w:val="single"/>
          <w:lang w:val="en-US" w:eastAsia="zh-CN"/>
        </w:rPr>
        <w:t>30</w:t>
      </w:r>
      <w:r>
        <w:rPr>
          <w:rFonts w:hint="eastAsia" w:ascii="宋体" w:hAnsi="宋体" w:cs="宋体"/>
          <w:color w:val="auto"/>
          <w:szCs w:val="21"/>
          <w:highlight w:val="none"/>
        </w:rPr>
        <w:t>个日历天内完成供货。</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AUTOTEXT  input187 \* MERGEFORMAT </w:instrText>
      </w:r>
      <w:r>
        <w:rPr>
          <w:rFonts w:hint="eastAsia" w:ascii="宋体" w:hAnsi="宋体" w:cs="宋体"/>
          <w:color w:val="auto"/>
          <w:szCs w:val="21"/>
          <w:highlight w:val="none"/>
        </w:rPr>
        <w:fldChar w:fldCharType="end"/>
      </w:r>
      <w:r>
        <w:rPr>
          <w:rFonts w:hint="eastAsia" w:ascii="宋体" w:hAnsi="宋体" w:cs="宋体"/>
          <w:color w:val="auto"/>
          <w:szCs w:val="21"/>
          <w:highlight w:val="none"/>
        </w:rPr>
        <w:t>卖方应在场地卸货后将合同货物交付给买方，买方对卖方交付的包装的合同货物的外观及件数进行清点核验后应签发收货清单。如卖方要求提前交付的，应征得买方书面同意，但货物运抵现场后的保管责任仍由卖方负责，且卖方应承担因提前交付所产生的一切费用，包括但不限于卸货费、仓储费、保管费、保险费等。买方签发收货清单不代表对合同货物的接受，双方还应按合同约定进行后续的检验和验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5.2合同货物的所有权和风险自交付时起由卖方转移至买方。合同货物交付给买方之前包括运输在内的所有风险均由卖方承担。如卖方负责安装的，则货物运抵现场移交后的保险责任仍由卖方负责。</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5.3在合同履行过程中，如果卖方遇到妨碍按时、按量交货的情况时，应在24小时内以书面形式将妨碍的原因及情况通知买方，征得买方同意后方可延迟交货，否则仍视为延期交货，按违约责任执行。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5.4合同货物交货时，卖方应提供货物的全套资料，包括但不限于下述文件（同时提供电子版）：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）产品合格证书；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）制造商及合同中规定的各种试验报告、材料检验报告；</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）现场最终试验程序；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）进口材料还须提交报关单、商检报告、船运单据、原产地证明以及图文资料的中文译本。</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质量保证</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 卖方保证所供货物是原厂出产的、全新的、未使用过的，并完全符合买方要求和合同规定。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 卖方保证所有技术资料完整、清晰、正确</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6.3质保期为</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年</w:t>
      </w:r>
      <w:r>
        <w:rPr>
          <w:rFonts w:hint="eastAsia" w:ascii="宋体" w:hAnsi="宋体" w:cs="宋体"/>
          <w:color w:val="auto"/>
          <w:szCs w:val="21"/>
          <w:highlight w:val="none"/>
        </w:rPr>
        <w:t>，自全部货物交付并经买方最终验收合格之日起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年。质保期内卖方免费维护、更换材料，如因卖方的原因导致货物出现严重质量或技术问题而必须延期，该质保期相应延长。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 在质保期内发生问题，卖方必须于24小时内响应买方的故障通知，并派遣有经验的技术人员携带必备的工具和资料无条件到场服务，逾期处理的，买方有权自行或委托第三方处理，费用由卖方支付。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6.5 在质保期满后30天内，买方因在质保期内发现合同材料有缺陷而出具的索赔证明仍然有效。</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6.6买方有权随时把卖方提供的产品委托给第三方质量检验机构进行检验，质量合格则抽检费用由买方承担，若抽检质量不合格，则抽检费用由卖方承担，且买方有权要求卖方重新供货，由此引起的延迟交货的责任由卖方负责。</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6.7</w:t>
      </w:r>
      <w:r>
        <w:rPr>
          <w:rFonts w:hint="eastAsia" w:ascii="宋体" w:hAnsi="宋体" w:cs="宋体"/>
          <w:color w:val="auto"/>
          <w:szCs w:val="21"/>
          <w:highlight w:val="none"/>
        </w:rPr>
        <w:t>货物制造质量出现问题，</w:t>
      </w:r>
      <w:r>
        <w:rPr>
          <w:rFonts w:hint="eastAsia" w:ascii="宋体" w:hAnsi="宋体" w:cs="宋体"/>
          <w:color w:val="auto"/>
          <w:szCs w:val="21"/>
          <w:highlight w:val="none"/>
          <w:lang w:val="en-US" w:eastAsia="zh-CN"/>
        </w:rPr>
        <w:t>卖方</w:t>
      </w:r>
      <w:r>
        <w:rPr>
          <w:rFonts w:hint="eastAsia" w:ascii="宋体" w:hAnsi="宋体" w:cs="宋体"/>
          <w:color w:val="auto"/>
          <w:szCs w:val="21"/>
          <w:highlight w:val="none"/>
        </w:rPr>
        <w:t>应负责三包（包修、包换、包退），费用由</w:t>
      </w:r>
      <w:r>
        <w:rPr>
          <w:rFonts w:hint="eastAsia" w:ascii="宋体" w:hAnsi="宋体" w:cs="宋体"/>
          <w:color w:val="auto"/>
          <w:szCs w:val="21"/>
          <w:highlight w:val="none"/>
          <w:lang w:val="en-US" w:eastAsia="zh-CN"/>
        </w:rPr>
        <w:t>卖方</w:t>
      </w:r>
      <w:r>
        <w:rPr>
          <w:rFonts w:hint="eastAsia" w:ascii="宋体" w:hAnsi="宋体" w:cs="宋体"/>
          <w:color w:val="auto"/>
          <w:szCs w:val="21"/>
          <w:highlight w:val="none"/>
        </w:rPr>
        <w:t>负担，</w:t>
      </w:r>
      <w:r>
        <w:rPr>
          <w:rFonts w:hint="eastAsia" w:ascii="宋体" w:hAnsi="宋体" w:cs="宋体"/>
          <w:color w:val="auto"/>
          <w:szCs w:val="21"/>
          <w:highlight w:val="none"/>
          <w:lang w:val="en-US" w:eastAsia="zh-CN"/>
        </w:rPr>
        <w:t>买方</w:t>
      </w:r>
      <w:r>
        <w:rPr>
          <w:rFonts w:hint="eastAsia" w:ascii="宋体" w:hAnsi="宋体" w:cs="宋体"/>
          <w:color w:val="auto"/>
          <w:szCs w:val="21"/>
          <w:highlight w:val="none"/>
        </w:rPr>
        <w:t>有权到</w:t>
      </w:r>
      <w:r>
        <w:rPr>
          <w:rFonts w:hint="eastAsia" w:ascii="宋体" w:hAnsi="宋体" w:cs="宋体"/>
          <w:color w:val="auto"/>
          <w:szCs w:val="21"/>
          <w:highlight w:val="none"/>
          <w:lang w:val="en-US" w:eastAsia="zh-CN"/>
        </w:rPr>
        <w:t>卖方</w:t>
      </w:r>
      <w:r>
        <w:rPr>
          <w:rFonts w:hint="eastAsia" w:ascii="宋体" w:hAnsi="宋体" w:cs="宋体"/>
          <w:color w:val="auto"/>
          <w:szCs w:val="21"/>
          <w:highlight w:val="none"/>
        </w:rPr>
        <w:t>生产场地检查货物质量和生产进度</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付款方式</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w:t>
      </w:r>
      <w:r>
        <w:rPr>
          <w:rFonts w:hint="eastAsia" w:ascii="宋体" w:hAnsi="宋体" w:cs="宋体"/>
          <w:color w:val="auto"/>
          <w:szCs w:val="21"/>
          <w:highlight w:val="none"/>
          <w:lang w:val="en-US" w:eastAsia="zh-CN"/>
        </w:rPr>
        <w:t>预付款：合同签订之后15个工作日内向卖方支付合同总价30%作为预付款</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7.2到货款：</w:t>
      </w:r>
      <w:r>
        <w:rPr>
          <w:rFonts w:hint="eastAsia" w:ascii="宋体" w:hAnsi="宋体" w:cs="宋体"/>
          <w:color w:val="auto"/>
          <w:szCs w:val="21"/>
          <w:highlight w:val="none"/>
          <w:lang w:val="en-US" w:eastAsia="zh-CN"/>
        </w:rPr>
        <w:t>卖方将货物运至买方指定地点，经买方验收合格后，支付已审核签认的货物货款的9</w:t>
      </w:r>
      <w:r>
        <w:rPr>
          <w:rFonts w:hint="eastAsia" w:ascii="宋体" w:hAnsi="宋体" w:cs="宋体"/>
          <w:color w:val="auto"/>
          <w:szCs w:val="21"/>
          <w:highlight w:val="none"/>
          <w:u w:val="none"/>
          <w:lang w:val="en-US" w:eastAsia="zh-CN"/>
        </w:rPr>
        <w:t>5%</w:t>
      </w:r>
      <w:r>
        <w:rPr>
          <w:rFonts w:hint="eastAsia" w:ascii="宋体" w:hAnsi="宋体" w:cs="宋体"/>
          <w:color w:val="auto"/>
          <w:kern w:val="0"/>
          <w:szCs w:val="21"/>
          <w:highlight w:val="none"/>
          <w:u w:val="none"/>
        </w:rPr>
        <w:t>。</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7.3</w:t>
      </w:r>
      <w:r>
        <w:rPr>
          <w:rFonts w:hint="eastAsia" w:ascii="宋体" w:hAnsi="宋体" w:cs="宋体"/>
          <w:color w:val="auto"/>
          <w:szCs w:val="21"/>
          <w:highlight w:val="none"/>
          <w:lang w:val="en-US" w:eastAsia="zh-CN"/>
        </w:rPr>
        <w:t>质保金：预留结算总价的5%作为质保金。质保期为一年，从验收合格之日起计算。质保期满后，买方付清全部余</w:t>
      </w:r>
      <w:r>
        <w:rPr>
          <w:rFonts w:hint="eastAsia" w:ascii="宋体" w:hAnsi="宋体" w:cs="宋体"/>
          <w:color w:val="auto"/>
          <w:szCs w:val="21"/>
          <w:highlight w:val="none"/>
          <w:u w:val="none"/>
          <w:lang w:val="en-US" w:eastAsia="zh-CN"/>
        </w:rPr>
        <w:t>款</w:t>
      </w:r>
      <w:r>
        <w:rPr>
          <w:rFonts w:ascii="宋体" w:hAnsi="宋体" w:cs="宋体"/>
          <w:color w:val="auto"/>
          <w:kern w:val="0"/>
          <w:szCs w:val="21"/>
          <w:highlight w:val="none"/>
          <w:u w:val="none"/>
        </w:rPr>
        <w:t>。</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每次付款前，</w:t>
      </w:r>
      <w:r>
        <w:rPr>
          <w:rFonts w:hint="eastAsia" w:ascii="宋体" w:hAnsi="宋体" w:cs="宋体"/>
          <w:color w:val="auto"/>
          <w:szCs w:val="21"/>
          <w:highlight w:val="none"/>
          <w:u w:val="single"/>
        </w:rPr>
        <w:t>卖</w:t>
      </w:r>
      <w:r>
        <w:rPr>
          <w:rFonts w:hint="eastAsia" w:ascii="宋体" w:hAnsi="宋体" w:cs="宋体"/>
          <w:color w:val="auto"/>
          <w:kern w:val="0"/>
          <w:szCs w:val="21"/>
          <w:highlight w:val="none"/>
          <w:u w:val="single"/>
        </w:rPr>
        <w:t>方须向买方提供等额的13%增值税专用发票。否则，买方有权不予支付，且不承担违约责任。</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结算方式：</w:t>
      </w:r>
      <w:r>
        <w:rPr>
          <w:rFonts w:hint="eastAsia" w:ascii="宋体" w:hAnsi="宋体" w:cs="宋体"/>
          <w:color w:val="auto"/>
          <w:szCs w:val="21"/>
          <w:highlight w:val="none"/>
          <w:lang w:val="en-US" w:eastAsia="zh-CN"/>
        </w:rPr>
        <w:t>最终结算价以合同单价×买方认可的实际合格供货量进行结算，最终结算价不得超过招标控制价。如最终结算价未超过招标控制价，则按合同单价×买方认可的实际合格供货量进行结算；如最终结算价超过招标控制价，则按招标控制价进行结</w:t>
      </w:r>
      <w:r>
        <w:rPr>
          <w:rFonts w:hint="eastAsia" w:ascii="宋体" w:hAnsi="宋体" w:cs="宋体"/>
          <w:color w:val="auto"/>
          <w:szCs w:val="21"/>
          <w:highlight w:val="none"/>
          <w:u w:val="none"/>
          <w:lang w:val="en-US" w:eastAsia="zh-CN"/>
        </w:rPr>
        <w:t>算</w:t>
      </w:r>
      <w:r>
        <w:rPr>
          <w:rFonts w:hint="eastAsia" w:ascii="宋体" w:hAnsi="宋体" w:cs="宋体"/>
          <w:color w:val="auto"/>
          <w:kern w:val="0"/>
          <w:szCs w:val="21"/>
          <w:highlight w:val="none"/>
          <w:u w:val="none"/>
        </w:rPr>
        <w:t>。</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7.</w:t>
      </w:r>
      <w:r>
        <w:rPr>
          <w:rFonts w:ascii="宋体" w:hAnsi="宋体" w:cs="宋体"/>
          <w:color w:val="auto"/>
          <w:kern w:val="0"/>
          <w:szCs w:val="21"/>
          <w:highlight w:val="none"/>
        </w:rPr>
        <w:t>6</w:t>
      </w:r>
      <w:r>
        <w:rPr>
          <w:rFonts w:hint="eastAsia" w:ascii="宋体" w:hAnsi="宋体" w:cs="宋体"/>
          <w:color w:val="auto"/>
          <w:kern w:val="0"/>
          <w:szCs w:val="21"/>
          <w:highlight w:val="none"/>
          <w:u w:val="single"/>
        </w:rPr>
        <w:t>若买方存在超付现象，卖方需在买方规定的时间内退回多付的金额。</w:t>
      </w:r>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7.</w:t>
      </w:r>
      <w:r>
        <w:rPr>
          <w:rFonts w:ascii="宋体" w:hAnsi="宋体" w:cs="宋体"/>
          <w:color w:val="auto"/>
          <w:kern w:val="0"/>
          <w:szCs w:val="21"/>
          <w:highlight w:val="none"/>
        </w:rPr>
        <w:t>7</w:t>
      </w:r>
      <w:r>
        <w:rPr>
          <w:rFonts w:hint="eastAsia" w:ascii="宋体" w:hAnsi="宋体" w:cs="宋体"/>
          <w:color w:val="auto"/>
          <w:kern w:val="0"/>
          <w:szCs w:val="21"/>
          <w:highlight w:val="none"/>
          <w:u w:val="single"/>
        </w:rPr>
        <w:t>合同价款中，不含税价不因税率变化而变化。在合同履行期间，如遇国家税收政策调整，根据税收政策变动情况，双方协商调整合同条款。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8</w:t>
      </w:r>
      <w:r>
        <w:rPr>
          <w:rFonts w:hint="eastAsia" w:ascii="宋体" w:hAnsi="宋体" w:cs="宋体"/>
          <w:color w:val="auto"/>
          <w:szCs w:val="21"/>
          <w:highlight w:val="none"/>
        </w:rPr>
        <w:t>如卖方根据本合同规定需向买方支付违约金或其他赔偿时，买方在通知卖方后，有权从上述付款中扣除该款项。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9</w:t>
      </w:r>
      <w:r>
        <w:rPr>
          <w:rFonts w:hint="eastAsia" w:ascii="宋体" w:hAnsi="宋体" w:cs="宋体"/>
          <w:color w:val="auto"/>
          <w:szCs w:val="21"/>
          <w:highlight w:val="none"/>
        </w:rPr>
        <w:t>任何一方下列信息发生变更，应提前十日以书面方式通知另一方。如一方未按本合同规定通知而使另一方遭受损失的，应予以赔偿。双方基本信息如下：</w:t>
      </w:r>
    </w:p>
    <w:tbl>
      <w:tblPr>
        <w:tblStyle w:val="39"/>
        <w:tblW w:w="8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买方</w:t>
            </w:r>
          </w:p>
        </w:tc>
        <w:tc>
          <w:tcPr>
            <w:tcW w:w="7998" w:type="dxa"/>
            <w:noWrap w:val="0"/>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名称：深圳市利源水务设计咨询有限公司</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纳税人身份：</w:t>
            </w:r>
            <w:r>
              <w:rPr>
                <w:rFonts w:ascii="Segoe UI Symbol" w:hAnsi="Segoe UI Symbol" w:cs="Segoe UI Symbol"/>
                <w:color w:val="auto"/>
                <w:szCs w:val="21"/>
                <w:highlight w:val="none"/>
              </w:rPr>
              <w:t>☑</w:t>
            </w:r>
            <w:r>
              <w:rPr>
                <w:rFonts w:hint="eastAsia" w:ascii="宋体" w:hAnsi="宋体" w:cs="宋体"/>
                <w:color w:val="auto"/>
                <w:szCs w:val="21"/>
                <w:highlight w:val="none"/>
              </w:rPr>
              <w:t>一般纳税人    □小规模纳税人（请勾选）</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纳税人识别号：91440300192227495F</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地址、电话：深圳市福田区深南中路1019号万德大厦803室、0755-25911036</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开户银行、账号：招行上步支行、814580533410001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noWrap w:val="0"/>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卖方</w:t>
            </w:r>
          </w:p>
        </w:tc>
        <w:tc>
          <w:tcPr>
            <w:tcW w:w="7998" w:type="dxa"/>
            <w:noWrap w:val="0"/>
            <w:vAlign w:val="top"/>
          </w:tcPr>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名称：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纳税人身份：□一般纳税人    □小规模纳税人（请勾选）</w:t>
            </w:r>
          </w:p>
          <w:p>
            <w:pPr>
              <w:spacing w:line="360" w:lineRule="auto"/>
              <w:rPr>
                <w:rFonts w:ascii="宋体" w:hAnsi="宋体" w:cs="宋体"/>
                <w:color w:val="auto"/>
                <w:szCs w:val="21"/>
                <w:highlight w:val="none"/>
              </w:rPr>
            </w:pPr>
            <w:r>
              <w:rPr>
                <w:rFonts w:hint="eastAsia" w:ascii="宋体" w:hAnsi="宋体" w:cs="宋体"/>
                <w:color w:val="auto"/>
                <w:szCs w:val="21"/>
                <w:highlight w:val="none"/>
              </w:rPr>
              <w:t>纳税人识别号：</w:t>
            </w:r>
          </w:p>
          <w:p>
            <w:pPr>
              <w:spacing w:line="360" w:lineRule="auto"/>
              <w:rPr>
                <w:rFonts w:ascii="宋体" w:hAnsi="宋体" w:cs="宋体"/>
                <w:color w:val="auto"/>
                <w:szCs w:val="21"/>
                <w:highlight w:val="none"/>
              </w:rPr>
            </w:pPr>
            <w:r>
              <w:rPr>
                <w:rFonts w:hint="eastAsia" w:ascii="宋体" w:hAnsi="宋体" w:cs="宋体"/>
                <w:color w:val="auto"/>
                <w:szCs w:val="21"/>
                <w:highlight w:val="none"/>
              </w:rPr>
              <w:t>地址、电话：</w:t>
            </w:r>
            <w:r>
              <w:rPr>
                <w:rFonts w:hint="eastAsia" w:ascii="宋体" w:hAnsi="宋体" w:cs="宋体"/>
                <w:color w:val="auto"/>
                <w:szCs w:val="21"/>
                <w:highlight w:val="none"/>
              </w:rPr>
              <w:tab/>
            </w:r>
          </w:p>
          <w:p>
            <w:pPr>
              <w:spacing w:line="360" w:lineRule="auto"/>
              <w:rPr>
                <w:rFonts w:ascii="宋体" w:hAnsi="宋体" w:cs="宋体"/>
                <w:color w:val="auto"/>
                <w:szCs w:val="21"/>
                <w:highlight w:val="none"/>
              </w:rPr>
            </w:pPr>
            <w:r>
              <w:rPr>
                <w:rFonts w:hint="eastAsia" w:ascii="宋体" w:hAnsi="宋体" w:cs="宋体"/>
                <w:color w:val="auto"/>
                <w:szCs w:val="21"/>
                <w:highlight w:val="none"/>
              </w:rPr>
              <w:t>开户银行、账号：</w:t>
            </w:r>
          </w:p>
        </w:tc>
      </w:tr>
    </w:tbl>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bCs/>
          <w:color w:val="auto"/>
          <w:szCs w:val="21"/>
          <w:highlight w:val="none"/>
        </w:rPr>
        <w:t>验收</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到货验收：</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运抵买方项目现场后，买、卖双方有关人员共同开箱验货：检查外观质量、核验规格数量并进行初步签字确认经过买方现场初验清点并签收后，方为到货验收完成。卖方并同时提供出厂前的测试报告或产品合格证书、使用操作手册和材料样本；卖方所提供的材料或部件如是国外制造的，除提供上述资料外还应提供原产地证书、报关资料及检验检疫证明。隐蔽缺陷在试车/运行/使用时再做检验、确认。</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验收流程如下：</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材料运输包装拆除后，①原包装应无缺陷、损坏损伤、锈蚀、受潮等现场；②货物及其零部件的品种、型号规格、品牌、产地、数量等必须和合同要求一致，材料及零配件的数量必须齐全；③材料须为全新、原厂正品的货物，严禁为翻新产品；④货物达到现场时，卖方不配合验收的，以买方验收为准，验收不合格的由卖方承担责任。</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买方对材料或其主要部件的真伪或是否存在翻新情况有所怀疑，可直接联系制造商对材料或其相关主要部件的条形码等相关资料进行防伪核实。若买方仍有所怀疑的，买方有权委托第三方进行检测，检测合格的，检测费用由买方承担；检测不合格的，检测费用由卖方承担，且视为卖方违约行为，买方有权解除本合同，同时，卖方按合同金额的30%向买方支付违约金。</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）买方对货物的验收、认可，不免除卖方对货物质量缺陷应承担的责任。</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卖方负责安装调试过程中所有损坏零部件的更换。材料调试运行后，买方和卖方共同对货物进行整体验收。整体验收内容包括硬件验收和软件联机验收，以确保货物符合本合同规定的要求及标准，并能够正常运行。</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）所有验收的标准为现行的国家和行业标准，以及本合同附件清单中技术参数要求。要求各项指标达到技术参数约定的要求。</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）买方对卖方提供的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经检验，对不符合相关质量标准和本合同约定的，须在检验完成或买方发现缺陷之日起7个工作日内向卖方提出异议；卖方在收到买方的异议之日起7日安排人员检查原因，并免费更换存在质量问题的</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甚至全部免费更换；卖方须在收到买方书面异议之日起14日内，使之符合本合同约定的质量标准和买方要求，但应承担迟延交货的责任；如买方认为该质量缺陷已严重影响买方的使用，有权提出终止本合同要求，卖方同意后应承担因产品质量不合格而不能交货的责任。</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）如果卖方对买方提出的书面质量异议不认可，双方可指定经双方认可的质量检验机构进行检验，检测费用由卖方承担，买方有权要求卖方采取措施修复或重新供货，但由此引起的迟延交货的责任由卖方负责。</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安全管理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10.1卖方装卸、运输过程中的一切人员、机械、车辆安全，应按照国家及地方规定办理相关手续、责任自负。卖方装卸、运输中应做相应的环保措施，应符合国家环保要求，因环保造成的一切罚款及责任由卖方自行承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10.2卖方必须对其出入现场的人员进行安全交底，并应自带安全防护用品，因卖方原因造成的各种人员伤害及经济损失由卖方自行承担，并赔偿买方及第三方因此造成的一切损失。</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10.3卖方保证严格按照有关安全规范进行项目实施，实施过程中采取足够的安全生产措施，确保不发生安全生产事故。项目下设备的拆除、安装、调试和维修作业等应由卖方专业人员完成。卖方应为拆除、安装、调试及维修人员和第三人购买人身意外保险，如在合同履行过程中发生安全事故导致人身伤亡的，由卖方承担全部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10.4卖方进入现场人员必须服从买方管理人员指挥，遵守买方现场安全文明等有关管理制度。对不服从买方管理的人员、车辆，买方有权清理出场，卖方及其工作人员不得向买方主张任何权利，由此影响施工所造成的一切损失由卖方承担。</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侵权与保密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 卖方应保证，买方在中华人民共和国使用该货物或货物的任何一部分，免受第三方提出的侵犯其专利权、商标权、工业设计权、著作权或其它知识产权的起诉。如果任何第三方对此提出起诉，卖方应负责与之交涉并承担由此引起的一切法律及经济损失。</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 除了卖方为执行合同所雇人员外，在未经买方书面同意的情况下，卖方不得将合同或任何与合同有关的资料透露给与履行本合同无关的任何人。</w:t>
      </w:r>
    </w:p>
    <w:p>
      <w:pPr>
        <w:pStyle w:val="106"/>
        <w:numPr>
          <w:ilvl w:val="0"/>
          <w:numId w:val="2"/>
        </w:numPr>
        <w:spacing w:line="360" w:lineRule="auto"/>
        <w:ind w:firstLineChars="0"/>
        <w:rPr>
          <w:rFonts w:ascii="宋体" w:hAnsi="宋体" w:cs="宋体"/>
          <w:b/>
          <w:color w:val="auto"/>
          <w:szCs w:val="21"/>
          <w:highlight w:val="none"/>
        </w:rPr>
      </w:pPr>
      <w:r>
        <w:rPr>
          <w:rFonts w:hint="eastAsia" w:ascii="宋体" w:hAnsi="宋体" w:cs="宋体"/>
          <w:b/>
          <w:color w:val="auto"/>
          <w:szCs w:val="21"/>
          <w:highlight w:val="none"/>
        </w:rPr>
        <w:t>索赔</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 对于合同材料在装运、检验、安装、调试、验收、质保期等任何一阶段，由于卖方原因，导致</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出现任何质保问题，买方有权提出索赔。卖方应根据买方要求，承担维修、增补、更换</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所需的一切费用，包括利息、银行费用、运费、保险费、检验费、仓储费、保管费、装卸费等。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 如果买方提出索赔通知后7天内卖方未能予以答复，则视为卖方已接受该索赔。</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转让与分包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13.1除买方事先书面同意外，卖方不得部分或全部转让其在本合同项下的义务。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13.2卖方在未得到买方书面同意的情况下，不得进行转包或对合同的任何一部分进行分包。</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13.3如果卖方违约转让或分包，买方有权终止合同。</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违约责任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 如果卖方未能按时交货，每逾期一天，应按该批次供货金额的千分之五向买方支付违约金。逾期超过10天，买方有权终止合同，但不影响卖方上述违约金的支付。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14.2卖方提供的货物有以下情形的，买方有权退货，且卖方应向买方支付合同金额50%的违约金：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（1）货物不是买方要求的品牌；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（2）货物及零部件不是全新；</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（3）货物侵犯第三人知识产权；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（4）货物无合法来源的（合法来源是指能提供有效票据，证明文件等资料）。</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14.3卖方提供的货物存在质量、性能问题，并经其更换或维修后，自安装到位之日起三个月内仍达不到合同约定的质量要求，无法通过验收的，买方有权就以下权利择一行使：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（1）买方退还全部货物，卖方退还买方已支付的货款，并就买方购买新货物的金额予以赔偿。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（2）买方不退还货物，卖方支付全部货物金额的50%的违约金。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14.4卖方违反质量保证或保修义务的，买方有权自行或委托第三方处理，卖方对因此产生的费用不持异议，卖方应按照买方处理费用的双倍赔偿买方损失。</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14.5 因卖方严重违约，导致买方合同目的无法实现时，买方有权解除合同，卖方应向买方支付合同总价款20%的违约金，同时赔偿买方的实际损失。</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14.6 如因卖方原因致使买方遭受财产损失或其他损害的，卖方除负责赔偿损失外，还应向买方支付合同总价款20%的违约金；如因卖方原因致使他人遭受财产损失或人身损害的，卖方应承担赔偿责任，如买方已承担的，可向卖方追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14.7 卖方未按合同约定开具增值税专用发票或实际开具的增值税专用发票税率低于合同中约定税率的，卖方除应向买方支付无法抵扣部分的税款金额外，卖方还应向买方支付合同总价款3%的违约金，违约金不足以弥补买方损失的，卖方应予赔偿，买方有权终止合同。</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14.8 卖方因纳税人身份发生变化的，或计税方法发生变化，或政策性法规规范性文件发生变化，并导致买方可抵扣的进项税额减少或被税务机关要求补缴税款的，则减少的进项税额或补缴的税款应由卖方承担，买方有权从将支付的任一笔货款中扣除，给买方造成损失的卖方应予以赔偿。</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14.9 除买方书面同意外，卖方不得部分或全部转让其在本合同的义务。否则，除赔偿由此给买方造成的全部损失外，还应承担合同总价款20%的违约金。</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14.10 卖方擅自将本合同任务转包、分包给第三者的，买方有权单方解除本合同，由此造成的经济损失和法律责任由卖方承担。</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合同争议的解决</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所有与本合同有关的争议，买卖双方应通过友好协商解决，经协商在30天内不能达成协议时，该争议可向买方所在地人民法院起诉。</w:t>
      </w:r>
    </w:p>
    <w:p>
      <w:pPr>
        <w:pStyle w:val="106"/>
        <w:numPr>
          <w:ilvl w:val="0"/>
          <w:numId w:val="2"/>
        </w:numPr>
        <w:spacing w:line="360" w:lineRule="auto"/>
        <w:ind w:left="842" w:leftChars="200" w:hanging="422" w:hangingChars="200"/>
        <w:rPr>
          <w:rFonts w:ascii="宋体" w:hAnsi="宋体" w:cs="宋体"/>
          <w:b/>
          <w:color w:val="auto"/>
          <w:szCs w:val="21"/>
          <w:highlight w:val="none"/>
        </w:rPr>
      </w:pPr>
      <w:r>
        <w:rPr>
          <w:rFonts w:hint="eastAsia" w:ascii="宋体" w:hAnsi="宋体" w:cs="宋体"/>
          <w:b/>
          <w:color w:val="auto"/>
          <w:szCs w:val="21"/>
          <w:highlight w:val="none"/>
        </w:rPr>
        <w:t>合同生效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16.1本合同自买卖双方授权代表签字并盖章后即告生效。</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16.2本合同的附件以及所有经买卖双方签署确认的文件均为本合同的有效组成部分。</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16.3本合同原件一式陆份，买方执肆份，卖方执贰份，均具同等法律效力。</w:t>
      </w:r>
    </w:p>
    <w:p>
      <w:pPr>
        <w:pStyle w:val="37"/>
        <w:tabs>
          <w:tab w:val="left" w:pos="673"/>
        </w:tabs>
        <w:rPr>
          <w:rFonts w:ascii="宋体" w:hAnsi="宋体" w:cs="宋体"/>
          <w:color w:val="auto"/>
          <w:szCs w:val="21"/>
          <w:highlight w:val="none"/>
        </w:rPr>
      </w:pPr>
    </w:p>
    <w:tbl>
      <w:tblPr>
        <w:tblStyle w:val="3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买方：深圳市利源水务设计咨询有限公司</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卖方：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（或）委托代理人：</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（或）委托代理人：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地址：深圳市福田区深南中路1019号万德大厦8楼</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地址：</w:t>
            </w:r>
          </w:p>
          <w:p>
            <w:pPr>
              <w:adjustRightInd w:val="0"/>
              <w:snapToGrid w:val="0"/>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开户银行：招行上步支行</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银行账号：814580533410001</w:t>
            </w:r>
          </w:p>
        </w:tc>
        <w:tc>
          <w:tcPr>
            <w:tcW w:w="4644" w:type="dxa"/>
            <w:tcBorders>
              <w:top w:val="nil"/>
              <w:left w:val="nil"/>
              <w:bottom w:val="nil"/>
              <w:right w:val="nil"/>
            </w:tcBorders>
            <w:noWrap w:val="0"/>
            <w:vAlign w:val="center"/>
          </w:tcPr>
          <w:p>
            <w:pPr>
              <w:adjustRightInd w:val="0"/>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银行账号：</w:t>
            </w:r>
          </w:p>
        </w:tc>
      </w:tr>
    </w:tbl>
    <w:p>
      <w:pPr>
        <w:rPr>
          <w:vanish/>
          <w:color w:val="auto"/>
          <w:highlight w:val="none"/>
        </w:rPr>
      </w:pPr>
    </w:p>
    <w:p>
      <w:pPr>
        <w:spacing w:line="360" w:lineRule="auto"/>
        <w:ind w:firstLine="480" w:firstLineChars="200"/>
        <w:jc w:val="left"/>
        <w:rPr>
          <w:rFonts w:ascii="宋体" w:hAnsi="宋体"/>
          <w:color w:val="auto"/>
          <w:kern w:val="0"/>
          <w:sz w:val="24"/>
          <w:szCs w:val="28"/>
          <w:highlight w:val="none"/>
        </w:rPr>
      </w:pPr>
    </w:p>
    <w:p>
      <w:pPr>
        <w:pStyle w:val="13"/>
        <w:spacing w:before="120" w:after="120"/>
        <w:rPr>
          <w:rFonts w:hint="eastAsia" w:ascii="宋体" w:hAnsi="宋体" w:eastAsia="宋体" w:cs="宋体"/>
          <w:color w:val="auto"/>
          <w:sz w:val="36"/>
          <w:highlight w:val="none"/>
        </w:rPr>
      </w:pPr>
    </w:p>
    <w:p>
      <w:pPr>
        <w:pStyle w:val="13"/>
        <w:spacing w:before="120" w:after="120"/>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hint="eastAsia" w:ascii="宋体" w:hAnsi="宋体" w:eastAsia="宋体" w:cs="宋体"/>
          <w:color w:val="auto"/>
          <w:sz w:val="36"/>
          <w:highlight w:val="none"/>
        </w:rPr>
      </w:pPr>
    </w:p>
    <w:p>
      <w:pPr>
        <w:pStyle w:val="13"/>
        <w:spacing w:before="120" w:after="120"/>
        <w:jc w:val="center"/>
        <w:rPr>
          <w:rFonts w:ascii="宋体" w:hAnsi="宋体" w:eastAsia="宋体" w:cs="宋体"/>
          <w:color w:val="auto"/>
          <w:sz w:val="36"/>
          <w:highlight w:val="none"/>
        </w:rPr>
      </w:pPr>
      <w:r>
        <w:rPr>
          <w:rFonts w:hint="eastAsia" w:ascii="宋体" w:hAnsi="宋体" w:eastAsia="宋体" w:cs="宋体"/>
          <w:color w:val="auto"/>
          <w:sz w:val="36"/>
          <w:highlight w:val="none"/>
        </w:rPr>
        <w:t>第</w:t>
      </w:r>
      <w:r>
        <w:rPr>
          <w:rFonts w:hint="eastAsia" w:ascii="宋体" w:hAnsi="宋体" w:eastAsia="宋体" w:cs="宋体"/>
          <w:color w:val="auto"/>
          <w:sz w:val="36"/>
          <w:highlight w:val="none"/>
          <w:lang w:val="en-US" w:eastAsia="zh-CN"/>
        </w:rPr>
        <w:t>五</w:t>
      </w:r>
      <w:r>
        <w:rPr>
          <w:rFonts w:hint="eastAsia" w:ascii="宋体" w:hAnsi="宋体" w:eastAsia="宋体" w:cs="宋体"/>
          <w:color w:val="auto"/>
          <w:sz w:val="36"/>
          <w:highlight w:val="none"/>
        </w:rPr>
        <w:t>章  投标文件格式</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tabs>
          <w:tab w:val="left" w:pos="7560"/>
        </w:tabs>
        <w:spacing w:line="360" w:lineRule="auto"/>
        <w:rPr>
          <w:rFonts w:ascii="宋体" w:hAnsi="宋体" w:cs="宋体"/>
          <w:color w:val="auto"/>
          <w:sz w:val="20"/>
          <w:szCs w:val="21"/>
          <w:highlight w:val="none"/>
        </w:rPr>
      </w:pPr>
    </w:p>
    <w:p>
      <w:pPr>
        <w:pStyle w:val="12"/>
        <w:rPr>
          <w:rFonts w:ascii="宋体" w:hAnsi="宋体" w:cs="宋体"/>
          <w:color w:val="auto"/>
          <w:highlight w:val="non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hint="eastAsia" w:ascii="宋体" w:hAnsi="宋体" w:cs="宋体"/>
          <w:snapToGrid w:val="0"/>
          <w:color w:val="auto"/>
          <w:sz w:val="36"/>
          <w:szCs w:val="36"/>
          <w:highlight w:val="none"/>
          <w:u w:val="single"/>
        </w:rPr>
      </w:pPr>
    </w:p>
    <w:p>
      <w:pPr>
        <w:adjustRightInd w:val="0"/>
        <w:snapToGrid w:val="0"/>
        <w:spacing w:line="360" w:lineRule="auto"/>
        <w:jc w:val="center"/>
        <w:rPr>
          <w:rFonts w:ascii="宋体" w:hAnsi="宋体" w:cs="宋体"/>
          <w:snapToGrid w:val="0"/>
          <w:color w:val="auto"/>
          <w:sz w:val="36"/>
          <w:szCs w:val="36"/>
          <w:highlight w:val="none"/>
        </w:rPr>
      </w:pPr>
      <w:r>
        <w:rPr>
          <w:rFonts w:hint="eastAsia" w:ascii="宋体" w:hAnsi="宋体" w:cs="宋体"/>
          <w:snapToGrid w:val="0"/>
          <w:color w:val="auto"/>
          <w:sz w:val="36"/>
          <w:szCs w:val="36"/>
          <w:highlight w:val="none"/>
          <w:u w:val="single"/>
        </w:rPr>
        <w:t>万德大厦十楼办公家具采购</w:t>
      </w:r>
      <w:r>
        <w:rPr>
          <w:rFonts w:hint="eastAsia" w:ascii="宋体" w:hAnsi="宋体" w:cs="宋体"/>
          <w:snapToGrid w:val="0"/>
          <w:color w:val="auto"/>
          <w:sz w:val="36"/>
          <w:szCs w:val="36"/>
          <w:highlight w:val="none"/>
        </w:rPr>
        <w:t>项目</w:t>
      </w:r>
    </w:p>
    <w:p>
      <w:pPr>
        <w:adjustRightInd w:val="0"/>
        <w:snapToGrid w:val="0"/>
        <w:spacing w:line="360" w:lineRule="auto"/>
        <w:jc w:val="center"/>
        <w:rPr>
          <w:rFonts w:ascii="宋体" w:hAnsi="宋体" w:cs="宋体"/>
          <w:snapToGrid w:val="0"/>
          <w:color w:val="auto"/>
          <w:sz w:val="36"/>
          <w:szCs w:val="36"/>
          <w:highlight w:val="none"/>
        </w:rPr>
      </w:pPr>
    </w:p>
    <w:p>
      <w:pPr>
        <w:adjustRightInd w:val="0"/>
        <w:snapToGrid w:val="0"/>
        <w:spacing w:line="360" w:lineRule="auto"/>
        <w:jc w:val="center"/>
        <w:rPr>
          <w:rFonts w:ascii="宋体" w:hAnsi="宋体" w:cs="宋体"/>
          <w:snapToGrid w:val="0"/>
          <w:color w:val="auto"/>
          <w:sz w:val="52"/>
          <w:szCs w:val="52"/>
          <w:highlight w:val="none"/>
        </w:rPr>
      </w:pPr>
      <w:r>
        <w:rPr>
          <w:rFonts w:hint="eastAsia" w:ascii="宋体" w:hAnsi="宋体" w:cs="宋体"/>
          <w:snapToGrid w:val="0"/>
          <w:color w:val="auto"/>
          <w:sz w:val="52"/>
          <w:szCs w:val="52"/>
          <w:highlight w:val="none"/>
        </w:rPr>
        <w:t>投标文件</w:t>
      </w:r>
    </w:p>
    <w:p>
      <w:pPr>
        <w:adjustRightInd w:val="0"/>
        <w:snapToGrid w:val="0"/>
        <w:spacing w:line="360" w:lineRule="auto"/>
        <w:jc w:val="center"/>
        <w:rPr>
          <w:rFonts w:ascii="宋体" w:hAnsi="宋体" w:cs="宋体"/>
          <w:snapToGrid w:val="0"/>
          <w:color w:val="auto"/>
          <w:sz w:val="52"/>
          <w:szCs w:val="52"/>
          <w:highlight w:val="none"/>
        </w:rPr>
      </w:pPr>
    </w:p>
    <w:p>
      <w:pPr>
        <w:adjustRightInd w:val="0"/>
        <w:snapToGrid w:val="0"/>
        <w:spacing w:line="360" w:lineRule="auto"/>
        <w:jc w:val="center"/>
        <w:rPr>
          <w:rFonts w:ascii="宋体" w:hAnsi="宋体" w:cs="宋体"/>
          <w:snapToGrid w:val="0"/>
          <w:color w:val="auto"/>
          <w:sz w:val="52"/>
          <w:szCs w:val="52"/>
          <w:highlight w:val="none"/>
        </w:rPr>
      </w:pPr>
    </w:p>
    <w:p>
      <w:pPr>
        <w:pStyle w:val="4"/>
        <w:jc w:val="center"/>
        <w:rPr>
          <w:rFonts w:ascii="宋体" w:hAnsi="宋体" w:eastAsia="宋体" w:cs="宋体"/>
          <w:color w:val="auto"/>
          <w:sz w:val="40"/>
          <w:highlight w:val="none"/>
        </w:rPr>
      </w:pPr>
      <w:bookmarkStart w:id="357" w:name="_Toc30991"/>
      <w:bookmarkStart w:id="358" w:name="_Toc19461"/>
      <w:bookmarkStart w:id="359" w:name="_Toc19626"/>
      <w:bookmarkStart w:id="360" w:name="_Toc104213454"/>
      <w:bookmarkStart w:id="361" w:name="_Toc27092"/>
      <w:bookmarkStart w:id="362" w:name="_Toc21606"/>
      <w:bookmarkStart w:id="363" w:name="_Toc41471741"/>
      <w:bookmarkStart w:id="364" w:name="_Toc14164"/>
      <w:bookmarkStart w:id="365" w:name="_Toc21125"/>
      <w:bookmarkStart w:id="366" w:name="_Toc31369"/>
      <w:bookmarkStart w:id="367" w:name="_Toc25135"/>
      <w:bookmarkStart w:id="368" w:name="_Toc18363"/>
      <w:bookmarkStart w:id="369" w:name="_Toc13214"/>
      <w:bookmarkStart w:id="370" w:name="_Toc2008"/>
      <w:bookmarkStart w:id="371" w:name="_Toc2274"/>
      <w:r>
        <w:rPr>
          <w:rFonts w:hint="eastAsia" w:ascii="宋体" w:hAnsi="宋体" w:eastAsia="宋体" w:cs="宋体"/>
          <w:color w:val="auto"/>
          <w:sz w:val="40"/>
          <w:highlight w:val="none"/>
        </w:rPr>
        <w:t>资格审查文件</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投标人名称：___________________________</w:t>
      </w:r>
    </w:p>
    <w:p>
      <w:pPr>
        <w:adjustRightInd w:val="0"/>
        <w:snapToGrid w:val="0"/>
        <w:spacing w:line="360" w:lineRule="auto"/>
        <w:ind w:firstLine="1400" w:firstLineChars="5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投标日期：___________年______月_____</w:t>
      </w:r>
    </w:p>
    <w:p>
      <w:pPr>
        <w:spacing w:line="360" w:lineRule="auto"/>
        <w:jc w:val="center"/>
        <w:rPr>
          <w:rFonts w:ascii="宋体" w:hAnsi="宋体" w:cs="宋体"/>
          <w:color w:val="auto"/>
          <w:sz w:val="32"/>
          <w:szCs w:val="32"/>
          <w:highlight w:val="none"/>
        </w:rPr>
      </w:pPr>
      <w:r>
        <w:rPr>
          <w:rFonts w:hint="eastAsia" w:ascii="宋体" w:hAnsi="宋体" w:cs="宋体"/>
          <w:b/>
          <w:snapToGrid w:val="0"/>
          <w:color w:val="auto"/>
          <w:sz w:val="30"/>
          <w:szCs w:val="30"/>
          <w:highlight w:val="none"/>
        </w:rPr>
        <w:br w:type="page"/>
      </w:r>
      <w:r>
        <w:rPr>
          <w:rFonts w:hint="eastAsia" w:ascii="宋体" w:hAnsi="宋体" w:cs="宋体"/>
          <w:color w:val="auto"/>
          <w:sz w:val="32"/>
          <w:szCs w:val="32"/>
          <w:highlight w:val="none"/>
        </w:rPr>
        <w:t>资格审查文件目录</w:t>
      </w:r>
    </w:p>
    <w:p>
      <w:pPr>
        <w:spacing w:line="360" w:lineRule="auto"/>
        <w:rPr>
          <w:rFonts w:ascii="宋体" w:hAnsi="宋体" w:cs="宋体"/>
          <w:color w:val="auto"/>
          <w:sz w:val="22"/>
          <w:highlight w:val="none"/>
        </w:rPr>
      </w:pP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rPr>
        <w:t>1、营业执照等证明文件（原件扫描件或复印件，加盖投标人公章）；</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、投标及履约承诺函；</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cs="宋体"/>
          <w:color w:val="auto"/>
          <w:sz w:val="22"/>
          <w:szCs w:val="22"/>
          <w:highlight w:val="none"/>
        </w:rPr>
        <w:t>、法定代表人证明书、法定代表人授权委托书、法定代表人身份证复印件、被授权委托人身份证复印件；</w:t>
      </w:r>
    </w:p>
    <w:p>
      <w:pPr>
        <w:pStyle w:val="11"/>
        <w:spacing w:line="360" w:lineRule="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4</w:t>
      </w:r>
      <w:r>
        <w:rPr>
          <w:rFonts w:hint="eastAsia" w:ascii="宋体" w:hAnsi="宋体" w:cs="宋体"/>
          <w:color w:val="auto"/>
          <w:sz w:val="22"/>
          <w:szCs w:val="22"/>
          <w:highlight w:val="none"/>
        </w:rPr>
        <w:t>、招标人要求提供的与投标人条件审查有关的其他资格证明材料。</w:t>
      </w:r>
    </w:p>
    <w:p>
      <w:pPr>
        <w:pStyle w:val="11"/>
        <w:spacing w:line="360" w:lineRule="auto"/>
        <w:jc w:val="center"/>
        <w:rPr>
          <w:rFonts w:ascii="宋体" w:hAnsi="宋体" w:cs="宋体"/>
          <w:b/>
          <w:color w:val="auto"/>
          <w:highlight w:val="none"/>
        </w:rPr>
      </w:pPr>
      <w:r>
        <w:rPr>
          <w:rFonts w:hint="eastAsia" w:ascii="宋体" w:hAnsi="宋体" w:cs="宋体"/>
          <w:color w:val="auto"/>
          <w:sz w:val="22"/>
          <w:szCs w:val="22"/>
          <w:highlight w:val="none"/>
        </w:rPr>
        <w:br w:type="page"/>
      </w:r>
      <w:bookmarkStart w:id="372" w:name="_Toc71886619"/>
      <w:bookmarkStart w:id="373" w:name="_Toc16694"/>
      <w:bookmarkStart w:id="374" w:name="_Toc3549"/>
      <w:bookmarkStart w:id="375" w:name="_Toc13876"/>
      <w:bookmarkStart w:id="376" w:name="_Toc1856"/>
      <w:bookmarkStart w:id="377" w:name="_Toc28937"/>
      <w:bookmarkStart w:id="378" w:name="_Toc724"/>
      <w:bookmarkStart w:id="379" w:name="_Toc29053"/>
      <w:r>
        <w:rPr>
          <w:rFonts w:hint="eastAsia" w:ascii="宋体" w:hAnsi="宋体" w:cs="宋体"/>
          <w:b/>
          <w:color w:val="auto"/>
          <w:sz w:val="30"/>
          <w:szCs w:val="30"/>
          <w:highlight w:val="none"/>
        </w:rPr>
        <w:t>投标及履约承诺函</w:t>
      </w:r>
      <w:bookmarkEnd w:id="372"/>
      <w:bookmarkEnd w:id="373"/>
      <w:bookmarkEnd w:id="374"/>
      <w:bookmarkEnd w:id="375"/>
      <w:bookmarkEnd w:id="376"/>
      <w:bookmarkEnd w:id="377"/>
      <w:bookmarkEnd w:id="378"/>
      <w:bookmarkEnd w:id="379"/>
    </w:p>
    <w:p>
      <w:pPr>
        <w:pStyle w:val="82"/>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深圳市利源水务设计咨询有限公司：</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我单位深知本项目对贵单位的重要性和紧迫性，亦了解贵单位对廉政建设的相关要求，因此我单位承诺如下：</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1.我单位本招标项目所提供的货物或服务未侵犯知识产权。</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2.我单位参与本项目投标前三年内，在经营活动中没有重大违法记录。</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3.我单位参与本项目采购活动时不存在被有关部门禁止参与采购活动且在有效期内的情况。</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4.我单位未被列入信用中国网站(www.creditchina.gov.cn)和中国政府采购网 (www.ccgp.gov.cn)渠道信用记录失信被执行人、重大税收违法案件当事人名单、政府采购严重违法失信行为记录名单。</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5.我单位不曾为本项目提供整体设计、规范编制或者项目管理、监理、检测等服务。</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6.我单位参与该项目投标，严格遵循公平竞争的原则，不恶意串通，不妨碍其他投标人的竞争行为，不损害招标人或者其他投标人的合法权益。我单位已清楚，如违反上述要求，将作投标无效处理，并自动放弃贵单位自本项目起所有采购项目的投标事宜。</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7.我单位如果中标，做到诚实守信，依照本项目招标文件需求内容、签署的采购合同及本单位在投标中所作的一切承诺履约。</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8.我单位承诺本项目的报价不低于我单位的成本价，不恶意低价谋取中标；对本项目的报价负责，中标后将严格按照本项目招标文件需求、签署的采购合同及我单位在投标中所作的全部承诺履行。我单位清楚，若我单位以“报价太低而无法履约”为理由放弃本项目中标资格时，且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9.我单位已认真核实了投标文件的全部内容，所有资料均为真实资料。我公司对投标文件中全部投标资料的真实性负责，如被证实我公司的投标文件中存在虚假资料的，则视为我单位隐瞒真实情况、提供虚假资料，我单位愿意接受主管部门作出的行政处罚。</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10.我单位承诺不非法转包、分包。</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11.我单位承诺未参与本项目的采购需求、技术指标、商务指标等内容的设定，不存在对其他投标单位不公平的行为。</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12.我单位承诺不对招标人进行贿赂，进行有偿报答。</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13.我单位承诺不对招标人进行任何形式的利益输送。</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14.我单位承诺不对招标人进行宴请和娱乐等消费活动。</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15.我单位承诺不对招标人进行赠送各种礼品、现金、有价证券、中介费、好处费等行为。</w:t>
      </w:r>
    </w:p>
    <w:p>
      <w:pPr>
        <w:pStyle w:val="82"/>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以上承诺，如有违反，愿依照国家相关法律处理，并承担由此给招标人带来的损失。</w:t>
      </w:r>
    </w:p>
    <w:p>
      <w:pPr>
        <w:pStyle w:val="82"/>
        <w:rPr>
          <w:rFonts w:ascii="宋体" w:hAnsi="宋体" w:eastAsia="宋体"/>
          <w:color w:val="auto"/>
          <w:highlight w:val="none"/>
        </w:rPr>
      </w:pPr>
    </w:p>
    <w:p>
      <w:pPr>
        <w:pStyle w:val="81"/>
        <w:ind w:firstLine="480"/>
        <w:rPr>
          <w:rFonts w:ascii="宋体" w:hAnsi="宋体" w:cs="宋体"/>
          <w:color w:val="auto"/>
          <w:sz w:val="24"/>
          <w:szCs w:val="24"/>
          <w:highlight w:val="none"/>
        </w:rPr>
      </w:pPr>
      <w:r>
        <w:rPr>
          <w:rFonts w:hint="eastAsia" w:ascii="宋体" w:hAnsi="宋体" w:cs="宋体"/>
          <w:color w:val="auto"/>
          <w:sz w:val="24"/>
          <w:szCs w:val="24"/>
          <w:highlight w:val="none"/>
        </w:rPr>
        <w:t>投标人名称：</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（公章）</w:t>
      </w:r>
    </w:p>
    <w:p>
      <w:pPr>
        <w:pStyle w:val="81"/>
        <w:ind w:firstLine="480"/>
        <w:rPr>
          <w:rFonts w:ascii="宋体" w:hAnsi="宋体" w:cs="宋体"/>
          <w:color w:val="auto"/>
          <w:sz w:val="24"/>
          <w:szCs w:val="24"/>
          <w:highlight w:val="none"/>
        </w:rPr>
      </w:pPr>
      <w:r>
        <w:rPr>
          <w:rFonts w:hint="eastAsia" w:ascii="宋体" w:hAnsi="宋体" w:cs="宋体"/>
          <w:color w:val="auto"/>
          <w:sz w:val="24"/>
          <w:szCs w:val="24"/>
          <w:highlight w:val="none"/>
        </w:rPr>
        <w:t>日期：2023年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pPr>
        <w:pStyle w:val="12"/>
        <w:rPr>
          <w:rFonts w:ascii="宋体" w:hAnsi="宋体" w:cs="宋体"/>
          <w:color w:val="auto"/>
          <w:highlight w:val="none"/>
        </w:rPr>
      </w:pPr>
    </w:p>
    <w:p>
      <w:pPr>
        <w:pStyle w:val="5"/>
        <w:spacing w:line="276" w:lineRule="auto"/>
        <w:jc w:val="center"/>
        <w:rPr>
          <w:rFonts w:ascii="宋体" w:hAnsi="宋体" w:cs="宋体"/>
          <w:color w:val="auto"/>
          <w:sz w:val="24"/>
          <w:szCs w:val="24"/>
          <w:highlight w:val="none"/>
        </w:rPr>
      </w:pPr>
      <w:bookmarkStart w:id="380" w:name="_Toc16926"/>
      <w:bookmarkStart w:id="381" w:name="_Toc6243"/>
      <w:bookmarkStart w:id="382" w:name="_Toc13502"/>
      <w:bookmarkStart w:id="383" w:name="_Toc4551"/>
      <w:r>
        <w:rPr>
          <w:rFonts w:hint="eastAsia" w:ascii="宋体" w:hAnsi="宋体" w:cs="宋体"/>
          <w:color w:val="auto"/>
          <w:sz w:val="24"/>
          <w:szCs w:val="24"/>
          <w:highlight w:val="none"/>
        </w:rPr>
        <w:br w:type="page"/>
      </w:r>
      <w:bookmarkStart w:id="384" w:name="_Toc104213455"/>
      <w:bookmarkStart w:id="385" w:name="_Toc22718"/>
      <w:bookmarkStart w:id="386" w:name="_Toc21329"/>
      <w:bookmarkStart w:id="387" w:name="_Toc22201"/>
      <w:bookmarkStart w:id="388" w:name="_Toc18588"/>
      <w:bookmarkStart w:id="389" w:name="_Toc13691"/>
      <w:bookmarkStart w:id="390" w:name="_Toc1991"/>
      <w:bookmarkStart w:id="391" w:name="_Toc10925"/>
      <w:bookmarkStart w:id="392" w:name="_Toc8710"/>
      <w:r>
        <w:rPr>
          <w:rFonts w:hint="eastAsia" w:ascii="宋体" w:hAnsi="宋体" w:cs="宋体"/>
          <w:color w:val="auto"/>
          <w:sz w:val="24"/>
          <w:szCs w:val="24"/>
          <w:highlight w:val="none"/>
        </w:rPr>
        <w:t>法定代表人证明书</w:t>
      </w:r>
      <w:bookmarkEnd w:id="380"/>
      <w:bookmarkEnd w:id="381"/>
      <w:bookmarkEnd w:id="382"/>
      <w:bookmarkEnd w:id="383"/>
      <w:bookmarkEnd w:id="384"/>
      <w:bookmarkEnd w:id="385"/>
      <w:bookmarkEnd w:id="386"/>
      <w:bookmarkEnd w:id="387"/>
      <w:bookmarkEnd w:id="388"/>
      <w:bookmarkEnd w:id="389"/>
      <w:bookmarkEnd w:id="390"/>
      <w:bookmarkEnd w:id="391"/>
      <w:bookmarkEnd w:id="392"/>
    </w:p>
    <w:p>
      <w:pPr>
        <w:spacing w:line="480" w:lineRule="exact"/>
        <w:rPr>
          <w:rFonts w:ascii="宋体" w:hAnsi="宋体" w:cs="宋体"/>
          <w:color w:val="auto"/>
          <w:sz w:val="24"/>
          <w:highlight w:val="none"/>
        </w:rPr>
      </w:pPr>
    </w:p>
    <w:p>
      <w:pPr>
        <w:snapToGrid w:val="0"/>
        <w:rPr>
          <w:rFonts w:ascii="宋体" w:hAnsi="宋体" w:cs="宋体"/>
          <w:bCs/>
          <w:color w:val="auto"/>
          <w:sz w:val="24"/>
          <w:highlight w:val="none"/>
        </w:rPr>
      </w:pPr>
      <w:r>
        <w:rPr>
          <w:rFonts w:hint="eastAsia" w:ascii="宋体" w:hAnsi="宋体" w:cs="宋体"/>
          <w:bCs/>
          <w:color w:val="auto"/>
          <w:sz w:val="24"/>
          <w:highlight w:val="none"/>
        </w:rPr>
        <w:t>单位名称：</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w:t>
      </w:r>
    </w:p>
    <w:p>
      <w:pPr>
        <w:snapToGrid w:val="0"/>
        <w:rPr>
          <w:rFonts w:ascii="宋体" w:hAnsi="宋体" w:cs="宋体"/>
          <w:bCs/>
          <w:color w:val="auto"/>
          <w:sz w:val="24"/>
          <w:highlight w:val="none"/>
        </w:rPr>
      </w:pPr>
      <w:r>
        <w:rPr>
          <w:rFonts w:hint="eastAsia" w:ascii="宋体" w:hAnsi="宋体" w:cs="宋体"/>
          <w:bCs/>
          <w:color w:val="auto"/>
          <w:sz w:val="24"/>
          <w:highlight w:val="none"/>
        </w:rPr>
        <w:t>地    址：</w:t>
      </w:r>
      <w:r>
        <w:rPr>
          <w:rFonts w:hint="eastAsia" w:ascii="宋体" w:hAnsi="宋体" w:cs="宋体"/>
          <w:bCs/>
          <w:color w:val="auto"/>
          <w:sz w:val="24"/>
          <w:highlight w:val="none"/>
          <w:u w:val="single"/>
        </w:rPr>
        <w:t xml:space="preserve">                                                </w:t>
      </w:r>
    </w:p>
    <w:p>
      <w:pPr>
        <w:snapToGrid w:val="0"/>
        <w:rPr>
          <w:rFonts w:ascii="宋体" w:hAnsi="宋体" w:cs="宋体"/>
          <w:bCs/>
          <w:color w:val="auto"/>
          <w:sz w:val="24"/>
          <w:highlight w:val="none"/>
        </w:rPr>
      </w:pPr>
      <w:r>
        <w:rPr>
          <w:rFonts w:hint="eastAsia" w:ascii="宋体" w:hAnsi="宋体" w:cs="宋体"/>
          <w:bCs/>
          <w:color w:val="auto"/>
          <w:sz w:val="24"/>
          <w:highlight w:val="none"/>
        </w:rPr>
        <w:t>姓名：</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性别：</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年龄：</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职务：</w:t>
      </w:r>
      <w:r>
        <w:rPr>
          <w:rFonts w:hint="eastAsia" w:ascii="宋体" w:hAnsi="宋体" w:cs="宋体"/>
          <w:bCs/>
          <w:color w:val="auto"/>
          <w:sz w:val="24"/>
          <w:highlight w:val="none"/>
          <w:u w:val="single"/>
        </w:rPr>
        <w:t xml:space="preserve">          </w:t>
      </w:r>
    </w:p>
    <w:p>
      <w:pPr>
        <w:snapToGrid w:val="0"/>
        <w:ind w:firstLine="1080" w:firstLineChars="450"/>
        <w:rPr>
          <w:rFonts w:ascii="宋体" w:hAnsi="宋体" w:cs="宋体"/>
          <w:bCs/>
          <w:color w:val="auto"/>
          <w:sz w:val="24"/>
          <w:highlight w:val="none"/>
          <w:u w:val="single"/>
        </w:rPr>
      </w:pPr>
    </w:p>
    <w:p>
      <w:pPr>
        <w:snapToGrid w:val="0"/>
        <w:ind w:firstLine="480" w:firstLineChars="200"/>
        <w:rPr>
          <w:rFonts w:ascii="宋体" w:hAnsi="宋体" w:cs="宋体"/>
          <w:bCs/>
          <w:color w:val="auto"/>
          <w:sz w:val="24"/>
          <w:highlight w:val="none"/>
        </w:rPr>
      </w:pP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系 </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的法定代表人。为维护的项目，签署上述项目的投标文件、进行合同投标、签署合同和处理与之有关的一切事务。</w:t>
      </w:r>
    </w:p>
    <w:p>
      <w:pPr>
        <w:snapToGrid w:val="0"/>
        <w:rPr>
          <w:rFonts w:ascii="宋体" w:hAnsi="宋体" w:cs="宋体"/>
          <w:bCs/>
          <w:color w:val="auto"/>
          <w:sz w:val="24"/>
          <w:highlight w:val="none"/>
        </w:rPr>
      </w:pPr>
      <w:r>
        <w:rPr>
          <w:rFonts w:hint="eastAsia" w:ascii="宋体" w:hAnsi="宋体" w:cs="宋体"/>
          <w:bCs/>
          <w:color w:val="auto"/>
          <w:sz w:val="24"/>
          <w:highlight w:val="none"/>
        </w:rPr>
        <w:t>特此证明</w:t>
      </w:r>
    </w:p>
    <w:p>
      <w:pPr>
        <w:snapToGrid w:val="0"/>
        <w:rPr>
          <w:rFonts w:ascii="宋体" w:hAnsi="宋体" w:cs="宋体"/>
          <w:color w:val="auto"/>
          <w:sz w:val="24"/>
          <w:highlight w:val="none"/>
        </w:rPr>
      </w:pPr>
      <w:r>
        <w:rPr>
          <w:rFonts w:hint="eastAsia" w:ascii="宋体" w:hAnsi="宋体" w:cs="宋体"/>
          <w:color w:val="auto"/>
          <w:sz w:val="24"/>
          <w:highlight w:val="none"/>
        </w:rPr>
        <w:t xml:space="preserve"> </w:t>
      </w:r>
    </w:p>
    <w:p>
      <w:pPr>
        <w:ind w:firstLine="3600" w:firstLineChars="1500"/>
        <w:jc w:val="left"/>
        <w:rPr>
          <w:rFonts w:ascii="宋体" w:hAnsi="宋体" w:cs="宋体"/>
          <w:color w:val="auto"/>
          <w:sz w:val="24"/>
          <w:highlight w:val="none"/>
        </w:rPr>
      </w:pPr>
      <w:r>
        <w:rPr>
          <w:rFonts w:hint="eastAsia" w:ascii="宋体" w:hAnsi="宋体" w:cs="宋体"/>
          <w:color w:val="auto"/>
          <w:sz w:val="24"/>
          <w:highlight w:val="none"/>
        </w:rPr>
        <w:t>法定代表人（</w:t>
      </w:r>
      <w:r>
        <w:rPr>
          <w:rFonts w:hint="eastAsia" w:ascii="宋体" w:hAnsi="宋体" w:cs="宋体"/>
          <w:b/>
          <w:color w:val="auto"/>
          <w:sz w:val="24"/>
          <w:highlight w:val="none"/>
        </w:rPr>
        <w:t>签名或签章</w:t>
      </w:r>
      <w:r>
        <w:rPr>
          <w:rFonts w:hint="eastAsia" w:ascii="宋体" w:hAnsi="宋体" w:cs="宋体"/>
          <w:color w:val="auto"/>
          <w:sz w:val="24"/>
          <w:highlight w:val="none"/>
        </w:rPr>
        <w:t>）：</w:t>
      </w:r>
    </w:p>
    <w:p>
      <w:pPr>
        <w:jc w:val="left"/>
        <w:rPr>
          <w:rFonts w:ascii="宋体" w:hAnsi="宋体" w:cs="宋体"/>
          <w:color w:val="auto"/>
          <w:sz w:val="24"/>
          <w:highlight w:val="none"/>
        </w:rPr>
      </w:pPr>
    </w:p>
    <w:p>
      <w:pPr>
        <w:ind w:firstLine="3600" w:firstLineChars="1500"/>
        <w:jc w:val="left"/>
        <w:rPr>
          <w:rFonts w:ascii="宋体" w:hAnsi="宋体" w:cs="宋体"/>
          <w:color w:val="auto"/>
          <w:sz w:val="24"/>
          <w:highlight w:val="none"/>
        </w:rPr>
      </w:pPr>
      <w:r>
        <w:rPr>
          <w:rFonts w:hint="eastAsia" w:ascii="宋体" w:hAnsi="宋体" w:cs="宋体"/>
          <w:color w:val="auto"/>
          <w:sz w:val="24"/>
          <w:highlight w:val="none"/>
        </w:rPr>
        <w:t>投标单位（</w:t>
      </w:r>
      <w:r>
        <w:rPr>
          <w:rFonts w:hint="eastAsia" w:ascii="宋体" w:hAnsi="宋体" w:cs="宋体"/>
          <w:b/>
          <w:color w:val="auto"/>
          <w:sz w:val="24"/>
          <w:highlight w:val="none"/>
        </w:rPr>
        <w:t>盖公章</w:t>
      </w:r>
      <w:r>
        <w:rPr>
          <w:rFonts w:hint="eastAsia" w:ascii="宋体" w:hAnsi="宋体" w:cs="宋体"/>
          <w:color w:val="auto"/>
          <w:sz w:val="24"/>
          <w:highlight w:val="none"/>
        </w:rPr>
        <w:t>）：</w:t>
      </w:r>
    </w:p>
    <w:p>
      <w:pPr>
        <w:jc w:val="left"/>
        <w:rPr>
          <w:rFonts w:ascii="宋体" w:hAnsi="宋体" w:cs="宋体"/>
          <w:color w:val="auto"/>
          <w:sz w:val="24"/>
          <w:highlight w:val="none"/>
        </w:rPr>
      </w:pPr>
    </w:p>
    <w:p>
      <w:pPr>
        <w:jc w:val="right"/>
        <w:rPr>
          <w:rFonts w:ascii="宋体" w:hAnsi="宋体" w:cs="宋体"/>
          <w:color w:val="auto"/>
          <w:sz w:val="24"/>
          <w:highlight w:val="none"/>
        </w:rPr>
      </w:pPr>
      <w:r>
        <w:rPr>
          <w:rFonts w:hint="eastAsia" w:ascii="宋体" w:hAnsi="宋体" w:cs="宋体"/>
          <w:color w:val="auto"/>
          <w:sz w:val="24"/>
          <w:highlight w:val="none"/>
        </w:rPr>
        <w:t>日期：    年  月  日</w:t>
      </w:r>
    </w:p>
    <w:p>
      <w:pPr>
        <w:snapToGrid w:val="0"/>
        <w:ind w:firstLine="4080" w:firstLineChars="1700"/>
        <w:rPr>
          <w:rFonts w:ascii="宋体" w:hAnsi="宋体" w:cs="宋体"/>
          <w:bCs/>
          <w:color w:val="auto"/>
          <w:sz w:val="24"/>
          <w:highlight w:val="none"/>
        </w:rPr>
      </w:pPr>
      <w:r>
        <w:rPr>
          <w:rFonts w:ascii="宋体" w:hAnsi="宋体" w:cs="宋体"/>
          <w:color w:val="auto"/>
          <w:sz w:val="24"/>
          <w:highlight w:val="none"/>
        </w:rPr>
        <w:pict>
          <v:rect id="矩形 5" o:spid="_x0000_s1026" o:spt="1" style="position:absolute;left:0pt;margin-left:-9.15pt;margin-top:9.6pt;height:139.25pt;width:439.05pt;z-index:251661312;mso-width-relative:page;mso-height-relative:page;" coordsize="21600,21600" o:gfxdata="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rA5dgAAAAKAQAADwAAAAAA&#10;AAABACAAAAAiAAAAZHJzL2Rvd25yZXYueG1sUEsBAhQAFAAAAAgAh07iQBZhfMUTAgAARgQAAA4A&#10;AAAAAAAAAQAgAAAAJwEAAGRycy9lMm9Eb2MueG1sUEsFBgAAAAAGAAYAWQEAAKwFAAAAAA==&#10;">
            <v:path/>
            <v:fill focussize="0,0"/>
            <v:stroke/>
            <v:imagedata o:title=""/>
            <o:lock v:ext="edit"/>
            <v:textbox>
              <w:txbxContent>
                <w:p>
                  <w:pPr>
                    <w:snapToGrid w:val="0"/>
                    <w:rPr>
                      <w:rFonts w:ascii="宋体" w:hAnsi="宋体" w:cs="Arial"/>
                      <w:bCs/>
                      <w:sz w:val="24"/>
                    </w:rPr>
                  </w:pPr>
                  <w:r>
                    <w:rPr>
                      <w:rFonts w:hint="eastAsia" w:ascii="宋体" w:hAnsi="宋体" w:cs="Arial"/>
                      <w:bCs/>
                      <w:sz w:val="24"/>
                    </w:rPr>
                    <w:t xml:space="preserve">法定代表人身份证正反面复印件    </w:t>
                  </w:r>
                </w:p>
                <w:p>
                  <w:pPr>
                    <w:snapToGrid w:val="0"/>
                    <w:rPr>
                      <w:rFonts w:ascii="宋体" w:hAnsi="宋体" w:cs="Arial"/>
                      <w:bCs/>
                      <w:sz w:val="24"/>
                    </w:rPr>
                  </w:pPr>
                  <w:r>
                    <w:rPr>
                      <w:rFonts w:hint="eastAsia" w:ascii="宋体" w:hAnsi="宋体" w:cs="Arial"/>
                      <w:bCs/>
                      <w:sz w:val="24"/>
                    </w:rPr>
                    <w:t xml:space="preserve">（粘贴此处）              </w:t>
                  </w:r>
                </w:p>
                <w:p/>
              </w:txbxContent>
            </v:textbox>
          </v:rect>
        </w:pict>
      </w: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firstLine="4080" w:firstLineChars="1700"/>
        <w:rPr>
          <w:rFonts w:ascii="宋体" w:hAnsi="宋体" w:cs="宋体"/>
          <w:bCs/>
          <w:color w:val="auto"/>
          <w:sz w:val="24"/>
          <w:highlight w:val="none"/>
        </w:rPr>
      </w:pPr>
    </w:p>
    <w:p>
      <w:pPr>
        <w:snapToGrid w:val="0"/>
        <w:ind w:left="735" w:hanging="735" w:hangingChars="350"/>
        <w:rPr>
          <w:rFonts w:ascii="宋体" w:hAnsi="宋体" w:cs="宋体"/>
          <w:bCs/>
          <w:color w:val="auto"/>
          <w:szCs w:val="21"/>
          <w:highlight w:val="none"/>
        </w:rPr>
      </w:pPr>
      <w:r>
        <w:rPr>
          <w:rFonts w:hint="eastAsia" w:ascii="宋体" w:hAnsi="宋体" w:cs="宋体"/>
          <w:bCs/>
          <w:color w:val="auto"/>
          <w:szCs w:val="21"/>
          <w:highlight w:val="none"/>
        </w:rPr>
        <w:t>说明：</w:t>
      </w:r>
    </w:p>
    <w:p>
      <w:pPr>
        <w:snapToGrid w:val="0"/>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 本证明书要求投标人提供</w:t>
      </w:r>
      <w:r>
        <w:rPr>
          <w:rFonts w:hint="eastAsia" w:ascii="宋体" w:hAnsi="宋体" w:cs="宋体"/>
          <w:b/>
          <w:bCs/>
          <w:color w:val="auto"/>
          <w:szCs w:val="21"/>
          <w:highlight w:val="none"/>
        </w:rPr>
        <w:t>加盖公章</w:t>
      </w:r>
      <w:r>
        <w:rPr>
          <w:rFonts w:hint="eastAsia" w:ascii="宋体" w:hAnsi="宋体" w:cs="宋体"/>
          <w:bCs/>
          <w:color w:val="auto"/>
          <w:szCs w:val="21"/>
          <w:highlight w:val="none"/>
        </w:rPr>
        <w:t>后的原件方为有效；</w:t>
      </w:r>
    </w:p>
    <w:p>
      <w:pPr>
        <w:snapToGrid w:val="0"/>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 须提供法定代表人的身份证复印件（粘贴上述指定位置）。</w:t>
      </w:r>
    </w:p>
    <w:p>
      <w:pPr>
        <w:pStyle w:val="5"/>
        <w:spacing w:line="276" w:lineRule="auto"/>
        <w:jc w:val="center"/>
        <w:rPr>
          <w:rFonts w:ascii="宋体" w:hAnsi="宋体" w:cs="宋体"/>
          <w:b w:val="0"/>
          <w:color w:val="auto"/>
          <w:sz w:val="28"/>
          <w:highlight w:val="none"/>
        </w:rPr>
      </w:pPr>
      <w:r>
        <w:rPr>
          <w:rFonts w:hint="eastAsia" w:ascii="宋体" w:hAnsi="宋体" w:cs="宋体"/>
          <w:color w:val="auto"/>
          <w:highlight w:val="none"/>
        </w:rPr>
        <w:br w:type="page"/>
      </w:r>
      <w:bookmarkStart w:id="393" w:name="_Toc18626"/>
      <w:bookmarkStart w:id="394" w:name="_Toc104213456"/>
      <w:bookmarkStart w:id="395" w:name="_Toc18220"/>
      <w:bookmarkStart w:id="396" w:name="_Toc14266"/>
      <w:bookmarkStart w:id="397" w:name="_Toc20139"/>
      <w:bookmarkStart w:id="398" w:name="_Toc2750"/>
      <w:bookmarkStart w:id="399" w:name="_Toc9309"/>
      <w:bookmarkStart w:id="400" w:name="_Toc13904"/>
      <w:bookmarkStart w:id="401" w:name="_Toc16882"/>
      <w:bookmarkStart w:id="402" w:name="_Toc19110"/>
      <w:bookmarkStart w:id="403" w:name="_Toc12696"/>
      <w:bookmarkStart w:id="404" w:name="_Toc13852"/>
      <w:bookmarkStart w:id="405" w:name="_Toc1812"/>
      <w:bookmarkStart w:id="406" w:name="_Toc510191344"/>
      <w:bookmarkStart w:id="407" w:name="_Toc480496534"/>
      <w:r>
        <w:rPr>
          <w:rFonts w:hint="eastAsia" w:ascii="宋体" w:hAnsi="宋体" w:cs="宋体"/>
          <w:color w:val="auto"/>
          <w:sz w:val="24"/>
          <w:szCs w:val="24"/>
          <w:highlight w:val="none"/>
        </w:rPr>
        <w:t>法定代表人授权委托书</w:t>
      </w:r>
      <w:bookmarkEnd w:id="393"/>
      <w:bookmarkEnd w:id="394"/>
      <w:bookmarkEnd w:id="395"/>
      <w:bookmarkEnd w:id="396"/>
      <w:bookmarkEnd w:id="397"/>
      <w:bookmarkEnd w:id="398"/>
      <w:bookmarkEnd w:id="399"/>
      <w:bookmarkEnd w:id="400"/>
      <w:bookmarkEnd w:id="401"/>
      <w:bookmarkEnd w:id="402"/>
      <w:bookmarkEnd w:id="403"/>
      <w:bookmarkEnd w:id="404"/>
      <w:bookmarkEnd w:id="405"/>
    </w:p>
    <w:p>
      <w:pPr>
        <w:rPr>
          <w:rFonts w:ascii="宋体" w:hAnsi="宋体" w:cs="宋体"/>
          <w:bCs/>
          <w:color w:val="auto"/>
          <w:sz w:val="24"/>
          <w:highlight w:val="none"/>
        </w:rPr>
      </w:pPr>
    </w:p>
    <w:p>
      <w:pPr>
        <w:rPr>
          <w:rFonts w:ascii="宋体" w:hAnsi="宋体" w:cs="宋体"/>
          <w:bCs/>
          <w:color w:val="auto"/>
          <w:sz w:val="24"/>
          <w:highlight w:val="none"/>
        </w:rPr>
      </w:pPr>
      <w:r>
        <w:rPr>
          <w:rFonts w:hint="eastAsia" w:ascii="宋体" w:hAnsi="宋体" w:cs="宋体"/>
          <w:bCs/>
          <w:color w:val="auto"/>
          <w:sz w:val="24"/>
          <w:highlight w:val="none"/>
        </w:rPr>
        <w:t>致</w:t>
      </w:r>
      <w:r>
        <w:rPr>
          <w:rFonts w:hint="eastAsia" w:ascii="宋体" w:hAnsi="宋体" w:cs="宋体"/>
          <w:color w:val="auto"/>
          <w:sz w:val="24"/>
          <w:highlight w:val="none"/>
        </w:rPr>
        <w:t>深圳市利源水务设计咨询有限公司</w:t>
      </w:r>
      <w:r>
        <w:rPr>
          <w:rFonts w:hint="eastAsia" w:ascii="宋体" w:hAnsi="宋体" w:cs="宋体"/>
          <w:bCs/>
          <w:color w:val="auto"/>
          <w:sz w:val="24"/>
          <w:highlight w:val="none"/>
        </w:rPr>
        <w:t>：</w:t>
      </w:r>
    </w:p>
    <w:p>
      <w:pPr>
        <w:rPr>
          <w:rFonts w:ascii="宋体" w:hAnsi="宋体" w:cs="宋体"/>
          <w:bCs/>
          <w:color w:val="auto"/>
          <w:sz w:val="24"/>
          <w:highlight w:val="none"/>
        </w:rPr>
      </w:pPr>
    </w:p>
    <w:p>
      <w:pPr>
        <w:ind w:firstLine="480" w:firstLineChars="200"/>
        <w:rPr>
          <w:rFonts w:ascii="宋体" w:hAnsi="宋体" w:cs="宋体"/>
          <w:bCs/>
          <w:color w:val="auto"/>
          <w:sz w:val="24"/>
          <w:highlight w:val="none"/>
        </w:rPr>
      </w:pPr>
      <w:r>
        <w:rPr>
          <w:rFonts w:hint="eastAsia" w:ascii="宋体" w:hAnsi="宋体" w:cs="宋体"/>
          <w:bCs/>
          <w:color w:val="auto"/>
          <w:sz w:val="24"/>
          <w:highlight w:val="none"/>
          <w:u w:val="single"/>
        </w:rPr>
        <w:t xml:space="preserve">          （投标人全称）     </w:t>
      </w:r>
      <w:r>
        <w:rPr>
          <w:rFonts w:hint="eastAsia" w:ascii="宋体" w:hAnsi="宋体" w:cs="宋体"/>
          <w:bCs/>
          <w:color w:val="auto"/>
          <w:sz w:val="24"/>
          <w:highlight w:val="none"/>
        </w:rPr>
        <w:t xml:space="preserve"> 法定代表人</w:t>
      </w:r>
      <w:r>
        <w:rPr>
          <w:rFonts w:hint="eastAsia" w:ascii="宋体" w:hAnsi="宋体" w:cs="宋体"/>
          <w:bCs/>
          <w:color w:val="auto"/>
          <w:sz w:val="24"/>
          <w:highlight w:val="none"/>
          <w:u w:val="single"/>
        </w:rPr>
        <w:t xml:space="preserve">  （姓名、职务）              </w:t>
      </w:r>
      <w:r>
        <w:rPr>
          <w:rFonts w:hint="eastAsia" w:ascii="宋体" w:hAnsi="宋体" w:cs="宋体"/>
          <w:bCs/>
          <w:color w:val="auto"/>
          <w:sz w:val="24"/>
          <w:highlight w:val="none"/>
        </w:rPr>
        <w:t xml:space="preserve">授权 </w:t>
      </w:r>
      <w:r>
        <w:rPr>
          <w:rFonts w:hint="eastAsia" w:ascii="宋体" w:hAnsi="宋体" w:cs="宋体"/>
          <w:bCs/>
          <w:color w:val="auto"/>
          <w:sz w:val="24"/>
          <w:highlight w:val="none"/>
          <w:u w:val="single"/>
        </w:rPr>
        <w:t xml:space="preserve">  （被授权代表姓名、职务）              </w:t>
      </w:r>
      <w:r>
        <w:rPr>
          <w:rFonts w:hint="eastAsia" w:ascii="宋体" w:hAnsi="宋体" w:cs="宋体"/>
          <w:bCs/>
          <w:color w:val="auto"/>
          <w:sz w:val="24"/>
          <w:highlight w:val="none"/>
        </w:rPr>
        <w:t>为本公司合法代理人，参加贵招标代理公司组织的</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eastAsia="zh-CN"/>
        </w:rPr>
        <w:t>万德大厦十楼办公家具采购</w:t>
      </w:r>
      <w:r>
        <w:rPr>
          <w:rFonts w:hint="eastAsia" w:ascii="宋体" w:hAnsi="宋体" w:cs="宋体"/>
          <w:bCs/>
          <w:color w:val="auto"/>
          <w:sz w:val="24"/>
          <w:highlight w:val="none"/>
          <w:u w:val="single"/>
        </w:rPr>
        <w:t>（招标编号：</w:t>
      </w:r>
      <w:r>
        <w:rPr>
          <w:rFonts w:hint="eastAsia" w:ascii="宋体" w:hAnsi="宋体" w:cs="宋体"/>
          <w:bCs/>
          <w:color w:val="auto"/>
          <w:sz w:val="24"/>
          <w:highlight w:val="none"/>
          <w:u w:val="single"/>
          <w:lang w:eastAsia="zh-CN"/>
        </w:rPr>
        <w:t>深水利源招（投）标字[2023]086号</w:t>
      </w:r>
      <w:r>
        <w:rPr>
          <w:rFonts w:hint="eastAsia" w:ascii="宋体" w:hAnsi="宋体" w:cs="宋体"/>
          <w:bCs/>
          <w:color w:val="auto"/>
          <w:sz w:val="24"/>
          <w:highlight w:val="none"/>
          <w:u w:val="single"/>
        </w:rPr>
        <w:t>）</w:t>
      </w:r>
      <w:r>
        <w:rPr>
          <w:rFonts w:hint="eastAsia" w:ascii="宋体" w:hAnsi="宋体" w:cs="宋体"/>
          <w:bCs/>
          <w:color w:val="auto"/>
          <w:sz w:val="24"/>
          <w:highlight w:val="none"/>
        </w:rPr>
        <w:t xml:space="preserve"> 项目的招标投标活动，代表本公司处理招标投标活动中的一切事宜。包括但不限于：投标、参与开标、谈判、签约等。投标人代表在投标过程中所签署的一切文件和处理与之有关的一切事务，本公司均予以认可并对此承担责任。投标人代表无转委权。特此授权。</w:t>
      </w:r>
    </w:p>
    <w:p>
      <w:pPr>
        <w:rPr>
          <w:rFonts w:ascii="宋体" w:hAnsi="宋体" w:cs="宋体"/>
          <w:bCs/>
          <w:color w:val="auto"/>
          <w:sz w:val="24"/>
          <w:highlight w:val="none"/>
        </w:rPr>
      </w:pPr>
      <w:r>
        <w:rPr>
          <w:rFonts w:hint="eastAsia" w:ascii="宋体" w:hAnsi="宋体" w:cs="宋体"/>
          <w:bCs/>
          <w:color w:val="auto"/>
          <w:sz w:val="24"/>
          <w:highlight w:val="none"/>
        </w:rPr>
        <w:t xml:space="preserve">     本授权书于</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日签字生效,特此声明。</w:t>
      </w:r>
    </w:p>
    <w:p>
      <w:pPr>
        <w:rPr>
          <w:rFonts w:ascii="宋体" w:hAnsi="宋体" w:cs="宋体"/>
          <w:bCs/>
          <w:color w:val="auto"/>
          <w:sz w:val="24"/>
          <w:highlight w:val="none"/>
        </w:rPr>
      </w:pPr>
    </w:p>
    <w:p>
      <w:pPr>
        <w:ind w:firstLine="120" w:firstLineChars="50"/>
        <w:rPr>
          <w:rFonts w:ascii="宋体" w:hAnsi="宋体" w:cs="宋体"/>
          <w:bCs/>
          <w:color w:val="auto"/>
          <w:sz w:val="24"/>
          <w:highlight w:val="none"/>
          <w:u w:val="single"/>
        </w:rPr>
      </w:pPr>
      <w:r>
        <w:rPr>
          <w:rFonts w:hint="eastAsia" w:ascii="宋体" w:hAnsi="宋体" w:cs="宋体"/>
          <w:bCs/>
          <w:color w:val="auto"/>
          <w:sz w:val="24"/>
          <w:highlight w:val="none"/>
        </w:rPr>
        <w:t>被授权人：</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职务：</w:t>
      </w:r>
      <w:r>
        <w:rPr>
          <w:rFonts w:hint="eastAsia" w:ascii="宋体" w:hAnsi="宋体" w:cs="宋体"/>
          <w:bCs/>
          <w:color w:val="auto"/>
          <w:sz w:val="24"/>
          <w:highlight w:val="none"/>
          <w:u w:val="single"/>
        </w:rPr>
        <w:t xml:space="preserve">                  </w:t>
      </w:r>
    </w:p>
    <w:p>
      <w:pPr>
        <w:ind w:firstLine="120" w:firstLineChars="50"/>
        <w:rPr>
          <w:rFonts w:ascii="宋体" w:hAnsi="宋体" w:cs="宋体"/>
          <w:bCs/>
          <w:color w:val="auto"/>
          <w:sz w:val="24"/>
          <w:highlight w:val="none"/>
          <w:u w:val="single"/>
        </w:rPr>
      </w:pPr>
      <w:r>
        <w:rPr>
          <w:rFonts w:hint="eastAsia" w:ascii="宋体" w:hAnsi="宋体" w:cs="宋体"/>
          <w:bCs/>
          <w:color w:val="auto"/>
          <w:sz w:val="24"/>
          <w:highlight w:val="none"/>
        </w:rPr>
        <w:t>联系电话：</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手机：</w:t>
      </w:r>
      <w:r>
        <w:rPr>
          <w:rFonts w:hint="eastAsia" w:ascii="宋体" w:hAnsi="宋体" w:cs="宋体"/>
          <w:bCs/>
          <w:color w:val="auto"/>
          <w:sz w:val="24"/>
          <w:highlight w:val="none"/>
          <w:u w:val="single"/>
        </w:rPr>
        <w:t xml:space="preserve">                  </w:t>
      </w:r>
    </w:p>
    <w:p>
      <w:pPr>
        <w:ind w:firstLine="120" w:firstLineChars="50"/>
        <w:rPr>
          <w:rFonts w:ascii="宋体" w:hAnsi="宋体" w:cs="宋体"/>
          <w:bCs/>
          <w:color w:val="auto"/>
          <w:sz w:val="24"/>
          <w:highlight w:val="none"/>
        </w:rPr>
      </w:pPr>
      <w:r>
        <w:rPr>
          <w:rFonts w:hint="eastAsia" w:ascii="宋体" w:hAnsi="宋体" w:cs="宋体"/>
          <w:bCs/>
          <w:color w:val="auto"/>
          <w:sz w:val="24"/>
          <w:highlight w:val="none"/>
        </w:rPr>
        <w:t>身份证号码：</w:t>
      </w:r>
      <w:r>
        <w:rPr>
          <w:rFonts w:hint="eastAsia" w:ascii="宋体" w:hAnsi="宋体" w:cs="宋体"/>
          <w:bCs/>
          <w:color w:val="auto"/>
          <w:sz w:val="24"/>
          <w:highlight w:val="none"/>
          <w:u w:val="single"/>
        </w:rPr>
        <w:t xml:space="preserve">                                           </w:t>
      </w:r>
    </w:p>
    <w:p>
      <w:pPr>
        <w:ind w:firstLine="120" w:firstLineChars="50"/>
        <w:rPr>
          <w:rFonts w:ascii="宋体" w:hAnsi="宋体" w:cs="宋体"/>
          <w:bCs/>
          <w:color w:val="auto"/>
          <w:sz w:val="24"/>
          <w:highlight w:val="none"/>
          <w:u w:val="single"/>
        </w:rPr>
      </w:pPr>
      <w:r>
        <w:rPr>
          <w:rFonts w:hint="eastAsia" w:ascii="宋体" w:hAnsi="宋体" w:cs="宋体"/>
          <w:bCs/>
          <w:color w:val="auto"/>
          <w:sz w:val="24"/>
          <w:highlight w:val="none"/>
        </w:rPr>
        <w:t>投标单位</w:t>
      </w:r>
      <w:r>
        <w:rPr>
          <w:rFonts w:hint="eastAsia" w:ascii="宋体" w:hAnsi="宋体" w:cs="宋体"/>
          <w:b/>
          <w:bCs/>
          <w:color w:val="auto"/>
          <w:sz w:val="24"/>
          <w:highlight w:val="none"/>
        </w:rPr>
        <w:t>（盖公章）</w:t>
      </w:r>
      <w:r>
        <w:rPr>
          <w:rFonts w:hint="eastAsia" w:ascii="宋体" w:hAnsi="宋体" w:cs="宋体"/>
          <w:bCs/>
          <w:color w:val="auto"/>
          <w:sz w:val="24"/>
          <w:highlight w:val="none"/>
        </w:rPr>
        <w:t>：</w:t>
      </w:r>
      <w:r>
        <w:rPr>
          <w:rFonts w:hint="eastAsia" w:ascii="宋体" w:hAnsi="宋体" w:cs="宋体"/>
          <w:bCs/>
          <w:color w:val="auto"/>
          <w:sz w:val="24"/>
          <w:highlight w:val="none"/>
          <w:u w:val="single"/>
        </w:rPr>
        <w:t xml:space="preserve">                                        </w:t>
      </w:r>
    </w:p>
    <w:p>
      <w:pPr>
        <w:ind w:firstLine="120" w:firstLineChars="50"/>
        <w:rPr>
          <w:rFonts w:ascii="宋体" w:hAnsi="宋体" w:cs="宋体"/>
          <w:bCs/>
          <w:color w:val="auto"/>
          <w:sz w:val="24"/>
          <w:highlight w:val="none"/>
          <w:u w:val="single"/>
        </w:rPr>
      </w:pPr>
      <w:r>
        <w:rPr>
          <w:rFonts w:hint="eastAsia" w:ascii="宋体" w:hAnsi="宋体" w:cs="宋体"/>
          <w:bCs/>
          <w:color w:val="auto"/>
          <w:sz w:val="24"/>
          <w:highlight w:val="none"/>
        </w:rPr>
        <w:t>法定代表人</w:t>
      </w:r>
      <w:r>
        <w:rPr>
          <w:rFonts w:hint="eastAsia" w:ascii="宋体" w:hAnsi="宋体" w:cs="宋体"/>
          <w:b/>
          <w:bCs/>
          <w:color w:val="auto"/>
          <w:sz w:val="24"/>
          <w:highlight w:val="none"/>
        </w:rPr>
        <w:t>（签名或签章）</w:t>
      </w:r>
      <w:r>
        <w:rPr>
          <w:rFonts w:hint="eastAsia" w:ascii="宋体" w:hAnsi="宋体" w:cs="宋体"/>
          <w:bCs/>
          <w:color w:val="auto"/>
          <w:sz w:val="24"/>
          <w:highlight w:val="none"/>
        </w:rPr>
        <w:t>：</w:t>
      </w:r>
      <w:r>
        <w:rPr>
          <w:rFonts w:hint="eastAsia" w:ascii="宋体" w:hAnsi="宋体" w:cs="宋体"/>
          <w:bCs/>
          <w:color w:val="auto"/>
          <w:sz w:val="24"/>
          <w:highlight w:val="none"/>
          <w:u w:val="single"/>
        </w:rPr>
        <w:t xml:space="preserve">                                    </w:t>
      </w:r>
    </w:p>
    <w:p>
      <w:pPr>
        <w:ind w:firstLine="120" w:firstLineChars="50"/>
        <w:rPr>
          <w:rFonts w:ascii="宋体" w:hAnsi="宋体" w:cs="宋体"/>
          <w:bCs/>
          <w:color w:val="auto"/>
          <w:sz w:val="24"/>
          <w:highlight w:val="none"/>
          <w:u w:val="single"/>
        </w:rPr>
      </w:pPr>
      <w:r>
        <w:rPr>
          <w:rFonts w:hint="eastAsia" w:ascii="宋体" w:hAnsi="宋体" w:cs="宋体"/>
          <w:bCs/>
          <w:color w:val="auto"/>
          <w:sz w:val="24"/>
          <w:highlight w:val="none"/>
        </w:rPr>
        <w:t>被授权人</w:t>
      </w:r>
      <w:r>
        <w:rPr>
          <w:rFonts w:hint="eastAsia" w:ascii="宋体" w:hAnsi="宋体" w:cs="宋体"/>
          <w:b/>
          <w:bCs/>
          <w:color w:val="auto"/>
          <w:sz w:val="24"/>
          <w:highlight w:val="none"/>
        </w:rPr>
        <w:t>（签名或签章）</w:t>
      </w:r>
      <w:r>
        <w:rPr>
          <w:rFonts w:hint="eastAsia" w:ascii="宋体" w:hAnsi="宋体" w:cs="宋体"/>
          <w:bCs/>
          <w:color w:val="auto"/>
          <w:sz w:val="24"/>
          <w:highlight w:val="none"/>
        </w:rPr>
        <w:t>：</w:t>
      </w:r>
      <w:r>
        <w:rPr>
          <w:rFonts w:hint="eastAsia" w:ascii="宋体" w:hAnsi="宋体" w:cs="宋体"/>
          <w:bCs/>
          <w:color w:val="auto"/>
          <w:sz w:val="24"/>
          <w:highlight w:val="none"/>
          <w:u w:val="single"/>
        </w:rPr>
        <w:t xml:space="preserve">                                      </w:t>
      </w:r>
    </w:p>
    <w:p>
      <w:pPr>
        <w:rPr>
          <w:rFonts w:ascii="宋体" w:hAnsi="宋体" w:cs="宋体"/>
          <w:bCs/>
          <w:color w:val="auto"/>
          <w:sz w:val="24"/>
          <w:highlight w:val="none"/>
        </w:rPr>
      </w:pPr>
      <w:r>
        <w:rPr>
          <w:rFonts w:ascii="宋体" w:hAnsi="宋体" w:cs="宋体"/>
          <w:color w:val="auto"/>
          <w:sz w:val="24"/>
          <w:highlight w:val="none"/>
        </w:rPr>
        <w:pict>
          <v:rect id="矩形 4" o:spid="_x0000_s1027" o:spt="1" style="position:absolute;left:0pt;margin-left:-7.1pt;margin-top:15.1pt;height:151.45pt;width:439.05pt;z-index:251660288;mso-width-relative:page;mso-height-relative:page;" coordsize="21600,21600" o:gfxdata="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mbyl2AAAAAoBAAAPAAAAAAAAAAEA&#10;IAAAACIAAABkcnMvZG93bnJldi54bWxQSwECFAAUAAAACACHTuJAaGNenw8CAABGBAAADgAAAAAA&#10;AAABACAAAAAnAQAAZHJzL2Uyb0RvYy54bWxQSwUGAAAAAAYABgBZAQAAqAUAAAAA&#10;">
            <v:path/>
            <v:fill focussize="0,0"/>
            <v:stroke/>
            <v:imagedata o:title=""/>
            <o:lock v:ext="edit"/>
            <v:textbox>
              <w:txbxContent>
                <w:p>
                  <w:pPr>
                    <w:snapToGrid w:val="0"/>
                    <w:rPr>
                      <w:rFonts w:ascii="宋体" w:hAnsi="宋体" w:cs="Arial"/>
                      <w:bCs/>
                      <w:sz w:val="24"/>
                    </w:rPr>
                  </w:pPr>
                  <w:r>
                    <w:rPr>
                      <w:rFonts w:hint="eastAsia" w:ascii="宋体" w:hAnsi="宋体" w:cs="Arial"/>
                      <w:bCs/>
                      <w:sz w:val="24"/>
                    </w:rPr>
                    <w:t xml:space="preserve">被授权人的身份证正反面复印件    </w:t>
                  </w:r>
                </w:p>
                <w:p>
                  <w:pPr>
                    <w:snapToGrid w:val="0"/>
                    <w:rPr>
                      <w:rFonts w:ascii="宋体" w:hAnsi="宋体" w:cs="Arial"/>
                      <w:bCs/>
                      <w:sz w:val="24"/>
                    </w:rPr>
                  </w:pPr>
                  <w:r>
                    <w:rPr>
                      <w:rFonts w:hint="eastAsia" w:ascii="宋体" w:hAnsi="宋体" w:cs="Arial"/>
                      <w:bCs/>
                      <w:sz w:val="24"/>
                    </w:rPr>
                    <w:t xml:space="preserve">（粘贴此处）              </w:t>
                  </w:r>
                </w:p>
                <w:p/>
              </w:txbxContent>
            </v:textbox>
          </v:rect>
        </w:pict>
      </w: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 w:val="24"/>
          <w:highlight w:val="none"/>
        </w:rPr>
      </w:pPr>
    </w:p>
    <w:p>
      <w:pPr>
        <w:rPr>
          <w:rFonts w:ascii="宋体" w:hAnsi="宋体" w:cs="宋体"/>
          <w:bCs/>
          <w:color w:val="auto"/>
          <w:szCs w:val="21"/>
          <w:highlight w:val="none"/>
        </w:rPr>
      </w:pPr>
      <w:r>
        <w:rPr>
          <w:rFonts w:hint="eastAsia" w:ascii="宋体" w:hAnsi="宋体" w:cs="宋体"/>
          <w:bCs/>
          <w:color w:val="auto"/>
          <w:szCs w:val="21"/>
          <w:highlight w:val="none"/>
        </w:rPr>
        <w:t>说明：</w:t>
      </w:r>
    </w:p>
    <w:p>
      <w:pPr>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1.本授权委托书要求投标人提供有</w:t>
      </w:r>
      <w:r>
        <w:rPr>
          <w:rFonts w:hint="eastAsia" w:ascii="宋体" w:hAnsi="宋体" w:cs="宋体"/>
          <w:b/>
          <w:bCs/>
          <w:color w:val="auto"/>
          <w:szCs w:val="21"/>
          <w:highlight w:val="none"/>
        </w:rPr>
        <w:t>被授权人签字（或签章）、法定代表人的签字（或签章）和加盖公章</w:t>
      </w:r>
      <w:r>
        <w:rPr>
          <w:rFonts w:hint="eastAsia" w:ascii="宋体" w:hAnsi="宋体" w:cs="宋体"/>
          <w:bCs/>
          <w:color w:val="auto"/>
          <w:szCs w:val="21"/>
          <w:highlight w:val="none"/>
        </w:rPr>
        <w:t>后的原件方为有效；</w:t>
      </w:r>
    </w:p>
    <w:p>
      <w:pPr>
        <w:rPr>
          <w:rFonts w:ascii="宋体" w:hAnsi="宋体" w:cs="宋体"/>
          <w:bCs/>
          <w:color w:val="auto"/>
          <w:szCs w:val="21"/>
          <w:highlight w:val="none"/>
        </w:rPr>
      </w:pPr>
      <w:r>
        <w:rPr>
          <w:rFonts w:hint="eastAsia" w:ascii="宋体" w:hAnsi="宋体" w:cs="宋体"/>
          <w:color w:val="auto"/>
          <w:szCs w:val="21"/>
          <w:highlight w:val="none"/>
        </w:rPr>
        <w:t xml:space="preserve">    2.提供被授权人的身份证复印件（粘贴上述指定位置）。</w:t>
      </w:r>
      <w:bookmarkEnd w:id="406"/>
      <w:bookmarkEnd w:id="407"/>
    </w:p>
    <w:p>
      <w:pPr>
        <w:pStyle w:val="12"/>
        <w:rPr>
          <w:rFonts w:ascii="宋体" w:hAnsi="宋体" w:cs="宋体"/>
          <w:snapToGrid w:val="0"/>
          <w:color w:val="auto"/>
          <w:sz w:val="22"/>
          <w:highlight w:val="none"/>
        </w:rPr>
      </w:pPr>
    </w:p>
    <w:p>
      <w:pPr>
        <w:pStyle w:val="12"/>
        <w:jc w:val="center"/>
        <w:rPr>
          <w:rFonts w:ascii="宋体" w:hAnsi="宋体" w:cs="宋体"/>
          <w:b/>
          <w:bCs/>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12"/>
        <w:jc w:val="center"/>
        <w:rPr>
          <w:rFonts w:ascii="宋体" w:hAnsi="宋体" w:cs="宋体"/>
          <w:color w:val="auto"/>
          <w:sz w:val="28"/>
          <w:highlight w:val="none"/>
        </w:rPr>
      </w:pPr>
      <w:r>
        <w:rPr>
          <w:rFonts w:hint="eastAsia" w:ascii="宋体" w:hAnsi="宋体" w:cs="宋体"/>
          <w:b/>
          <w:bCs/>
          <w:snapToGrid w:val="0"/>
          <w:color w:val="auto"/>
          <w:sz w:val="30"/>
          <w:szCs w:val="30"/>
          <w:highlight w:val="none"/>
        </w:rPr>
        <w:t>其他</w:t>
      </w:r>
    </w:p>
    <w:p>
      <w:pPr>
        <w:spacing w:line="360" w:lineRule="auto"/>
        <w:jc w:val="center"/>
        <w:rPr>
          <w:rFonts w:ascii="宋体" w:hAnsi="宋体" w:cs="宋体"/>
          <w:b/>
          <w:snapToGrid w:val="0"/>
          <w:color w:val="auto"/>
          <w:highlight w:val="none"/>
        </w:rPr>
      </w:pPr>
      <w:r>
        <w:rPr>
          <w:rFonts w:hint="eastAsia" w:ascii="宋体" w:hAnsi="宋体" w:cs="宋体"/>
          <w:b/>
          <w:snapToGrid w:val="0"/>
          <w:color w:val="auto"/>
          <w:highlight w:val="none"/>
        </w:rPr>
        <w:t>（招标人要求提供的与投标人条件审查有关的其他资格证明材料）</w:t>
      </w:r>
    </w:p>
    <w:p>
      <w:pPr>
        <w:tabs>
          <w:tab w:val="left" w:pos="7560"/>
        </w:tabs>
        <w:spacing w:line="360" w:lineRule="auto"/>
        <w:rPr>
          <w:rFonts w:ascii="宋体" w:hAnsi="宋体" w:cs="宋体"/>
          <w:color w:val="auto"/>
          <w:szCs w:val="21"/>
          <w:highlight w:val="none"/>
        </w:rPr>
      </w:pPr>
      <w:r>
        <w:rPr>
          <w:rFonts w:hint="eastAsia" w:ascii="宋体" w:hAnsi="宋体" w:cs="宋体"/>
          <w:color w:val="auto"/>
          <w:highlight w:val="none"/>
        </w:rPr>
        <w:br w:type="page"/>
      </w:r>
    </w:p>
    <w:p>
      <w:pPr>
        <w:pStyle w:val="12"/>
        <w:rPr>
          <w:rFonts w:ascii="宋体" w:hAnsi="宋体" w:cs="宋体"/>
          <w:color w:val="auto"/>
          <w:sz w:val="21"/>
          <w:szCs w:val="21"/>
          <w:highlight w:val="none"/>
        </w:rPr>
      </w:pPr>
    </w:p>
    <w:p>
      <w:pPr>
        <w:adjustRightInd w:val="0"/>
        <w:snapToGrid w:val="0"/>
        <w:spacing w:line="360" w:lineRule="auto"/>
        <w:jc w:val="center"/>
        <w:rPr>
          <w:rFonts w:ascii="宋体" w:hAnsi="宋体" w:cs="宋体"/>
          <w:snapToGrid w:val="0"/>
          <w:color w:val="auto"/>
          <w:sz w:val="36"/>
          <w:szCs w:val="36"/>
          <w:highlight w:val="none"/>
        </w:rPr>
      </w:pPr>
      <w:r>
        <w:rPr>
          <w:rFonts w:hint="eastAsia" w:ascii="宋体" w:hAnsi="宋体" w:cs="宋体"/>
          <w:snapToGrid w:val="0"/>
          <w:color w:val="auto"/>
          <w:sz w:val="36"/>
          <w:szCs w:val="36"/>
          <w:highlight w:val="none"/>
          <w:u w:val="single"/>
        </w:rPr>
        <w:t>万德大厦十楼办公家具采购</w:t>
      </w:r>
      <w:r>
        <w:rPr>
          <w:rFonts w:hint="eastAsia" w:ascii="宋体" w:hAnsi="宋体" w:cs="宋体"/>
          <w:snapToGrid w:val="0"/>
          <w:color w:val="auto"/>
          <w:sz w:val="36"/>
          <w:szCs w:val="36"/>
          <w:highlight w:val="none"/>
        </w:rPr>
        <w:t>项目</w:t>
      </w:r>
    </w:p>
    <w:p>
      <w:pPr>
        <w:adjustRightInd w:val="0"/>
        <w:snapToGrid w:val="0"/>
        <w:spacing w:line="360" w:lineRule="auto"/>
        <w:jc w:val="center"/>
        <w:rPr>
          <w:rFonts w:ascii="宋体" w:hAnsi="宋体" w:cs="宋体"/>
          <w:snapToGrid w:val="0"/>
          <w:color w:val="auto"/>
          <w:sz w:val="36"/>
          <w:szCs w:val="36"/>
          <w:highlight w:val="none"/>
        </w:rPr>
      </w:pPr>
    </w:p>
    <w:p>
      <w:pPr>
        <w:adjustRightInd w:val="0"/>
        <w:snapToGrid w:val="0"/>
        <w:spacing w:line="360" w:lineRule="auto"/>
        <w:jc w:val="center"/>
        <w:rPr>
          <w:rFonts w:ascii="宋体" w:hAnsi="宋体" w:cs="宋体"/>
          <w:snapToGrid w:val="0"/>
          <w:color w:val="auto"/>
          <w:sz w:val="52"/>
          <w:szCs w:val="52"/>
          <w:highlight w:val="none"/>
        </w:rPr>
      </w:pPr>
      <w:r>
        <w:rPr>
          <w:rFonts w:hint="eastAsia" w:ascii="宋体" w:hAnsi="宋体" w:cs="宋体"/>
          <w:snapToGrid w:val="0"/>
          <w:color w:val="auto"/>
          <w:sz w:val="52"/>
          <w:szCs w:val="52"/>
          <w:highlight w:val="none"/>
        </w:rPr>
        <w:t>投标文件</w:t>
      </w:r>
    </w:p>
    <w:p>
      <w:pPr>
        <w:adjustRightInd w:val="0"/>
        <w:snapToGrid w:val="0"/>
        <w:spacing w:line="360" w:lineRule="auto"/>
        <w:jc w:val="center"/>
        <w:rPr>
          <w:rFonts w:ascii="宋体" w:hAnsi="宋体" w:cs="宋体"/>
          <w:snapToGrid w:val="0"/>
          <w:color w:val="auto"/>
          <w:sz w:val="52"/>
          <w:szCs w:val="52"/>
          <w:highlight w:val="none"/>
        </w:rPr>
      </w:pPr>
    </w:p>
    <w:p>
      <w:pPr>
        <w:adjustRightInd w:val="0"/>
        <w:snapToGrid w:val="0"/>
        <w:spacing w:line="360" w:lineRule="auto"/>
        <w:jc w:val="center"/>
        <w:rPr>
          <w:rFonts w:ascii="宋体" w:hAnsi="宋体" w:cs="宋体"/>
          <w:snapToGrid w:val="0"/>
          <w:color w:val="auto"/>
          <w:sz w:val="52"/>
          <w:szCs w:val="52"/>
          <w:highlight w:val="none"/>
        </w:rPr>
      </w:pPr>
    </w:p>
    <w:p>
      <w:pPr>
        <w:pStyle w:val="4"/>
        <w:jc w:val="center"/>
        <w:rPr>
          <w:rFonts w:ascii="宋体" w:hAnsi="宋体" w:eastAsia="宋体" w:cs="宋体"/>
          <w:color w:val="auto"/>
          <w:sz w:val="40"/>
          <w:highlight w:val="none"/>
        </w:rPr>
      </w:pPr>
      <w:bookmarkStart w:id="408" w:name="_Toc23231"/>
      <w:bookmarkStart w:id="409" w:name="_Toc11051"/>
      <w:bookmarkStart w:id="410" w:name="_Toc26051"/>
      <w:bookmarkStart w:id="411" w:name="_Toc7758"/>
      <w:bookmarkStart w:id="412" w:name="_Toc21812"/>
      <w:bookmarkStart w:id="413" w:name="_Toc10541"/>
      <w:bookmarkStart w:id="414" w:name="_Toc10022"/>
      <w:bookmarkStart w:id="415" w:name="_Toc12787"/>
      <w:bookmarkStart w:id="416" w:name="_Toc8573"/>
      <w:bookmarkStart w:id="417" w:name="_Toc10920"/>
      <w:bookmarkStart w:id="418" w:name="_Toc26414"/>
      <w:bookmarkStart w:id="419" w:name="_Toc2022"/>
      <w:bookmarkStart w:id="420" w:name="_Toc104213457"/>
      <w:bookmarkStart w:id="421" w:name="_Toc13672"/>
      <w:r>
        <w:rPr>
          <w:rFonts w:hint="eastAsia" w:ascii="宋体" w:hAnsi="宋体" w:eastAsia="宋体" w:cs="宋体"/>
          <w:color w:val="auto"/>
          <w:sz w:val="40"/>
          <w:highlight w:val="none"/>
        </w:rPr>
        <w:t>商务标</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投标人名称：___________________________</w:t>
      </w:r>
    </w:p>
    <w:p>
      <w:pPr>
        <w:adjustRightInd w:val="0"/>
        <w:snapToGrid w:val="0"/>
        <w:spacing w:line="360" w:lineRule="auto"/>
        <w:ind w:firstLine="1400" w:firstLineChars="500"/>
        <w:jc w:val="left"/>
        <w:rPr>
          <w:rFonts w:hint="eastAsia" w:ascii="宋体" w:hAnsi="宋体" w:cs="宋体"/>
          <w:color w:val="auto"/>
          <w:sz w:val="28"/>
          <w:highlight w:val="none"/>
        </w:rPr>
      </w:pPr>
      <w:r>
        <w:rPr>
          <w:rFonts w:hint="eastAsia" w:ascii="宋体" w:hAnsi="宋体" w:cs="宋体"/>
          <w:snapToGrid w:val="0"/>
          <w:color w:val="auto"/>
          <w:sz w:val="28"/>
          <w:szCs w:val="28"/>
          <w:highlight w:val="none"/>
        </w:rPr>
        <w:t>投标日期：___________年______月_____</w:t>
      </w:r>
      <w:bookmarkStart w:id="422" w:name="_Toc8352"/>
      <w:bookmarkStart w:id="423" w:name="_Toc25061"/>
      <w:bookmarkStart w:id="424" w:name="_Toc25082"/>
      <w:bookmarkStart w:id="425" w:name="_Toc13701"/>
      <w:bookmarkStart w:id="426" w:name="_Toc104213458"/>
      <w:bookmarkStart w:id="427" w:name="_Toc2371"/>
      <w:bookmarkStart w:id="428" w:name="_Toc749"/>
      <w:bookmarkStart w:id="429" w:name="_Toc27504"/>
      <w:bookmarkStart w:id="430" w:name="_Toc19052"/>
      <w:bookmarkStart w:id="431" w:name="_Toc10344"/>
      <w:bookmarkStart w:id="432" w:name="_Toc21244"/>
      <w:bookmarkStart w:id="433" w:name="_Toc2897"/>
      <w:bookmarkStart w:id="434" w:name="_Toc1033"/>
    </w:p>
    <w:p>
      <w:pPr>
        <w:pStyle w:val="5"/>
        <w:tabs>
          <w:tab w:val="left" w:pos="3143"/>
          <w:tab w:val="center" w:pos="4153"/>
        </w:tabs>
        <w:spacing w:line="276" w:lineRule="auto"/>
        <w:jc w:val="center"/>
        <w:rPr>
          <w:rFonts w:hint="eastAsia" w:ascii="宋体" w:hAnsi="宋体" w:cs="宋体"/>
          <w:color w:val="auto"/>
          <w:sz w:val="28"/>
          <w:highlight w:val="none"/>
        </w:rPr>
      </w:pPr>
    </w:p>
    <w:p>
      <w:pPr>
        <w:pStyle w:val="5"/>
        <w:tabs>
          <w:tab w:val="left" w:pos="3143"/>
          <w:tab w:val="center" w:pos="4153"/>
        </w:tabs>
        <w:spacing w:line="276" w:lineRule="auto"/>
        <w:jc w:val="center"/>
        <w:rPr>
          <w:rFonts w:ascii="宋体" w:hAnsi="宋体" w:cs="宋体"/>
          <w:b w:val="0"/>
          <w:snapToGrid w:val="0"/>
          <w:color w:val="auto"/>
          <w:sz w:val="30"/>
          <w:szCs w:val="30"/>
          <w:highlight w:val="none"/>
        </w:rPr>
      </w:pPr>
      <w:r>
        <w:rPr>
          <w:rFonts w:hint="eastAsia" w:ascii="宋体" w:hAnsi="宋体" w:cs="宋体"/>
          <w:color w:val="auto"/>
          <w:sz w:val="28"/>
          <w:highlight w:val="none"/>
        </w:rPr>
        <w:t>一、投标函</w:t>
      </w:r>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360" w:lineRule="auto"/>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致</w:t>
      </w:r>
      <w:r>
        <w:rPr>
          <w:rFonts w:hint="eastAsia" w:ascii="宋体" w:hAnsi="宋体" w:cs="宋体"/>
          <w:color w:val="auto"/>
          <w:szCs w:val="21"/>
          <w:highlight w:val="none"/>
          <w:u w:val="single"/>
        </w:rPr>
        <w:t>深圳市利源水务设计咨询有限公司</w:t>
      </w:r>
      <w:r>
        <w:rPr>
          <w:rFonts w:hint="eastAsia" w:ascii="宋体" w:hAnsi="宋体" w:cs="宋体"/>
          <w:snapToGrid w:val="0"/>
          <w:color w:val="auto"/>
          <w:kern w:val="0"/>
          <w:szCs w:val="21"/>
          <w:highlight w:val="none"/>
        </w:rPr>
        <w:t>：</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根据已收到贵方的</w:t>
      </w:r>
      <w:r>
        <w:rPr>
          <w:rFonts w:hint="eastAsia" w:ascii="宋体" w:hAnsi="宋体" w:cs="宋体"/>
          <w:b/>
          <w:bCs/>
          <w:snapToGrid w:val="0"/>
          <w:color w:val="auto"/>
          <w:kern w:val="0"/>
          <w:szCs w:val="21"/>
          <w:highlight w:val="none"/>
          <w:u w:val="single"/>
          <w:lang w:eastAsia="zh-CN"/>
        </w:rPr>
        <w:t>万德大厦十楼办公家具采购</w:t>
      </w:r>
      <w:r>
        <w:rPr>
          <w:rFonts w:hint="eastAsia" w:ascii="宋体" w:hAnsi="宋体" w:cs="宋体"/>
          <w:snapToGrid w:val="0"/>
          <w:color w:val="auto"/>
          <w:kern w:val="0"/>
          <w:szCs w:val="21"/>
          <w:highlight w:val="none"/>
        </w:rPr>
        <w:t>招标文件，我单位经考察现场和研究上述招标文件后，我方愿以招标文件前附表规定的付费方法及标准，接受贵方招标文件所提出的任务要求。</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1.我方已详细审核了全部招标文件，包括澄清、修改、补充文件（如有时）及有关附件，对招标文件的要求完全理解。</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2.我方认同招标文件规定的评审规则，遵守评标委员会的裁决结果，并且不会采取妨碍项目进展的行为。我方理解你方没有必须接受你方可能收到的最低标或任何投标的义务。</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3.我方同意所递交的投标文件在招标文件规定的投标有效期限内有效，在此期间内我方的投标有可能中标，我方将受此约束。如果在投标有效期内撤回投标或放弃中标资格，我方的投标担保将全部被没收。</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4.我方</w:t>
      </w:r>
      <w:r>
        <w:rPr>
          <w:rFonts w:hint="eastAsia" w:ascii="宋体" w:hAnsi="宋体" w:cs="宋体"/>
          <w:color w:val="auto"/>
          <w:kern w:val="0"/>
          <w:szCs w:val="21"/>
          <w:highlight w:val="none"/>
        </w:rPr>
        <w:t>保证所提交的保证金是从</w:t>
      </w:r>
      <w:r>
        <w:rPr>
          <w:rFonts w:hint="eastAsia" w:ascii="宋体" w:hAnsi="宋体" w:cs="宋体"/>
          <w:bCs/>
          <w:color w:val="auto"/>
          <w:kern w:val="0"/>
          <w:szCs w:val="21"/>
          <w:highlight w:val="none"/>
        </w:rPr>
        <w:t>我单位</w:t>
      </w:r>
      <w:r>
        <w:rPr>
          <w:rFonts w:hint="eastAsia" w:ascii="宋体" w:hAnsi="宋体" w:cs="宋体"/>
          <w:color w:val="auto"/>
          <w:kern w:val="0"/>
          <w:szCs w:val="21"/>
          <w:highlight w:val="none"/>
        </w:rPr>
        <w:t>基本账户汇出，银行保函是由</w:t>
      </w:r>
      <w:r>
        <w:rPr>
          <w:rFonts w:hint="eastAsia" w:ascii="宋体" w:hAnsi="宋体" w:cs="宋体"/>
          <w:bCs/>
          <w:color w:val="auto"/>
          <w:kern w:val="0"/>
          <w:szCs w:val="21"/>
          <w:highlight w:val="none"/>
        </w:rPr>
        <w:t>我单位</w:t>
      </w:r>
      <w:r>
        <w:rPr>
          <w:rFonts w:hint="eastAsia" w:ascii="宋体" w:hAnsi="宋体" w:cs="宋体"/>
          <w:color w:val="auto"/>
          <w:kern w:val="0"/>
          <w:szCs w:val="21"/>
          <w:highlight w:val="none"/>
        </w:rPr>
        <w:t>基本账户开户银行所在网点或其上级银行机构出具，保证保险的保费是通过我单位基本账户支付，如不按上述原则提交投标担保，招标人</w:t>
      </w:r>
      <w:r>
        <w:rPr>
          <w:rFonts w:hint="eastAsia" w:ascii="宋体" w:hAnsi="宋体" w:cs="宋体"/>
          <w:bCs/>
          <w:color w:val="auto"/>
          <w:kern w:val="0"/>
          <w:szCs w:val="21"/>
          <w:highlight w:val="none"/>
        </w:rPr>
        <w:t>有权取消我单位的中标资格或单方面终止合同，因此造成的责任由我单位承担。</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5.如果我方中标，我方保证按照招标文件规定的时间完成任务，并将按招标文件的规定履行合同责任和义务。</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6.如果我方中标，我方将按照投标文件承诺组建项目组，由投标文件所承诺的人员完成本项目的全部工作。如未经招标人同意更换项目组成员，招标人有权取消我单位的中标资格或单方面终止合同，由此造成的违约责任由我单位承担。</w:t>
      </w:r>
    </w:p>
    <w:p>
      <w:pPr>
        <w:spacing w:line="360" w:lineRule="auto"/>
        <w:ind w:firstLine="420" w:firstLineChars="200"/>
        <w:jc w:val="left"/>
        <w:rPr>
          <w:rFonts w:ascii="宋体" w:hAnsi="宋体" w:cs="宋体"/>
          <w:snapToGrid w:val="0"/>
          <w:color w:val="auto"/>
          <w:kern w:val="0"/>
          <w:highlight w:val="none"/>
        </w:rPr>
      </w:pPr>
      <w:r>
        <w:rPr>
          <w:rFonts w:hint="eastAsia" w:ascii="宋体" w:hAnsi="宋体" w:cs="宋体"/>
          <w:snapToGrid w:val="0"/>
          <w:color w:val="auto"/>
          <w:kern w:val="0"/>
          <w:highlight w:val="none"/>
        </w:rPr>
        <w:t>7.如果我方中标，我方将按照招标文件中规定的金额提交经招标人认可的履约保函。</w:t>
      </w:r>
    </w:p>
    <w:p>
      <w:pPr>
        <w:spacing w:line="360" w:lineRule="auto"/>
        <w:ind w:firstLine="420" w:firstLineChars="200"/>
        <w:jc w:val="left"/>
        <w:rPr>
          <w:rFonts w:ascii="宋体" w:hAnsi="宋体" w:cs="宋体"/>
          <w:snapToGrid w:val="0"/>
          <w:color w:val="auto"/>
          <w:kern w:val="0"/>
          <w:highlight w:val="none"/>
        </w:rPr>
      </w:pPr>
      <w:r>
        <w:rPr>
          <w:rFonts w:hint="eastAsia" w:ascii="宋体" w:hAnsi="宋体" w:cs="宋体"/>
          <w:snapToGrid w:val="0"/>
          <w:color w:val="auto"/>
          <w:kern w:val="0"/>
          <w:highlight w:val="none"/>
        </w:rPr>
        <w:t>8.我方保证投标文件内容无任何虚假。若评定标过程中查有虚假，同意作无效或废标处理，并被没收投标担保；若中标之后查有虚假，同意被废除授标并被没收投标担保。</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9.在正式合同签署并生效之前，贵方的中标通知书和本投标函将成为约束双方的合同文件的组成部分。</w:t>
      </w:r>
    </w:p>
    <w:p>
      <w:pPr>
        <w:spacing w:line="360" w:lineRule="auto"/>
        <w:jc w:val="left"/>
        <w:rPr>
          <w:rFonts w:ascii="宋体" w:hAnsi="宋体" w:cs="宋体"/>
          <w:b/>
          <w:snapToGrid w:val="0"/>
          <w:color w:val="auto"/>
          <w:kern w:val="0"/>
          <w:highlight w:val="none"/>
        </w:rPr>
      </w:pPr>
    </w:p>
    <w:p>
      <w:pPr>
        <w:spacing w:line="360" w:lineRule="auto"/>
        <w:ind w:firstLine="420" w:firstLineChars="20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投标人名称：</w:t>
      </w:r>
      <w:r>
        <w:rPr>
          <w:rFonts w:hint="eastAsia" w:ascii="宋体" w:hAnsi="宋体" w:cs="宋体"/>
          <w:snapToGrid w:val="0"/>
          <w:color w:val="auto"/>
          <w:kern w:val="0"/>
          <w:highlight w:val="none"/>
          <w:u w:val="single"/>
        </w:rPr>
        <w:t xml:space="preserve">                                           </w:t>
      </w:r>
    </w:p>
    <w:p>
      <w:pPr>
        <w:spacing w:line="360" w:lineRule="auto"/>
        <w:ind w:firstLine="420" w:firstLineChars="20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法定代表人（签名或签章）：</w:t>
      </w:r>
      <w:r>
        <w:rPr>
          <w:rFonts w:hint="eastAsia" w:ascii="宋体" w:hAnsi="宋体" w:cs="宋体"/>
          <w:snapToGrid w:val="0"/>
          <w:color w:val="auto"/>
          <w:kern w:val="0"/>
          <w:highlight w:val="none"/>
          <w:u w:val="single"/>
        </w:rPr>
        <w:t xml:space="preserve">                                           </w:t>
      </w:r>
    </w:p>
    <w:p>
      <w:pPr>
        <w:spacing w:line="360" w:lineRule="auto"/>
        <w:ind w:firstLine="420" w:firstLineChars="200"/>
        <w:jc w:val="left"/>
        <w:rPr>
          <w:rFonts w:ascii="宋体" w:hAnsi="宋体" w:cs="宋体"/>
          <w:snapToGrid w:val="0"/>
          <w:color w:val="auto"/>
          <w:kern w:val="0"/>
          <w:highlight w:val="none"/>
        </w:rPr>
      </w:pPr>
      <w:r>
        <w:rPr>
          <w:rFonts w:hint="eastAsia" w:ascii="宋体" w:hAnsi="宋体" w:cs="宋体"/>
          <w:snapToGrid w:val="0"/>
          <w:color w:val="auto"/>
          <w:kern w:val="0"/>
          <w:highlight w:val="none"/>
        </w:rPr>
        <w:t>授权委托人（签名或签章）：</w:t>
      </w:r>
      <w:r>
        <w:rPr>
          <w:rFonts w:hint="eastAsia" w:ascii="宋体" w:hAnsi="宋体" w:cs="宋体"/>
          <w:snapToGrid w:val="0"/>
          <w:color w:val="auto"/>
          <w:kern w:val="0"/>
          <w:highlight w:val="none"/>
          <w:u w:val="single"/>
        </w:rPr>
        <w:t xml:space="preserve">                                           </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单位地址：</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 xml:space="preserve"> </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联系电话：</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 xml:space="preserve"> </w:t>
      </w:r>
    </w:p>
    <w:p>
      <w:pPr>
        <w:spacing w:line="360" w:lineRule="auto"/>
        <w:ind w:firstLine="420" w:firstLineChars="200"/>
        <w:jc w:val="left"/>
        <w:rPr>
          <w:rFonts w:ascii="宋体" w:hAnsi="宋体" w:cs="宋体"/>
          <w:snapToGrid w:val="0"/>
          <w:color w:val="auto"/>
          <w:kern w:val="0"/>
          <w:szCs w:val="21"/>
          <w:highlight w:val="none"/>
        </w:rPr>
      </w:pPr>
      <w:r>
        <w:rPr>
          <w:rFonts w:hint="eastAsia" w:ascii="宋体" w:hAnsi="宋体" w:cs="宋体"/>
          <w:snapToGrid w:val="0"/>
          <w:color w:val="auto"/>
          <w:kern w:val="0"/>
          <w:szCs w:val="21"/>
          <w:highlight w:val="none"/>
        </w:rPr>
        <w:t>日    期：</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年</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月</w:t>
      </w:r>
      <w:r>
        <w:rPr>
          <w:rFonts w:hint="eastAsia" w:ascii="宋体" w:hAnsi="宋体" w:cs="宋体"/>
          <w:snapToGrid w:val="0"/>
          <w:color w:val="auto"/>
          <w:kern w:val="0"/>
          <w:szCs w:val="21"/>
          <w:highlight w:val="none"/>
          <w:u w:val="single"/>
        </w:rPr>
        <w:t xml:space="preserve">     </w:t>
      </w:r>
      <w:r>
        <w:rPr>
          <w:rFonts w:hint="eastAsia" w:ascii="宋体" w:hAnsi="宋体" w:cs="宋体"/>
          <w:snapToGrid w:val="0"/>
          <w:color w:val="auto"/>
          <w:kern w:val="0"/>
          <w:szCs w:val="21"/>
          <w:highlight w:val="none"/>
        </w:rPr>
        <w:t>日</w:t>
      </w:r>
    </w:p>
    <w:p>
      <w:pPr>
        <w:pStyle w:val="5"/>
        <w:spacing w:line="276" w:lineRule="auto"/>
        <w:outlineLvl w:val="9"/>
        <w:rPr>
          <w:rFonts w:ascii="宋体" w:hAnsi="宋体" w:cs="宋体"/>
          <w:snapToGrid w:val="0"/>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bookmarkStart w:id="435" w:name="_Toc30518"/>
      <w:bookmarkStart w:id="436" w:name="_Toc14444"/>
      <w:bookmarkStart w:id="437" w:name="_Toc28002"/>
      <w:bookmarkStart w:id="438" w:name="_Toc23316"/>
    </w:p>
    <w:p>
      <w:pPr>
        <w:pStyle w:val="5"/>
        <w:spacing w:line="276" w:lineRule="auto"/>
        <w:jc w:val="center"/>
        <w:rPr>
          <w:rFonts w:ascii="宋体" w:hAnsi="宋体" w:cs="宋体"/>
          <w:color w:val="auto"/>
          <w:sz w:val="28"/>
          <w:highlight w:val="none"/>
        </w:rPr>
      </w:pPr>
      <w:bookmarkStart w:id="439" w:name="_Toc18031"/>
      <w:bookmarkStart w:id="440" w:name="_Toc14551"/>
      <w:bookmarkStart w:id="441" w:name="_Toc21691"/>
      <w:bookmarkStart w:id="442" w:name="_Toc6042"/>
      <w:bookmarkStart w:id="443" w:name="_Toc20579"/>
      <w:bookmarkStart w:id="444" w:name="_Toc104213459"/>
      <w:r>
        <w:rPr>
          <w:rFonts w:hint="eastAsia" w:ascii="宋体" w:hAnsi="宋体" w:cs="宋体"/>
          <w:color w:val="auto"/>
          <w:sz w:val="28"/>
          <w:highlight w:val="none"/>
        </w:rPr>
        <w:t>二、投标报价一览表</w:t>
      </w:r>
      <w:bookmarkEnd w:id="435"/>
      <w:bookmarkEnd w:id="436"/>
      <w:bookmarkEnd w:id="437"/>
      <w:bookmarkEnd w:id="439"/>
      <w:bookmarkEnd w:id="440"/>
      <w:bookmarkEnd w:id="441"/>
      <w:bookmarkEnd w:id="442"/>
      <w:bookmarkEnd w:id="443"/>
      <w:bookmarkEnd w:id="444"/>
    </w:p>
    <w:p>
      <w:pPr>
        <w:spacing w:line="360" w:lineRule="auto"/>
        <w:ind w:firstLine="420" w:firstLineChars="200"/>
        <w:rPr>
          <w:rFonts w:ascii="宋体" w:hAnsi="宋体" w:cs="宋体"/>
          <w:color w:val="auto"/>
          <w:highlight w:val="none"/>
        </w:rPr>
      </w:pP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652"/>
        <w:gridCol w:w="1963"/>
        <w:gridCol w:w="1813"/>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25" w:type="pct"/>
            <w:vAlign w:val="center"/>
          </w:tcPr>
          <w:p>
            <w:pPr>
              <w:pStyle w:val="131"/>
              <w:widowControl w:val="0"/>
              <w:adjustRightInd w:val="0"/>
              <w:snapToGrid w:val="0"/>
              <w:spacing w:before="0" w:beforeAutospacing="0" w:after="0" w:afterAutospacing="0"/>
              <w:jc w:val="center"/>
              <w:rPr>
                <w:snapToGrid w:val="0"/>
                <w:color w:val="auto"/>
                <w:sz w:val="21"/>
                <w:szCs w:val="21"/>
                <w:highlight w:val="none"/>
              </w:rPr>
            </w:pPr>
            <w:r>
              <w:rPr>
                <w:rFonts w:hint="eastAsia"/>
                <w:snapToGrid w:val="0"/>
                <w:color w:val="auto"/>
                <w:sz w:val="21"/>
                <w:szCs w:val="21"/>
                <w:highlight w:val="none"/>
              </w:rPr>
              <w:t>项目名称</w:t>
            </w:r>
          </w:p>
        </w:tc>
        <w:tc>
          <w:tcPr>
            <w:tcW w:w="969" w:type="pct"/>
            <w:vAlign w:val="center"/>
          </w:tcPr>
          <w:p>
            <w:pPr>
              <w:pStyle w:val="131"/>
              <w:widowControl w:val="0"/>
              <w:adjustRightInd w:val="0"/>
              <w:snapToGrid w:val="0"/>
              <w:spacing w:before="0" w:beforeAutospacing="0" w:after="0" w:afterAutospacing="0"/>
              <w:jc w:val="center"/>
              <w:rPr>
                <w:snapToGrid w:val="0"/>
                <w:color w:val="auto"/>
                <w:sz w:val="21"/>
                <w:szCs w:val="21"/>
                <w:highlight w:val="none"/>
              </w:rPr>
            </w:pPr>
            <w:r>
              <w:rPr>
                <w:rFonts w:hint="eastAsia"/>
                <w:snapToGrid w:val="0"/>
                <w:color w:val="auto"/>
                <w:sz w:val="21"/>
                <w:szCs w:val="21"/>
                <w:highlight w:val="none"/>
              </w:rPr>
              <w:t>招标控制价</w:t>
            </w:r>
          </w:p>
        </w:tc>
        <w:tc>
          <w:tcPr>
            <w:tcW w:w="1152" w:type="pct"/>
            <w:vAlign w:val="center"/>
          </w:tcPr>
          <w:p>
            <w:pPr>
              <w:pStyle w:val="131"/>
              <w:widowControl w:val="0"/>
              <w:adjustRightInd w:val="0"/>
              <w:snapToGrid w:val="0"/>
              <w:spacing w:before="0" w:beforeAutospacing="0" w:after="0" w:afterAutospacing="0"/>
              <w:jc w:val="center"/>
              <w:rPr>
                <w:rFonts w:hint="default" w:eastAsia="宋体"/>
                <w:snapToGrid w:val="0"/>
                <w:color w:val="auto"/>
                <w:sz w:val="21"/>
                <w:szCs w:val="21"/>
                <w:highlight w:val="none"/>
                <w:lang w:val="en-US" w:eastAsia="zh-CN"/>
              </w:rPr>
            </w:pPr>
            <w:r>
              <w:rPr>
                <w:rFonts w:hint="eastAsia"/>
                <w:snapToGrid w:val="0"/>
                <w:color w:val="auto"/>
                <w:sz w:val="21"/>
                <w:szCs w:val="21"/>
                <w:highlight w:val="none"/>
              </w:rPr>
              <w:t>投标报价</w:t>
            </w:r>
            <w:r>
              <w:rPr>
                <w:rFonts w:hint="eastAsia"/>
                <w:snapToGrid w:val="0"/>
                <w:color w:val="auto"/>
                <w:sz w:val="21"/>
                <w:szCs w:val="21"/>
                <w:highlight w:val="none"/>
                <w:lang w:val="en-US" w:eastAsia="zh-CN"/>
              </w:rPr>
              <w:t>(总价)</w:t>
            </w:r>
          </w:p>
          <w:p>
            <w:pPr>
              <w:pStyle w:val="131"/>
              <w:widowControl w:val="0"/>
              <w:adjustRightInd w:val="0"/>
              <w:snapToGrid w:val="0"/>
              <w:spacing w:before="0" w:beforeAutospacing="0" w:after="0" w:afterAutospacing="0"/>
              <w:jc w:val="center"/>
              <w:rPr>
                <w:rFonts w:ascii="宋体" w:hAnsi="宋体" w:eastAsia="宋体" w:cs="宋体"/>
                <w:snapToGrid w:val="0"/>
                <w:color w:val="auto"/>
                <w:kern w:val="2"/>
                <w:sz w:val="21"/>
                <w:szCs w:val="21"/>
                <w:highlight w:val="none"/>
                <w:lang w:val="en-US" w:eastAsia="zh-CN" w:bidi="ar-SA"/>
              </w:rPr>
            </w:pPr>
            <w:r>
              <w:rPr>
                <w:rFonts w:hint="eastAsia"/>
                <w:snapToGrid w:val="0"/>
                <w:color w:val="auto"/>
                <w:sz w:val="21"/>
                <w:szCs w:val="21"/>
                <w:highlight w:val="none"/>
              </w:rPr>
              <w:t>（含税）</w:t>
            </w:r>
          </w:p>
        </w:tc>
        <w:tc>
          <w:tcPr>
            <w:tcW w:w="1064" w:type="pct"/>
            <w:vAlign w:val="center"/>
          </w:tcPr>
          <w:p>
            <w:pPr>
              <w:pStyle w:val="131"/>
              <w:widowControl w:val="0"/>
              <w:adjustRightInd w:val="0"/>
              <w:snapToGrid w:val="0"/>
              <w:spacing w:before="0" w:beforeAutospacing="0" w:after="0" w:afterAutospacing="0"/>
              <w:jc w:val="center"/>
              <w:rPr>
                <w:rFonts w:hint="eastAsia" w:eastAsia="宋体"/>
                <w:snapToGrid w:val="0"/>
                <w:color w:val="auto"/>
                <w:sz w:val="21"/>
                <w:szCs w:val="21"/>
                <w:highlight w:val="none"/>
                <w:lang w:val="en-US" w:eastAsia="zh-CN"/>
              </w:rPr>
            </w:pPr>
            <w:r>
              <w:rPr>
                <w:rFonts w:hint="eastAsia"/>
                <w:snapToGrid w:val="0"/>
                <w:color w:val="auto"/>
                <w:sz w:val="21"/>
                <w:szCs w:val="21"/>
                <w:highlight w:val="none"/>
                <w:lang w:val="en-US" w:eastAsia="zh-CN"/>
              </w:rPr>
              <w:t>税率</w:t>
            </w:r>
          </w:p>
        </w:tc>
        <w:tc>
          <w:tcPr>
            <w:tcW w:w="788" w:type="pct"/>
            <w:vAlign w:val="center"/>
          </w:tcPr>
          <w:p>
            <w:pPr>
              <w:pStyle w:val="131"/>
              <w:widowControl w:val="0"/>
              <w:adjustRightInd w:val="0"/>
              <w:snapToGrid w:val="0"/>
              <w:spacing w:before="0" w:beforeAutospacing="0" w:after="0" w:afterAutospacing="0"/>
              <w:jc w:val="center"/>
              <w:rPr>
                <w:snapToGrid w:val="0"/>
                <w:color w:val="auto"/>
                <w:sz w:val="21"/>
                <w:szCs w:val="21"/>
                <w:highlight w:val="none"/>
              </w:rPr>
            </w:pPr>
            <w:r>
              <w:rPr>
                <w:rFonts w:hint="eastAsia"/>
                <w:snapToGrid w:val="0"/>
                <w:color w:val="auto"/>
                <w:sz w:val="21"/>
                <w:szCs w:val="21"/>
                <w:highlight w:val="none"/>
                <w:lang w:val="en-US" w:eastAsia="zh-CN"/>
              </w:rPr>
              <w:t>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1025" w:type="pct"/>
            <w:vAlign w:val="center"/>
          </w:tcPr>
          <w:p>
            <w:pPr>
              <w:pStyle w:val="131"/>
              <w:widowControl w:val="0"/>
              <w:adjustRightInd w:val="0"/>
              <w:snapToGrid w:val="0"/>
              <w:spacing w:before="0" w:beforeAutospacing="0" w:after="0" w:afterAutospacing="0"/>
              <w:jc w:val="center"/>
              <w:rPr>
                <w:rFonts w:hint="eastAsia" w:eastAsia="宋体"/>
                <w:snapToGrid w:val="0"/>
                <w:color w:val="auto"/>
                <w:sz w:val="21"/>
                <w:szCs w:val="21"/>
                <w:highlight w:val="none"/>
                <w:lang w:eastAsia="zh-CN"/>
              </w:rPr>
            </w:pPr>
            <w:r>
              <w:rPr>
                <w:rFonts w:hint="eastAsia"/>
                <w:snapToGrid w:val="0"/>
                <w:color w:val="auto"/>
                <w:sz w:val="21"/>
                <w:szCs w:val="21"/>
                <w:highlight w:val="none"/>
                <w:lang w:eastAsia="zh-CN"/>
              </w:rPr>
              <w:t>万德大厦十楼办公家具采购</w:t>
            </w:r>
          </w:p>
        </w:tc>
        <w:tc>
          <w:tcPr>
            <w:tcW w:w="969" w:type="pct"/>
            <w:vAlign w:val="center"/>
          </w:tcPr>
          <w:p>
            <w:pPr>
              <w:pStyle w:val="131"/>
              <w:widowControl w:val="0"/>
              <w:adjustRightInd w:val="0"/>
              <w:snapToGrid w:val="0"/>
              <w:spacing w:before="0" w:beforeAutospacing="0" w:after="0" w:afterAutospacing="0"/>
              <w:jc w:val="center"/>
              <w:rPr>
                <w:snapToGrid w:val="0"/>
                <w:color w:val="auto"/>
                <w:sz w:val="21"/>
                <w:szCs w:val="21"/>
                <w:highlight w:val="none"/>
                <w:u w:val="single"/>
              </w:rPr>
            </w:pPr>
            <w:r>
              <w:rPr>
                <w:rFonts w:hint="eastAsia"/>
                <w:snapToGrid w:val="0"/>
                <w:color w:val="auto"/>
                <w:sz w:val="21"/>
                <w:szCs w:val="21"/>
                <w:highlight w:val="none"/>
                <w:u w:val="single"/>
                <w:lang w:val="en-US" w:eastAsia="zh-CN"/>
              </w:rPr>
              <w:t>486783</w:t>
            </w:r>
            <w:r>
              <w:rPr>
                <w:rFonts w:hint="eastAsia"/>
                <w:snapToGrid w:val="0"/>
                <w:color w:val="auto"/>
                <w:sz w:val="21"/>
                <w:szCs w:val="21"/>
                <w:highlight w:val="none"/>
                <w:u w:val="single"/>
              </w:rPr>
              <w:t>.</w:t>
            </w:r>
            <w:r>
              <w:rPr>
                <w:rFonts w:hint="eastAsia"/>
                <w:snapToGrid w:val="0"/>
                <w:color w:val="auto"/>
                <w:sz w:val="21"/>
                <w:szCs w:val="21"/>
                <w:highlight w:val="none"/>
                <w:u w:val="single"/>
                <w:lang w:val="en-US" w:eastAsia="zh-CN"/>
              </w:rPr>
              <w:t>00</w:t>
            </w:r>
            <w:r>
              <w:rPr>
                <w:rFonts w:hint="eastAsia"/>
                <w:snapToGrid w:val="0"/>
                <w:color w:val="auto"/>
                <w:sz w:val="21"/>
                <w:szCs w:val="21"/>
                <w:highlight w:val="none"/>
                <w:u w:val="single"/>
              </w:rPr>
              <w:t>元</w:t>
            </w:r>
          </w:p>
        </w:tc>
        <w:tc>
          <w:tcPr>
            <w:tcW w:w="1152" w:type="pct"/>
            <w:vAlign w:val="center"/>
          </w:tcPr>
          <w:p>
            <w:pPr>
              <w:pStyle w:val="131"/>
              <w:widowControl w:val="0"/>
              <w:adjustRightInd w:val="0"/>
              <w:snapToGrid w:val="0"/>
              <w:spacing w:before="0" w:beforeAutospacing="0" w:after="0" w:afterAutospacing="0"/>
              <w:jc w:val="center"/>
              <w:rPr>
                <w:rFonts w:ascii="宋体" w:hAnsi="宋体" w:eastAsia="宋体" w:cs="宋体"/>
                <w:snapToGrid w:val="0"/>
                <w:color w:val="auto"/>
                <w:kern w:val="2"/>
                <w:sz w:val="21"/>
                <w:szCs w:val="21"/>
                <w:highlight w:val="none"/>
                <w:u w:val="single"/>
                <w:lang w:val="en-US" w:eastAsia="zh-CN" w:bidi="ar-SA"/>
              </w:rPr>
            </w:pPr>
            <w:r>
              <w:rPr>
                <w:rFonts w:hint="eastAsia"/>
                <w:snapToGrid w:val="0"/>
                <w:color w:val="auto"/>
                <w:sz w:val="21"/>
                <w:szCs w:val="21"/>
                <w:highlight w:val="none"/>
                <w:u w:val="single"/>
              </w:rPr>
              <w:t xml:space="preserve">      </w:t>
            </w:r>
            <w:r>
              <w:rPr>
                <w:rFonts w:hint="eastAsia"/>
                <w:snapToGrid w:val="0"/>
                <w:color w:val="auto"/>
                <w:sz w:val="21"/>
                <w:szCs w:val="21"/>
                <w:highlight w:val="none"/>
                <w:u w:val="none"/>
              </w:rPr>
              <w:t>元</w:t>
            </w:r>
          </w:p>
        </w:tc>
        <w:tc>
          <w:tcPr>
            <w:tcW w:w="1064" w:type="pct"/>
            <w:vAlign w:val="center"/>
          </w:tcPr>
          <w:p>
            <w:pPr>
              <w:pStyle w:val="131"/>
              <w:widowControl w:val="0"/>
              <w:adjustRightInd w:val="0"/>
              <w:snapToGrid w:val="0"/>
              <w:spacing w:before="0" w:beforeAutospacing="0" w:after="0" w:afterAutospacing="0"/>
              <w:jc w:val="center"/>
              <w:rPr>
                <w:rFonts w:hint="default" w:eastAsia="宋体"/>
                <w:snapToGrid w:val="0"/>
                <w:color w:val="auto"/>
                <w:sz w:val="21"/>
                <w:szCs w:val="21"/>
                <w:highlight w:val="none"/>
                <w:u w:val="single"/>
                <w:lang w:val="en-US" w:eastAsia="zh-CN"/>
              </w:rPr>
            </w:pPr>
            <w:r>
              <w:rPr>
                <w:rFonts w:hint="eastAsia"/>
                <w:snapToGrid w:val="0"/>
                <w:color w:val="auto"/>
                <w:sz w:val="21"/>
                <w:szCs w:val="21"/>
                <w:highlight w:val="none"/>
                <w:u w:val="single"/>
                <w:lang w:val="en-US" w:eastAsia="zh-CN"/>
              </w:rPr>
              <w:t xml:space="preserve">    </w:t>
            </w:r>
            <w:r>
              <w:rPr>
                <w:rFonts w:hint="eastAsia"/>
                <w:snapToGrid w:val="0"/>
                <w:color w:val="auto"/>
                <w:sz w:val="21"/>
                <w:szCs w:val="21"/>
                <w:highlight w:val="none"/>
                <w:u w:val="none"/>
                <w:lang w:val="en-US" w:eastAsia="zh-CN"/>
              </w:rPr>
              <w:t>%</w:t>
            </w:r>
          </w:p>
        </w:tc>
        <w:tc>
          <w:tcPr>
            <w:tcW w:w="788" w:type="pct"/>
            <w:vAlign w:val="center"/>
          </w:tcPr>
          <w:p>
            <w:pPr>
              <w:pStyle w:val="131"/>
              <w:widowControl w:val="0"/>
              <w:adjustRightInd w:val="0"/>
              <w:snapToGrid w:val="0"/>
              <w:spacing w:before="0" w:beforeAutospacing="0" w:after="0" w:afterAutospacing="0"/>
              <w:jc w:val="center"/>
              <w:rPr>
                <w:snapToGrid w:val="0"/>
                <w:color w:val="auto"/>
                <w:sz w:val="21"/>
                <w:szCs w:val="21"/>
                <w:highlight w:val="none"/>
              </w:rPr>
            </w:pPr>
            <w:r>
              <w:rPr>
                <w:rFonts w:hint="eastAsia"/>
                <w:snapToGrid w:val="0"/>
                <w:color w:val="auto"/>
                <w:sz w:val="21"/>
                <w:szCs w:val="21"/>
                <w:highlight w:val="none"/>
                <w:u w:val="single"/>
                <w:lang w:val="en-US" w:eastAsia="zh-CN"/>
              </w:rPr>
              <w:t xml:space="preserve">     </w:t>
            </w:r>
            <w:r>
              <w:rPr>
                <w:rFonts w:hint="eastAsia"/>
                <w:snapToGrid w:val="0"/>
                <w:color w:val="auto"/>
                <w:sz w:val="21"/>
                <w:szCs w:val="21"/>
                <w:highlight w:val="none"/>
              </w:rPr>
              <w:t>日历天</w:t>
            </w:r>
          </w:p>
        </w:tc>
      </w:tr>
    </w:tbl>
    <w:p>
      <w:pPr>
        <w:pStyle w:val="131"/>
        <w:widowControl w:val="0"/>
        <w:adjustRightInd w:val="0"/>
        <w:snapToGrid w:val="0"/>
        <w:spacing w:before="0" w:beforeAutospacing="0" w:after="0" w:afterAutospacing="0" w:line="360" w:lineRule="auto"/>
        <w:ind w:firstLine="420" w:firstLineChars="200"/>
        <w:rPr>
          <w:snapToGrid w:val="0"/>
          <w:color w:val="auto"/>
          <w:sz w:val="21"/>
          <w:szCs w:val="21"/>
          <w:highlight w:val="none"/>
        </w:rPr>
      </w:pPr>
    </w:p>
    <w:p>
      <w:pPr>
        <w:pStyle w:val="131"/>
        <w:widowControl w:val="0"/>
        <w:adjustRightInd w:val="0"/>
        <w:snapToGrid w:val="0"/>
        <w:spacing w:before="0" w:beforeAutospacing="0" w:after="0" w:afterAutospacing="0" w:line="360" w:lineRule="auto"/>
        <w:ind w:firstLine="420" w:firstLineChars="200"/>
        <w:rPr>
          <w:color w:val="auto"/>
          <w:sz w:val="21"/>
          <w:szCs w:val="21"/>
          <w:highlight w:val="none"/>
        </w:rPr>
      </w:pPr>
      <w:r>
        <w:rPr>
          <w:rFonts w:hint="eastAsia"/>
          <w:snapToGrid w:val="0"/>
          <w:color w:val="auto"/>
          <w:sz w:val="21"/>
          <w:szCs w:val="21"/>
          <w:highlight w:val="none"/>
        </w:rPr>
        <w:t>备注：1、</w:t>
      </w:r>
      <w:r>
        <w:rPr>
          <w:rFonts w:hint="eastAsia"/>
          <w:color w:val="auto"/>
          <w:sz w:val="21"/>
          <w:szCs w:val="21"/>
          <w:highlight w:val="none"/>
          <w:u w:val="single"/>
        </w:rPr>
        <w:t>本项目</w:t>
      </w:r>
      <w:r>
        <w:rPr>
          <w:rFonts w:hint="eastAsia"/>
          <w:color w:val="auto"/>
          <w:sz w:val="21"/>
          <w:szCs w:val="21"/>
          <w:highlight w:val="none"/>
          <w:u w:val="single"/>
          <w:lang w:val="en-US" w:eastAsia="zh-CN"/>
        </w:rPr>
        <w:t>招标控制价</w:t>
      </w:r>
      <w:r>
        <w:rPr>
          <w:rFonts w:hint="eastAsia"/>
          <w:color w:val="auto"/>
          <w:sz w:val="21"/>
          <w:szCs w:val="21"/>
          <w:highlight w:val="none"/>
          <w:u w:val="single"/>
        </w:rPr>
        <w:t>为：</w:t>
      </w:r>
      <w:r>
        <w:rPr>
          <w:rFonts w:hint="eastAsia"/>
          <w:color w:val="auto"/>
          <w:sz w:val="21"/>
          <w:szCs w:val="21"/>
          <w:highlight w:val="none"/>
          <w:u w:val="single"/>
          <w:lang w:val="en-US" w:eastAsia="zh-CN"/>
        </w:rPr>
        <w:t>486783</w:t>
      </w:r>
      <w:r>
        <w:rPr>
          <w:rFonts w:hint="eastAsia"/>
          <w:color w:val="auto"/>
          <w:sz w:val="21"/>
          <w:szCs w:val="21"/>
          <w:highlight w:val="none"/>
          <w:u w:val="single"/>
        </w:rPr>
        <w:t>.</w:t>
      </w:r>
      <w:r>
        <w:rPr>
          <w:rFonts w:hint="eastAsia"/>
          <w:color w:val="auto"/>
          <w:sz w:val="21"/>
          <w:szCs w:val="21"/>
          <w:highlight w:val="none"/>
          <w:u w:val="single"/>
          <w:lang w:val="en-US" w:eastAsia="zh-CN"/>
        </w:rPr>
        <w:t>00</w:t>
      </w:r>
      <w:r>
        <w:rPr>
          <w:rFonts w:hint="eastAsia"/>
          <w:color w:val="auto"/>
          <w:sz w:val="21"/>
          <w:szCs w:val="21"/>
          <w:highlight w:val="none"/>
          <w:u w:val="single"/>
        </w:rPr>
        <w:t>元，投标人自行填报投标报价，超过</w:t>
      </w:r>
      <w:r>
        <w:rPr>
          <w:rFonts w:hint="eastAsia"/>
          <w:color w:val="auto"/>
          <w:sz w:val="21"/>
          <w:szCs w:val="21"/>
          <w:highlight w:val="none"/>
          <w:u w:val="single"/>
          <w:lang w:val="en-US" w:eastAsia="zh-CN"/>
        </w:rPr>
        <w:t>招标控制价作</w:t>
      </w:r>
      <w:r>
        <w:rPr>
          <w:rFonts w:hint="eastAsia"/>
          <w:color w:val="auto"/>
          <w:sz w:val="21"/>
          <w:szCs w:val="21"/>
          <w:highlight w:val="none"/>
          <w:u w:val="single"/>
        </w:rPr>
        <w:t>无效标处理</w:t>
      </w:r>
      <w:r>
        <w:rPr>
          <w:rFonts w:hint="eastAsia"/>
          <w:color w:val="auto"/>
          <w:sz w:val="21"/>
          <w:szCs w:val="21"/>
          <w:highlight w:val="none"/>
        </w:rPr>
        <w:t>。</w:t>
      </w:r>
    </w:p>
    <w:p>
      <w:pPr>
        <w:pStyle w:val="131"/>
        <w:widowControl w:val="0"/>
        <w:adjustRightInd w:val="0"/>
        <w:snapToGrid w:val="0"/>
        <w:spacing w:before="0" w:beforeAutospacing="0" w:after="0" w:afterAutospacing="0" w:line="360" w:lineRule="auto"/>
        <w:ind w:firstLine="1050" w:firstLineChars="500"/>
        <w:rPr>
          <w:rFonts w:hint="eastAsia"/>
          <w:color w:val="auto"/>
          <w:sz w:val="21"/>
          <w:szCs w:val="21"/>
          <w:highlight w:val="none"/>
        </w:rPr>
      </w:pPr>
      <w:bookmarkStart w:id="445" w:name="_Toc11136_WPSOffice_Level2"/>
      <w:r>
        <w:rPr>
          <w:rFonts w:hint="eastAsia"/>
          <w:color w:val="auto"/>
          <w:sz w:val="21"/>
          <w:szCs w:val="21"/>
          <w:highlight w:val="none"/>
          <w:lang w:val="en-US" w:eastAsia="zh-CN"/>
        </w:rPr>
        <w:t>2、</w:t>
      </w:r>
      <w:r>
        <w:rPr>
          <w:rFonts w:hint="eastAsia"/>
          <w:color w:val="auto"/>
          <w:sz w:val="21"/>
          <w:szCs w:val="21"/>
          <w:highlight w:val="none"/>
        </w:rPr>
        <w:t>价格应按“招标文件”中规定的货币单位填写。</w:t>
      </w:r>
    </w:p>
    <w:p>
      <w:pPr>
        <w:pStyle w:val="131"/>
        <w:widowControl w:val="0"/>
        <w:adjustRightInd w:val="0"/>
        <w:snapToGrid w:val="0"/>
        <w:spacing w:before="0" w:beforeAutospacing="0" w:after="0" w:afterAutospacing="0" w:line="360" w:lineRule="auto"/>
        <w:ind w:firstLine="1050" w:firstLineChars="500"/>
        <w:rPr>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固定税率为</w:t>
      </w:r>
      <w:r>
        <w:rPr>
          <w:rFonts w:hint="eastAsia"/>
          <w:color w:val="auto"/>
          <w:sz w:val="21"/>
          <w:szCs w:val="21"/>
          <w:highlight w:val="none"/>
          <w:lang w:val="en-US" w:eastAsia="zh-CN"/>
        </w:rPr>
        <w:t>13</w:t>
      </w:r>
      <w:r>
        <w:rPr>
          <w:rFonts w:hint="eastAsia"/>
          <w:color w:val="auto"/>
          <w:sz w:val="21"/>
          <w:szCs w:val="21"/>
          <w:highlight w:val="none"/>
        </w:rPr>
        <w:t>%，投标人不得更改（增值税为固定税率，由投标单位在“投标报价表表”中填报增值税税率及金额；若投标人为小规模类型纳税人，须提供相关小规模类型纳税人证明文件，并自行填报符合国家规定的增值税税率）。</w:t>
      </w:r>
      <w:bookmarkEnd w:id="445"/>
    </w:p>
    <w:p>
      <w:pPr>
        <w:pStyle w:val="131"/>
        <w:widowControl w:val="0"/>
        <w:adjustRightInd w:val="0"/>
        <w:snapToGrid w:val="0"/>
        <w:spacing w:before="0" w:beforeAutospacing="0" w:after="0" w:afterAutospacing="0" w:line="360" w:lineRule="auto"/>
        <w:ind w:firstLine="1050" w:firstLineChars="500"/>
        <w:rPr>
          <w:color w:val="auto"/>
          <w:sz w:val="21"/>
          <w:szCs w:val="21"/>
          <w:highlight w:val="none"/>
        </w:rPr>
      </w:pPr>
      <w:bookmarkStart w:id="446" w:name="_Toc15562_WPSOffice_Level2"/>
      <w:r>
        <w:rPr>
          <w:rFonts w:hint="eastAsia"/>
          <w:color w:val="auto"/>
          <w:sz w:val="21"/>
          <w:szCs w:val="21"/>
          <w:highlight w:val="none"/>
          <w:lang w:val="en-US" w:eastAsia="zh-CN"/>
        </w:rPr>
        <w:t>4</w:t>
      </w:r>
      <w:r>
        <w:rPr>
          <w:rFonts w:hint="eastAsia"/>
          <w:color w:val="auto"/>
          <w:sz w:val="21"/>
          <w:szCs w:val="21"/>
          <w:highlight w:val="none"/>
        </w:rPr>
        <w:t>、招标人不承诺选择投标报价最低的投</w:t>
      </w:r>
      <w:bookmarkEnd w:id="446"/>
      <w:r>
        <w:rPr>
          <w:rFonts w:hint="eastAsia"/>
          <w:color w:val="auto"/>
          <w:sz w:val="21"/>
          <w:szCs w:val="21"/>
          <w:highlight w:val="none"/>
        </w:rPr>
        <w:t>标人。</w:t>
      </w:r>
    </w:p>
    <w:p>
      <w:pPr>
        <w:pStyle w:val="131"/>
        <w:widowControl w:val="0"/>
        <w:adjustRightInd w:val="0"/>
        <w:snapToGrid w:val="0"/>
        <w:spacing w:before="0" w:beforeAutospacing="0" w:after="0" w:afterAutospacing="0" w:line="360" w:lineRule="auto"/>
        <w:ind w:firstLine="1050" w:firstLineChars="500"/>
        <w:rPr>
          <w:snapToGrid w:val="0"/>
          <w:color w:val="auto"/>
          <w:sz w:val="21"/>
          <w:szCs w:val="21"/>
          <w:highlight w:val="none"/>
        </w:rPr>
      </w:pPr>
    </w:p>
    <w:p>
      <w:pPr>
        <w:pStyle w:val="131"/>
        <w:widowControl w:val="0"/>
        <w:adjustRightInd w:val="0"/>
        <w:snapToGrid w:val="0"/>
        <w:spacing w:before="0" w:beforeAutospacing="0" w:after="0" w:afterAutospacing="0" w:line="360" w:lineRule="auto"/>
        <w:ind w:firstLine="420" w:firstLineChars="200"/>
        <w:rPr>
          <w:snapToGrid w:val="0"/>
          <w:color w:val="auto"/>
          <w:sz w:val="21"/>
          <w:szCs w:val="21"/>
          <w:highlight w:val="none"/>
        </w:rPr>
      </w:pPr>
    </w:p>
    <w:p>
      <w:pPr>
        <w:pStyle w:val="131"/>
        <w:widowControl w:val="0"/>
        <w:adjustRightInd w:val="0"/>
        <w:snapToGrid w:val="0"/>
        <w:spacing w:before="0" w:beforeAutospacing="0" w:after="0" w:afterAutospacing="0" w:line="360" w:lineRule="auto"/>
        <w:jc w:val="center"/>
        <w:rPr>
          <w:snapToGrid w:val="0"/>
          <w:color w:val="auto"/>
          <w:sz w:val="21"/>
          <w:szCs w:val="21"/>
          <w:highlight w:val="none"/>
        </w:rPr>
      </w:pPr>
      <w:r>
        <w:rPr>
          <w:rFonts w:hint="eastAsia"/>
          <w:snapToGrid w:val="0"/>
          <w:color w:val="auto"/>
          <w:sz w:val="21"/>
          <w:szCs w:val="21"/>
          <w:highlight w:val="none"/>
        </w:rPr>
        <w:t xml:space="preserve">投标单位（盖章）：                        </w:t>
      </w:r>
    </w:p>
    <w:p>
      <w:pPr>
        <w:pStyle w:val="118"/>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 xml:space="preserve">                     法定代表人或委托代理人（签名或签章）：</w:t>
      </w:r>
    </w:p>
    <w:p>
      <w:pPr>
        <w:pStyle w:val="95"/>
        <w:spacing w:line="360" w:lineRule="auto"/>
        <w:ind w:firstLine="420" w:firstLineChars="200"/>
        <w:jc w:val="left"/>
        <w:rPr>
          <w:rFonts w:ascii="宋体" w:hAnsi="宋体" w:cs="宋体"/>
          <w:snapToGrid w:val="0"/>
          <w:color w:val="auto"/>
          <w:szCs w:val="21"/>
          <w:highlight w:val="none"/>
        </w:rPr>
      </w:pPr>
      <w:r>
        <w:rPr>
          <w:rFonts w:hint="eastAsia" w:ascii="宋体" w:hAnsi="宋体" w:cs="宋体"/>
          <w:snapToGrid w:val="0"/>
          <w:color w:val="auto"/>
          <w:szCs w:val="21"/>
          <w:highlight w:val="none"/>
        </w:rPr>
        <w:t xml:space="preserve">                                            日   期：  年   月   日</w:t>
      </w:r>
    </w:p>
    <w:p>
      <w:pPr>
        <w:spacing w:line="360" w:lineRule="auto"/>
        <w:ind w:firstLine="420" w:firstLineChars="200"/>
        <w:rPr>
          <w:rFonts w:ascii="宋体" w:hAnsi="宋体" w:cs="宋体"/>
          <w:color w:val="auto"/>
          <w:highlight w:val="none"/>
        </w:rPr>
      </w:pPr>
    </w:p>
    <w:p>
      <w:pPr>
        <w:rPr>
          <w:rFonts w:ascii="宋体" w:hAnsi="宋体" w:cs="宋体"/>
          <w:color w:val="auto"/>
          <w:highlight w:val="none"/>
        </w:rPr>
      </w:pPr>
    </w:p>
    <w:p>
      <w:pPr>
        <w:jc w:val="left"/>
        <w:rPr>
          <w:rFonts w:hint="eastAsia" w:ascii="宋体" w:hAnsi="宋体" w:cs="宋体"/>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jc w:val="left"/>
        <w:rPr>
          <w:rFonts w:hint="eastAsia" w:ascii="宋体" w:hAnsi="宋体" w:cs="宋体"/>
          <w:b/>
          <w:bCs/>
          <w:color w:val="auto"/>
          <w:sz w:val="28"/>
          <w:szCs w:val="36"/>
          <w:highlight w:val="none"/>
          <w:lang w:val="en-US" w:eastAsia="zh-CN"/>
        </w:rPr>
      </w:pPr>
      <w:r>
        <w:rPr>
          <w:rFonts w:hint="eastAsia" w:ascii="宋体" w:hAnsi="宋体" w:cs="宋体"/>
          <w:b/>
          <w:bCs/>
          <w:color w:val="auto"/>
          <w:sz w:val="28"/>
          <w:szCs w:val="36"/>
          <w:highlight w:val="none"/>
          <w:lang w:val="en-US" w:eastAsia="zh-CN"/>
        </w:rPr>
        <w:t>三、报价明细表</w:t>
      </w:r>
    </w:p>
    <w:tbl>
      <w:tblPr>
        <w:tblStyle w:val="39"/>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70"/>
        <w:gridCol w:w="1111"/>
        <w:gridCol w:w="1667"/>
        <w:gridCol w:w="2512"/>
        <w:gridCol w:w="865"/>
        <w:gridCol w:w="930"/>
        <w:gridCol w:w="1301"/>
        <w:gridCol w:w="1301"/>
        <w:gridCol w:w="1301"/>
        <w:gridCol w:w="1301"/>
        <w:gridCol w:w="13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0" w:hRule="atLeast"/>
        </w:trPr>
        <w:tc>
          <w:tcPr>
            <w:tcW w:w="201"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序号</w:t>
            </w:r>
          </w:p>
        </w:tc>
        <w:tc>
          <w:tcPr>
            <w:tcW w:w="392"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摆放区域</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产品名称</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规 格（mm）</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数量</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单位</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家具图样（推荐方案）</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家具图样（等价替代方案）</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含税单价（元）</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含税总价（元）</w:t>
            </w: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品牌及相关说明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公共办公区</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28</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办公卡座</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L型1800*1600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卡座用椅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大会议室</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6000*2000（20人）</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一字型会议桌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宽400~500，总长约7.5米</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排</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会议用椅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主会议桌用椅</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其他会议桌用椅</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40</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小会议室</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3800*1300*760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会议桌用椅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靠墙会议用椅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4</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大办公室1</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大办公室2</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2400*1000*760（主台+副台）</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约1380*800*450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中办公室01</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长约2000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7</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中办公室02</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8</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中办公室03</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9</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中办公室04</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10</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中办公室05</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11</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中办公室06</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2200*900*760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约1250*700*450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12</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小办公室01</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13</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小办公室02</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14</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小办公室03</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15</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小办公室04</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茶几+椅子2把（三件套）</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小办公室05</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约1800*840*910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17</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小办公室06</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椭圆茶几约800*500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小办公室07</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1800*800*760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桌前椅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个</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直径约700，高约760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19</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小办公室08</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1600*600*760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茶几+椅子2把</w:t>
            </w:r>
            <w:bookmarkStart w:id="480" w:name="_GoBack"/>
            <w:bookmarkEnd w:id="480"/>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（三件套）</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茶几400*500，椅子宽小于550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20</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茶歇区</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阅览书桌</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约800*1800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阅览座椅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6</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吧台椅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5</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21</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接待室</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三人沙发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约2000*840*910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双人沙发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约1600*850*780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单人沙发</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约1040*840*910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茶几</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圆茶几直径约900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茶水柜</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约800*350*880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0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22</w:t>
            </w:r>
          </w:p>
        </w:tc>
        <w:tc>
          <w:tcPr>
            <w:tcW w:w="39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前台区</w:t>
            </w: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接待台</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长约1400</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张</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办公椅</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标准</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把</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01"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392" w:type="pct"/>
            <w:vMerge w:val="continue"/>
            <w:tcBorders>
              <w:tl2br w:val="nil"/>
              <w:tr2bl w:val="nil"/>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highlight w:val="none"/>
                <w:u w:val="none"/>
              </w:rPr>
            </w:pPr>
          </w:p>
        </w:tc>
        <w:tc>
          <w:tcPr>
            <w:tcW w:w="58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等候座位/五件套</w:t>
            </w:r>
          </w:p>
        </w:tc>
        <w:tc>
          <w:tcPr>
            <w:tcW w:w="886"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小圆桌+桌椅4把</w:t>
            </w:r>
          </w:p>
        </w:tc>
        <w:tc>
          <w:tcPr>
            <w:tcW w:w="3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1</w:t>
            </w:r>
          </w:p>
        </w:tc>
        <w:tc>
          <w:tcPr>
            <w:tcW w:w="32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highlight w:val="none"/>
                <w:u w:val="none"/>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套</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00" w:hRule="atLeast"/>
        </w:trPr>
        <w:tc>
          <w:tcPr>
            <w:tcW w:w="2700" w:type="pct"/>
            <w:gridSpan w:val="6"/>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合计</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20"/>
                <w:szCs w:val="20"/>
                <w:highlight w:val="none"/>
                <w:u w:val="none"/>
                <w:lang w:val="en-US" w:eastAsia="zh-CN" w:bidi="ar"/>
              </w:rPr>
            </w:pPr>
            <w:r>
              <w:rPr>
                <w:rFonts w:hint="eastAsia" w:asciiTheme="minorEastAsia" w:hAnsiTheme="minorEastAsia" w:eastAsiaTheme="minorEastAsia" w:cstheme="minorEastAsia"/>
                <w:i w:val="0"/>
                <w:iCs w:val="0"/>
                <w:color w:val="auto"/>
                <w:kern w:val="0"/>
                <w:sz w:val="20"/>
                <w:szCs w:val="20"/>
                <w:highlight w:val="none"/>
                <w:u w:val="none"/>
                <w:lang w:val="en-US" w:eastAsia="zh-CN" w:bidi="ar"/>
              </w:rPr>
              <w:t>/</w:t>
            </w:r>
          </w:p>
        </w:tc>
        <w:tc>
          <w:tcPr>
            <w:tcW w:w="4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c>
          <w:tcPr>
            <w:tcW w:w="460"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highlight w:val="none"/>
                <w:u w:val="none"/>
                <w:lang w:val="en-US" w:eastAsia="zh-CN" w:bidi="ar"/>
              </w:rPr>
            </w:pPr>
          </w:p>
        </w:tc>
      </w:tr>
    </w:tbl>
    <w:p>
      <w:pPr>
        <w:numPr>
          <w:ilvl w:val="0"/>
          <w:numId w:val="0"/>
        </w:numPr>
        <w:rPr>
          <w:rFonts w:ascii="宋体" w:hAnsi="宋体" w:cs="宋体"/>
          <w:color w:val="auto"/>
          <w:highlight w:val="none"/>
        </w:rPr>
      </w:pPr>
      <w:r>
        <w:rPr>
          <w:rFonts w:hint="eastAsia" w:ascii="宋体" w:hAnsi="宋体" w:cs="宋体"/>
          <w:color w:val="auto"/>
          <w:highlight w:val="none"/>
        </w:rPr>
        <w:t>备注：</w:t>
      </w:r>
    </w:p>
    <w:p>
      <w:pPr>
        <w:pStyle w:val="37"/>
        <w:numPr>
          <w:ilvl w:val="0"/>
          <w:numId w:val="3"/>
        </w:numPr>
        <w:spacing w:line="360" w:lineRule="auto"/>
        <w:ind w:left="0" w:leftChars="0" w:firstLine="0" w:firstLineChars="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若总价金额与按单价汇总金额不一致的，以单价金额计算结果为准。</w:t>
      </w:r>
    </w:p>
    <w:p>
      <w:pPr>
        <w:pStyle w:val="37"/>
        <w:numPr>
          <w:ilvl w:val="0"/>
          <w:numId w:val="3"/>
        </w:numPr>
        <w:spacing w:line="360" w:lineRule="auto"/>
        <w:ind w:left="0" w:leftChars="0" w:firstLine="0" w:firstLineChars="0"/>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材质要求详见第三章项目需求附注</w:t>
      </w:r>
      <w:r>
        <w:rPr>
          <w:rFonts w:hint="eastAsia" w:ascii="宋体" w:hAnsi="宋体" w:cs="宋体"/>
          <w:color w:val="auto"/>
          <w:szCs w:val="24"/>
          <w:highlight w:val="none"/>
          <w:lang w:val="en-US" w:eastAsia="zh-CN"/>
        </w:rPr>
        <w:t>，根据平面布置图提供推荐方案及等价替代方案家具图样或照片。</w:t>
      </w:r>
    </w:p>
    <w:p>
      <w:pPr>
        <w:pStyle w:val="37"/>
        <w:numPr>
          <w:ilvl w:val="0"/>
          <w:numId w:val="3"/>
        </w:numPr>
        <w:spacing w:line="360" w:lineRule="auto"/>
        <w:ind w:left="0" w:leftChars="0" w:firstLine="0" w:firstLineChars="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上表中第1-6列为不可修改项。</w:t>
      </w:r>
    </w:p>
    <w:p>
      <w:pPr>
        <w:pStyle w:val="2"/>
        <w:ind w:left="0" w:leftChars="0" w:firstLine="0" w:firstLineChars="0"/>
        <w:rPr>
          <w:rFonts w:hint="eastAsia" w:ascii="宋体" w:hAnsi="宋体" w:cs="宋体"/>
          <w:b/>
          <w:bCs/>
          <w:color w:val="auto"/>
          <w:sz w:val="28"/>
          <w:szCs w:val="36"/>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jc w:val="center"/>
        <w:rPr>
          <w:rFonts w:ascii="宋体" w:hAnsi="宋体" w:cs="宋体"/>
          <w:b/>
          <w:bCs/>
          <w:snapToGrid w:val="0"/>
          <w:color w:val="auto"/>
          <w:sz w:val="30"/>
          <w:szCs w:val="30"/>
          <w:highlight w:val="none"/>
        </w:rPr>
      </w:pPr>
      <w:r>
        <w:rPr>
          <w:rFonts w:hint="eastAsia" w:ascii="宋体" w:hAnsi="宋体" w:cs="宋体"/>
          <w:b/>
          <w:bCs/>
          <w:snapToGrid w:val="0"/>
          <w:color w:val="auto"/>
          <w:sz w:val="30"/>
          <w:szCs w:val="30"/>
          <w:highlight w:val="none"/>
        </w:rPr>
        <w:t>其他</w:t>
      </w:r>
    </w:p>
    <w:p>
      <w:pPr>
        <w:pStyle w:val="111"/>
        <w:widowControl w:val="0"/>
        <w:adjustRightInd w:val="0"/>
        <w:snapToGrid w:val="0"/>
        <w:spacing w:before="0" w:beforeAutospacing="0" w:after="0" w:afterAutospacing="0" w:line="360" w:lineRule="auto"/>
        <w:rPr>
          <w:b/>
          <w:bCs/>
          <w:snapToGrid w:val="0"/>
          <w:color w:val="auto"/>
          <w:sz w:val="21"/>
          <w:szCs w:val="21"/>
          <w:highlight w:val="none"/>
        </w:rPr>
      </w:pPr>
      <w:r>
        <w:rPr>
          <w:color w:val="auto"/>
          <w:highlight w:val="none"/>
        </w:rPr>
        <w:fldChar w:fldCharType="begin"/>
      </w:r>
      <w:r>
        <w:rPr>
          <w:color w:val="auto"/>
          <w:highlight w:val="none"/>
        </w:rPr>
        <w:instrText xml:space="preserve"> AUTOTEXT  其他3 \* MERGEFORMAT </w:instrText>
      </w:r>
      <w:r>
        <w:rPr>
          <w:color w:val="auto"/>
          <w:highlight w:val="none"/>
        </w:rPr>
        <w:fldChar w:fldCharType="separate"/>
      </w:r>
      <w:r>
        <w:rPr>
          <w:rFonts w:hint="eastAsia"/>
          <w:b/>
          <w:bCs/>
          <w:snapToGrid w:val="0"/>
          <w:color w:val="auto"/>
          <w:sz w:val="21"/>
          <w:szCs w:val="21"/>
          <w:highlight w:val="none"/>
        </w:rPr>
        <w:t xml:space="preserve">       </w:t>
      </w:r>
      <w:r>
        <w:rPr>
          <w:rFonts w:hint="eastAsia"/>
          <w:b/>
          <w:bCs/>
          <w:snapToGrid w:val="0"/>
          <w:color w:val="auto"/>
          <w:sz w:val="21"/>
          <w:szCs w:val="21"/>
          <w:highlight w:val="none"/>
        </w:rPr>
        <w:fldChar w:fldCharType="end"/>
      </w:r>
    </w:p>
    <w:p>
      <w:pPr>
        <w:pStyle w:val="111"/>
        <w:widowControl w:val="0"/>
        <w:spacing w:before="0" w:beforeAutospacing="0" w:after="0" w:afterAutospacing="0" w:line="360" w:lineRule="auto"/>
        <w:jc w:val="left"/>
        <w:rPr>
          <w:rFonts w:hint="default" w:eastAsia="宋体"/>
          <w:b/>
          <w:bCs/>
          <w:snapToGrid w:val="0"/>
          <w:color w:val="auto"/>
          <w:sz w:val="24"/>
          <w:szCs w:val="24"/>
          <w:highlight w:val="none"/>
          <w:lang w:val="en-US" w:eastAsia="zh-CN"/>
        </w:rPr>
      </w:pPr>
      <w:r>
        <w:rPr>
          <w:rFonts w:hint="eastAsia"/>
          <w:b/>
          <w:bCs/>
          <w:snapToGrid w:val="0"/>
          <w:color w:val="auto"/>
          <w:sz w:val="24"/>
          <w:szCs w:val="24"/>
          <w:highlight w:val="none"/>
        </w:rPr>
        <w:t>投标人认为应补充提供的其他文件资料或说明</w:t>
      </w:r>
      <w:r>
        <w:rPr>
          <w:rFonts w:hint="eastAsia"/>
          <w:b/>
          <w:bCs/>
          <w:snapToGrid w:val="0"/>
          <w:color w:val="auto"/>
          <w:sz w:val="24"/>
          <w:szCs w:val="24"/>
          <w:highlight w:val="none"/>
          <w:lang w:eastAsia="zh-CN"/>
        </w:rPr>
        <w:t>，</w:t>
      </w:r>
      <w:r>
        <w:rPr>
          <w:rFonts w:hint="eastAsia"/>
          <w:b/>
          <w:bCs/>
          <w:snapToGrid w:val="0"/>
          <w:color w:val="auto"/>
          <w:sz w:val="24"/>
          <w:szCs w:val="24"/>
          <w:highlight w:val="none"/>
          <w:lang w:val="en-US" w:eastAsia="zh-CN"/>
        </w:rPr>
        <w:t>如家具款式推荐说明、优化布置、整体效果图等。</w:t>
      </w:r>
    </w:p>
    <w:p>
      <w:pPr>
        <w:adjustRightInd w:val="0"/>
        <w:snapToGrid w:val="0"/>
        <w:spacing w:line="360" w:lineRule="auto"/>
        <w:ind w:firstLine="420" w:firstLineChars="200"/>
        <w:jc w:val="left"/>
        <w:rPr>
          <w:rFonts w:ascii="宋体" w:hAnsi="宋体" w:cs="宋体"/>
          <w:color w:val="auto"/>
          <w:highlight w:val="none"/>
        </w:rPr>
      </w:pPr>
    </w:p>
    <w:p>
      <w:pPr>
        <w:rPr>
          <w:rFonts w:ascii="宋体" w:hAnsi="宋体" w:cs="宋体"/>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bookmarkEnd w:id="438"/>
    <w:p>
      <w:pPr>
        <w:pStyle w:val="12"/>
        <w:rPr>
          <w:rFonts w:ascii="宋体" w:hAnsi="宋体" w:cs="宋体"/>
          <w:snapToGrid w:val="0"/>
          <w:color w:val="auto"/>
          <w:sz w:val="21"/>
          <w:szCs w:val="21"/>
          <w:highlight w:val="none"/>
        </w:rPr>
      </w:pPr>
    </w:p>
    <w:p>
      <w:pPr>
        <w:pStyle w:val="12"/>
        <w:rPr>
          <w:rFonts w:ascii="宋体" w:hAnsi="宋体" w:cs="宋体"/>
          <w:color w:val="auto"/>
          <w:sz w:val="21"/>
          <w:szCs w:val="21"/>
          <w:highlight w:val="none"/>
        </w:rPr>
      </w:pPr>
    </w:p>
    <w:p>
      <w:pPr>
        <w:adjustRightInd w:val="0"/>
        <w:snapToGrid w:val="0"/>
        <w:spacing w:line="360" w:lineRule="auto"/>
        <w:jc w:val="center"/>
        <w:rPr>
          <w:rFonts w:ascii="宋体" w:hAnsi="宋体" w:cs="宋体"/>
          <w:snapToGrid w:val="0"/>
          <w:color w:val="auto"/>
          <w:sz w:val="44"/>
          <w:szCs w:val="44"/>
          <w:highlight w:val="none"/>
        </w:rPr>
      </w:pPr>
      <w:r>
        <w:rPr>
          <w:rFonts w:hint="eastAsia" w:ascii="宋体" w:hAnsi="宋体" w:cs="宋体"/>
          <w:snapToGrid w:val="0"/>
          <w:color w:val="auto"/>
          <w:sz w:val="44"/>
          <w:szCs w:val="44"/>
          <w:highlight w:val="none"/>
        </w:rPr>
        <w:t>万德大厦十楼办公家具采购项目</w:t>
      </w: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52"/>
          <w:szCs w:val="52"/>
          <w:highlight w:val="none"/>
        </w:rPr>
      </w:pPr>
      <w:r>
        <w:rPr>
          <w:rFonts w:hint="eastAsia" w:ascii="宋体" w:hAnsi="宋体" w:cs="宋体"/>
          <w:snapToGrid w:val="0"/>
          <w:color w:val="auto"/>
          <w:sz w:val="52"/>
          <w:szCs w:val="52"/>
          <w:highlight w:val="none"/>
        </w:rPr>
        <w:t>投标文件</w:t>
      </w:r>
    </w:p>
    <w:p>
      <w:pPr>
        <w:adjustRightInd w:val="0"/>
        <w:snapToGrid w:val="0"/>
        <w:spacing w:line="360" w:lineRule="auto"/>
        <w:jc w:val="center"/>
        <w:rPr>
          <w:rFonts w:ascii="宋体" w:hAnsi="宋体" w:cs="宋体"/>
          <w:snapToGrid w:val="0"/>
          <w:color w:val="auto"/>
          <w:sz w:val="52"/>
          <w:szCs w:val="52"/>
          <w:highlight w:val="none"/>
        </w:rPr>
      </w:pPr>
    </w:p>
    <w:p>
      <w:pPr>
        <w:adjustRightInd w:val="0"/>
        <w:snapToGrid w:val="0"/>
        <w:spacing w:line="360" w:lineRule="auto"/>
        <w:jc w:val="center"/>
        <w:rPr>
          <w:rFonts w:ascii="宋体" w:hAnsi="宋体" w:cs="宋体"/>
          <w:snapToGrid w:val="0"/>
          <w:color w:val="auto"/>
          <w:sz w:val="44"/>
          <w:szCs w:val="44"/>
          <w:highlight w:val="none"/>
        </w:rPr>
      </w:pPr>
    </w:p>
    <w:p>
      <w:pPr>
        <w:pStyle w:val="4"/>
        <w:jc w:val="center"/>
        <w:rPr>
          <w:rFonts w:ascii="宋体" w:hAnsi="宋体" w:eastAsia="宋体" w:cs="宋体"/>
          <w:color w:val="auto"/>
          <w:sz w:val="40"/>
          <w:highlight w:val="none"/>
        </w:rPr>
      </w:pPr>
      <w:bookmarkStart w:id="447" w:name="_Toc28522"/>
      <w:bookmarkStart w:id="448" w:name="_Toc16253"/>
      <w:bookmarkStart w:id="449" w:name="_Toc3076"/>
      <w:bookmarkStart w:id="450" w:name="_Toc1392"/>
      <w:bookmarkStart w:id="451" w:name="_Toc18258"/>
      <w:bookmarkStart w:id="452" w:name="_Toc1076"/>
      <w:bookmarkStart w:id="453" w:name="_Toc2745"/>
      <w:bookmarkStart w:id="454" w:name="_Toc31427"/>
      <w:bookmarkStart w:id="455" w:name="_Toc41471743"/>
      <w:bookmarkStart w:id="456" w:name="_Toc30943"/>
      <w:bookmarkStart w:id="457" w:name="_Toc104213460"/>
      <w:bookmarkStart w:id="458" w:name="_Toc23850"/>
      <w:bookmarkStart w:id="459" w:name="_Toc16446"/>
      <w:bookmarkStart w:id="460" w:name="_Toc10678"/>
      <w:bookmarkStart w:id="461" w:name="_Toc29142"/>
      <w:r>
        <w:rPr>
          <w:rFonts w:hint="eastAsia" w:ascii="宋体" w:hAnsi="宋体" w:eastAsia="宋体" w:cs="宋体"/>
          <w:color w:val="auto"/>
          <w:sz w:val="40"/>
          <w:highlight w:val="none"/>
        </w:rPr>
        <w:t>资信标</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jc w:val="center"/>
        <w:rPr>
          <w:rFonts w:ascii="宋体" w:hAnsi="宋体" w:cs="宋体"/>
          <w:snapToGrid w:val="0"/>
          <w:color w:val="auto"/>
          <w:sz w:val="44"/>
          <w:szCs w:val="44"/>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p>
    <w:p>
      <w:pPr>
        <w:adjustRightInd w:val="0"/>
        <w:snapToGrid w:val="0"/>
        <w:spacing w:line="360" w:lineRule="auto"/>
        <w:ind w:firstLine="1400" w:firstLineChars="5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投标人名称：___________________________</w:t>
      </w:r>
    </w:p>
    <w:p>
      <w:pPr>
        <w:pStyle w:val="37"/>
        <w:ind w:firstLine="980" w:firstLineChars="350"/>
        <w:rPr>
          <w:rFonts w:ascii="宋体" w:hAnsi="宋体" w:cs="宋体"/>
          <w:color w:val="auto"/>
          <w:highlight w:val="none"/>
        </w:rPr>
      </w:pPr>
      <w:r>
        <w:rPr>
          <w:rFonts w:hint="eastAsia" w:ascii="宋体" w:hAnsi="宋体" w:cs="宋体"/>
          <w:snapToGrid w:val="0"/>
          <w:color w:val="auto"/>
          <w:sz w:val="28"/>
          <w:szCs w:val="28"/>
          <w:highlight w:val="none"/>
        </w:rPr>
        <w:t>投标日期：___________年______月______日</w:t>
      </w:r>
      <w:r>
        <w:rPr>
          <w:rFonts w:hint="eastAsia" w:ascii="宋体" w:hAnsi="宋体" w:cs="宋体"/>
          <w:color w:val="auto"/>
          <w:highlight w:val="none"/>
        </w:rPr>
        <w:br w:type="page"/>
      </w:r>
    </w:p>
    <w:p>
      <w:pPr>
        <w:pStyle w:val="5"/>
        <w:numPr>
          <w:ilvl w:val="0"/>
          <w:numId w:val="4"/>
        </w:numPr>
        <w:spacing w:line="276" w:lineRule="auto"/>
        <w:rPr>
          <w:rFonts w:hint="eastAsia" w:ascii="宋体" w:hAnsi="宋体" w:cs="宋体"/>
          <w:color w:val="auto"/>
          <w:sz w:val="28"/>
          <w:highlight w:val="none"/>
        </w:rPr>
      </w:pPr>
      <w:bookmarkStart w:id="462" w:name="_Toc996"/>
      <w:bookmarkStart w:id="463" w:name="_Toc27990"/>
      <w:bookmarkStart w:id="464" w:name="_Toc10118"/>
      <w:bookmarkStart w:id="465" w:name="_Toc104213461"/>
      <w:bookmarkStart w:id="466" w:name="_Toc16710"/>
      <w:bookmarkStart w:id="467" w:name="_Toc3643"/>
      <w:bookmarkStart w:id="468" w:name="_Toc32319"/>
      <w:bookmarkStart w:id="469" w:name="_Toc954"/>
      <w:bookmarkStart w:id="470" w:name="_Toc23686"/>
      <w:bookmarkStart w:id="471" w:name="_Toc23293"/>
      <w:bookmarkStart w:id="472" w:name="_Toc294"/>
      <w:r>
        <w:rPr>
          <w:rFonts w:hint="eastAsia" w:ascii="宋体" w:hAnsi="宋体" w:cs="宋体"/>
          <w:color w:val="auto"/>
          <w:sz w:val="28"/>
          <w:highlight w:val="none"/>
        </w:rPr>
        <w:t>企业基本情况表</w:t>
      </w:r>
      <w:bookmarkEnd w:id="462"/>
      <w:bookmarkEnd w:id="463"/>
      <w:bookmarkEnd w:id="464"/>
      <w:bookmarkEnd w:id="465"/>
      <w:bookmarkEnd w:id="466"/>
      <w:bookmarkEnd w:id="467"/>
      <w:bookmarkEnd w:id="468"/>
      <w:bookmarkEnd w:id="469"/>
      <w:bookmarkEnd w:id="470"/>
      <w:bookmarkEnd w:id="471"/>
      <w:bookmarkEnd w:id="472"/>
    </w:p>
    <w:tbl>
      <w:tblPr>
        <w:tblStyle w:val="39"/>
        <w:tblW w:w="4998" w:type="pct"/>
        <w:tblInd w:w="0" w:type="dxa"/>
        <w:tblLayout w:type="autofit"/>
        <w:tblCellMar>
          <w:top w:w="0" w:type="dxa"/>
          <w:left w:w="108" w:type="dxa"/>
          <w:bottom w:w="0" w:type="dxa"/>
          <w:right w:w="108" w:type="dxa"/>
        </w:tblCellMar>
      </w:tblPr>
      <w:tblGrid>
        <w:gridCol w:w="1461"/>
        <w:gridCol w:w="2732"/>
        <w:gridCol w:w="1236"/>
        <w:gridCol w:w="3090"/>
      </w:tblGrid>
      <w:tr>
        <w:tblPrEx>
          <w:tblCellMar>
            <w:top w:w="0" w:type="dxa"/>
            <w:left w:w="108" w:type="dxa"/>
            <w:bottom w:w="0" w:type="dxa"/>
            <w:right w:w="108" w:type="dxa"/>
          </w:tblCellMar>
        </w:tblPrEx>
        <w:trPr>
          <w:trHeight w:val="850" w:hRule="atLeast"/>
        </w:trPr>
        <w:tc>
          <w:tcPr>
            <w:tcW w:w="85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企业名称</w:t>
            </w:r>
          </w:p>
        </w:tc>
        <w:tc>
          <w:tcPr>
            <w:tcW w:w="160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成立时间</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r>
      <w:tr>
        <w:tblPrEx>
          <w:tblCellMar>
            <w:top w:w="0" w:type="dxa"/>
            <w:left w:w="108" w:type="dxa"/>
            <w:bottom w:w="0" w:type="dxa"/>
            <w:right w:w="108" w:type="dxa"/>
          </w:tblCellMar>
        </w:tblPrEx>
        <w:trPr>
          <w:trHeight w:val="850" w:hRule="atLeast"/>
        </w:trPr>
        <w:tc>
          <w:tcPr>
            <w:tcW w:w="85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企业</w:t>
            </w:r>
            <w:r>
              <w:rPr>
                <w:rFonts w:hint="eastAsia" w:ascii="宋体" w:hAnsi="宋体" w:cs="宋体"/>
                <w:color w:val="auto"/>
                <w:kern w:val="0"/>
                <w:szCs w:val="21"/>
                <w:highlight w:val="none"/>
                <w:lang w:val="en-US" w:eastAsia="zh-CN"/>
              </w:rPr>
              <w:t>性质</w:t>
            </w:r>
          </w:p>
        </w:tc>
        <w:tc>
          <w:tcPr>
            <w:tcW w:w="1603"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c>
          <w:tcPr>
            <w:tcW w:w="72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注册资本</w:t>
            </w:r>
          </w:p>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（万元）</w:t>
            </w:r>
          </w:p>
        </w:tc>
        <w:tc>
          <w:tcPr>
            <w:tcW w:w="1812"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r>
      <w:tr>
        <w:tblPrEx>
          <w:tblCellMar>
            <w:top w:w="0" w:type="dxa"/>
            <w:left w:w="108" w:type="dxa"/>
            <w:bottom w:w="0" w:type="dxa"/>
            <w:right w:w="108" w:type="dxa"/>
          </w:tblCellMar>
        </w:tblPrEx>
        <w:trPr>
          <w:trHeight w:val="850" w:hRule="atLeast"/>
        </w:trPr>
        <w:tc>
          <w:tcPr>
            <w:tcW w:w="85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主营业务范围</w:t>
            </w:r>
          </w:p>
        </w:tc>
        <w:tc>
          <w:tcPr>
            <w:tcW w:w="414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r>
      <w:tr>
        <w:tblPrEx>
          <w:tblCellMar>
            <w:top w:w="0" w:type="dxa"/>
            <w:left w:w="108" w:type="dxa"/>
            <w:bottom w:w="0" w:type="dxa"/>
            <w:right w:w="108" w:type="dxa"/>
          </w:tblCellMar>
        </w:tblPrEx>
        <w:trPr>
          <w:trHeight w:val="850" w:hRule="atLeast"/>
        </w:trPr>
        <w:tc>
          <w:tcPr>
            <w:tcW w:w="858" w:type="pct"/>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注册地址</w:t>
            </w:r>
          </w:p>
        </w:tc>
        <w:tc>
          <w:tcPr>
            <w:tcW w:w="414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（投标人填写）</w:t>
            </w:r>
          </w:p>
        </w:tc>
      </w:tr>
      <w:tr>
        <w:tblPrEx>
          <w:tblCellMar>
            <w:top w:w="0" w:type="dxa"/>
            <w:left w:w="108" w:type="dxa"/>
            <w:bottom w:w="0" w:type="dxa"/>
            <w:right w:w="108" w:type="dxa"/>
          </w:tblCellMar>
        </w:tblPrEx>
        <w:trPr>
          <w:trHeight w:val="850" w:hRule="atLeast"/>
        </w:trPr>
        <w:tc>
          <w:tcPr>
            <w:tcW w:w="858" w:type="pct"/>
            <w:tcBorders>
              <w:top w:val="single" w:color="000000" w:sz="4" w:space="0"/>
              <w:left w:val="single" w:color="000000" w:sz="4" w:space="0"/>
              <w:bottom w:val="single" w:color="auto" w:sz="4" w:space="0"/>
              <w:right w:val="single" w:color="000000" w:sz="4" w:space="0"/>
            </w:tcBorders>
            <w:noWrap w:val="0"/>
            <w:vAlign w:val="center"/>
          </w:tcPr>
          <w:p>
            <w:pPr>
              <w:widowControl/>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办公地址</w:t>
            </w:r>
          </w:p>
        </w:tc>
        <w:tc>
          <w:tcPr>
            <w:tcW w:w="4141" w:type="pct"/>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s="宋体"/>
                <w:color w:val="auto"/>
                <w:kern w:val="0"/>
                <w:sz w:val="21"/>
                <w:szCs w:val="21"/>
                <w:highlight w:val="none"/>
                <w:lang w:val="en-US" w:eastAsia="zh-CN" w:bidi="ar-SA"/>
              </w:rPr>
            </w:pPr>
            <w:r>
              <w:rPr>
                <w:rFonts w:hint="eastAsia" w:ascii="宋体" w:hAnsi="宋体" w:cs="宋体"/>
                <w:color w:val="auto"/>
                <w:kern w:val="0"/>
                <w:szCs w:val="21"/>
                <w:highlight w:val="none"/>
              </w:rPr>
              <w:t>（投标人填写）</w:t>
            </w:r>
          </w:p>
        </w:tc>
      </w:tr>
    </w:tbl>
    <w:p>
      <w:pPr>
        <w:spacing w:line="360" w:lineRule="auto"/>
        <w:rPr>
          <w:rFonts w:hint="eastAsia" w:ascii="宋体" w:hAnsi="宋体" w:cs="宋体"/>
          <w:color w:val="auto"/>
          <w:highlight w:val="none"/>
          <w:lang w:eastAsia="zh-CN"/>
        </w:rPr>
      </w:pPr>
      <w:r>
        <w:rPr>
          <w:rFonts w:hint="eastAsia" w:ascii="宋体" w:hAnsi="宋体" w:cs="宋体"/>
          <w:color w:val="auto"/>
          <w:highlight w:val="none"/>
        </w:rPr>
        <w:t>注：须提供投标</w:t>
      </w:r>
      <w:r>
        <w:rPr>
          <w:rFonts w:ascii="宋体" w:hAnsi="宋体" w:cs="宋体"/>
          <w:color w:val="auto"/>
          <w:highlight w:val="none"/>
        </w:rPr>
        <w:t>人</w:t>
      </w:r>
      <w:r>
        <w:rPr>
          <w:rFonts w:hint="eastAsia" w:ascii="宋体" w:hAnsi="宋体" w:cs="宋体"/>
          <w:color w:val="auto"/>
          <w:highlight w:val="none"/>
        </w:rPr>
        <w:t>办公场所的房产证或房屋租赁合同原件扫描件</w:t>
      </w:r>
      <w:r>
        <w:rPr>
          <w:rFonts w:hint="eastAsia" w:ascii="宋体" w:hAnsi="宋体" w:cs="宋体"/>
          <w:color w:val="auto"/>
          <w:highlight w:val="none"/>
          <w:lang w:eastAsia="zh-CN"/>
        </w:rPr>
        <w:t>。</w:t>
      </w:r>
    </w:p>
    <w:p>
      <w:pPr>
        <w:pStyle w:val="5"/>
        <w:spacing w:line="276" w:lineRule="auto"/>
        <w:jc w:val="both"/>
        <w:rPr>
          <w:color w:val="auto"/>
          <w:sz w:val="28"/>
          <w:highlight w:val="none"/>
        </w:rPr>
      </w:pPr>
      <w:bookmarkStart w:id="473" w:name="_Toc127968415"/>
      <w:r>
        <w:rPr>
          <w:rFonts w:hint="eastAsia"/>
          <w:color w:val="auto"/>
          <w:sz w:val="28"/>
          <w:highlight w:val="none"/>
        </w:rPr>
        <w:t>二、</w:t>
      </w:r>
      <w:bookmarkEnd w:id="473"/>
      <w:r>
        <w:rPr>
          <w:rFonts w:hint="eastAsia"/>
          <w:color w:val="auto"/>
          <w:sz w:val="28"/>
          <w:highlight w:val="none"/>
        </w:rPr>
        <w:t>履约情况</w:t>
      </w:r>
    </w:p>
    <w:tbl>
      <w:tblPr>
        <w:tblStyle w:val="3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13"/>
        <w:gridCol w:w="1960"/>
        <w:gridCol w:w="1962"/>
        <w:gridCol w:w="1962"/>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7" w:hRule="atLeast"/>
          <w:jc w:val="center"/>
        </w:trPr>
        <w:tc>
          <w:tcPr>
            <w:tcW w:w="3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1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项目名称</w:t>
            </w: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评价单位</w:t>
            </w:r>
          </w:p>
        </w:tc>
        <w:tc>
          <w:tcPr>
            <w:tcW w:w="117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评价等级</w:t>
            </w:r>
          </w:p>
        </w:tc>
        <w:tc>
          <w:tcPr>
            <w:tcW w:w="117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评价时间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3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11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3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11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8" w:hRule="atLeast"/>
          <w:jc w:val="center"/>
        </w:trPr>
        <w:tc>
          <w:tcPr>
            <w:tcW w:w="3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5</w:t>
            </w:r>
          </w:p>
        </w:tc>
        <w:tc>
          <w:tcPr>
            <w:tcW w:w="11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1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bl>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备注：1、</w:t>
      </w:r>
      <w:r>
        <w:rPr>
          <w:rFonts w:hint="eastAsia" w:ascii="宋体" w:hAnsi="宋体" w:eastAsia="宋体" w:cs="宋体"/>
          <w:color w:val="auto"/>
          <w:highlight w:val="none"/>
        </w:rPr>
        <w:t>提供近五年（2018年1月1日至今，以评价时间为准）投标人自认为最具代表性的类似项目评价（不超过5项）。</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注：证明资料为加盖</w:t>
      </w:r>
      <w:r>
        <w:rPr>
          <w:rFonts w:hint="eastAsia" w:ascii="宋体" w:hAnsi="宋体" w:eastAsia="宋体" w:cs="宋体"/>
          <w:color w:val="auto"/>
          <w:highlight w:val="none"/>
          <w:lang w:val="en-US" w:eastAsia="zh-CN"/>
        </w:rPr>
        <w:t>业主</w:t>
      </w:r>
      <w:r>
        <w:rPr>
          <w:rFonts w:hint="eastAsia" w:ascii="宋体" w:hAnsi="宋体" w:eastAsia="宋体" w:cs="宋体"/>
          <w:color w:val="auto"/>
          <w:highlight w:val="none"/>
        </w:rPr>
        <w:t>单位公章的评价</w:t>
      </w:r>
      <w:r>
        <w:rPr>
          <w:rFonts w:hint="eastAsia" w:ascii="宋体" w:hAnsi="宋体" w:eastAsia="宋体" w:cs="宋体"/>
          <w:color w:val="auto"/>
          <w:highlight w:val="none"/>
          <w:lang w:val="en-US" w:eastAsia="zh-CN"/>
        </w:rPr>
        <w:t>文件</w:t>
      </w:r>
      <w:r>
        <w:rPr>
          <w:rFonts w:hint="eastAsia" w:ascii="宋体" w:hAnsi="宋体" w:eastAsia="宋体" w:cs="宋体"/>
          <w:color w:val="auto"/>
          <w:highlight w:val="none"/>
        </w:rPr>
        <w:t>原件扫描件，需清晰反映项目名称、评价时间、</w:t>
      </w:r>
    </w:p>
    <w:p>
      <w:pPr>
        <w:pStyle w:val="2"/>
        <w:rPr>
          <w:rFonts w:hint="eastAsia"/>
          <w:color w:val="auto"/>
          <w:highlight w:val="none"/>
          <w:lang w:eastAsia="zh-CN"/>
        </w:rPr>
      </w:pPr>
      <w:r>
        <w:rPr>
          <w:rFonts w:hint="eastAsia" w:ascii="宋体" w:hAnsi="宋体" w:eastAsia="宋体" w:cs="宋体"/>
          <w:color w:val="auto"/>
          <w:highlight w:val="none"/>
        </w:rPr>
        <w:t>委托人名称等基本信息。</w:t>
      </w:r>
      <w:r>
        <w:rPr>
          <w:rFonts w:ascii="宋体" w:hAnsi="宋体" w:cs="等线"/>
          <w:color w:val="auto"/>
          <w:szCs w:val="21"/>
          <w:highlight w:val="none"/>
        </w:rPr>
        <w:br w:type="page"/>
      </w:r>
    </w:p>
    <w:p>
      <w:pPr>
        <w:pStyle w:val="5"/>
        <w:numPr>
          <w:ilvl w:val="0"/>
          <w:numId w:val="0"/>
        </w:numPr>
        <w:spacing w:line="276" w:lineRule="auto"/>
        <w:ind w:leftChars="0"/>
        <w:rPr>
          <w:color w:val="auto"/>
          <w:sz w:val="28"/>
          <w:highlight w:val="none"/>
        </w:rPr>
      </w:pPr>
      <w:bookmarkStart w:id="474" w:name="_Toc104213462"/>
      <w:bookmarkStart w:id="475" w:name="_Toc41471745"/>
      <w:bookmarkStart w:id="476" w:name="_Toc10947"/>
      <w:bookmarkStart w:id="477" w:name="_Toc3328"/>
      <w:bookmarkStart w:id="478" w:name="_Toc16309"/>
      <w:bookmarkStart w:id="479" w:name="_Toc20937"/>
      <w:r>
        <w:rPr>
          <w:rFonts w:hint="eastAsia" w:ascii="宋体" w:hAnsi="宋体" w:cs="宋体"/>
          <w:bCs w:val="0"/>
          <w:color w:val="auto"/>
          <w:sz w:val="28"/>
          <w:highlight w:val="none"/>
          <w:lang w:val="en-US" w:eastAsia="zh-CN"/>
        </w:rPr>
        <w:t>三、</w:t>
      </w:r>
      <w:r>
        <w:rPr>
          <w:rFonts w:hint="eastAsia" w:ascii="宋体" w:hAnsi="宋体" w:cs="宋体"/>
          <w:bCs w:val="0"/>
          <w:color w:val="auto"/>
          <w:sz w:val="28"/>
          <w:highlight w:val="none"/>
        </w:rPr>
        <w:t>投标人同类</w:t>
      </w:r>
      <w:r>
        <w:rPr>
          <w:rFonts w:hint="eastAsia" w:ascii="宋体" w:hAnsi="宋体" w:cs="宋体"/>
          <w:bCs w:val="0"/>
          <w:color w:val="auto"/>
          <w:sz w:val="28"/>
          <w:highlight w:val="none"/>
          <w:lang w:val="en-US" w:eastAsia="zh-CN"/>
        </w:rPr>
        <w:t>产品供货</w:t>
      </w:r>
      <w:r>
        <w:rPr>
          <w:rFonts w:hint="eastAsia" w:ascii="宋体" w:hAnsi="宋体" w:cs="宋体"/>
          <w:bCs w:val="0"/>
          <w:color w:val="auto"/>
          <w:sz w:val="28"/>
          <w:highlight w:val="none"/>
        </w:rPr>
        <w:t>业绩</w:t>
      </w:r>
      <w:bookmarkEnd w:id="474"/>
      <w:bookmarkEnd w:id="475"/>
      <w:bookmarkEnd w:id="476"/>
      <w:bookmarkEnd w:id="477"/>
      <w:bookmarkEnd w:id="478"/>
      <w:bookmarkEnd w:id="479"/>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34"/>
        <w:gridCol w:w="2407"/>
        <w:gridCol w:w="2114"/>
        <w:gridCol w:w="2035"/>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7"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项目</w:t>
            </w:r>
            <w:r>
              <w:rPr>
                <w:rFonts w:ascii="宋体" w:hAnsi="宋体" w:cs="宋体"/>
                <w:color w:val="auto"/>
                <w:szCs w:val="21"/>
                <w:highlight w:val="none"/>
              </w:rPr>
              <w:t>名称</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合同金额（万元）</w:t>
            </w:r>
          </w:p>
        </w:tc>
        <w:tc>
          <w:tcPr>
            <w:tcW w:w="1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签订时间</w:t>
            </w:r>
          </w:p>
        </w:tc>
        <w:tc>
          <w:tcPr>
            <w:tcW w:w="69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1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w:t>
            </w:r>
          </w:p>
        </w:tc>
        <w:tc>
          <w:tcPr>
            <w:tcW w:w="1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3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5</w:t>
            </w:r>
          </w:p>
        </w:tc>
        <w:tc>
          <w:tcPr>
            <w:tcW w:w="143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2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6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bl>
    <w:p>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提供近五年（2018年1月1日至今，以合同签订时间为准）投标人自认为最具代表性的同类</w:t>
      </w:r>
      <w:r>
        <w:rPr>
          <w:rFonts w:hint="eastAsia" w:ascii="宋体" w:hAnsi="宋体" w:eastAsia="宋体" w:cs="宋体"/>
          <w:color w:val="auto"/>
          <w:highlight w:val="none"/>
          <w:lang w:val="en-US" w:eastAsia="zh-CN"/>
        </w:rPr>
        <w:t>产品供货</w:t>
      </w:r>
      <w:r>
        <w:rPr>
          <w:rFonts w:hint="eastAsia" w:ascii="宋体" w:hAnsi="宋体" w:eastAsia="宋体" w:cs="宋体"/>
          <w:color w:val="auto"/>
          <w:highlight w:val="none"/>
        </w:rPr>
        <w:t>业绩（不超过5项）。</w:t>
      </w:r>
    </w:p>
    <w:p>
      <w:pPr>
        <w:adjustRightInd w:val="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注：证明资料为合同关键页原件扫描件，上述业绩合同关键页须体现具体</w:t>
      </w:r>
      <w:r>
        <w:rPr>
          <w:rFonts w:hint="eastAsia" w:ascii="宋体" w:hAnsi="宋体" w:eastAsia="宋体" w:cs="宋体"/>
          <w:color w:val="auto"/>
          <w:highlight w:val="none"/>
          <w:lang w:val="en-US" w:eastAsia="zh-CN"/>
        </w:rPr>
        <w:t>供货内容</w:t>
      </w:r>
      <w:r>
        <w:rPr>
          <w:rFonts w:hint="eastAsia" w:ascii="宋体" w:hAnsi="宋体" w:eastAsia="宋体" w:cs="宋体"/>
          <w:color w:val="auto"/>
          <w:highlight w:val="none"/>
        </w:rPr>
        <w:t>、合同金额、合同签订时间及合同盖章签字页等。</w:t>
      </w:r>
    </w:p>
    <w:p>
      <w:pPr>
        <w:pStyle w:val="12"/>
        <w:numPr>
          <w:ilvl w:val="0"/>
          <w:numId w:val="5"/>
        </w:numPr>
        <w:rPr>
          <w:rFonts w:hint="eastAsia" w:ascii="Times New Roman" w:hAnsi="Times New Roman" w:eastAsia="宋体" w:cs="Times New Roman"/>
          <w:b/>
          <w:bCs/>
          <w:color w:val="auto"/>
          <w:kern w:val="2"/>
          <w:sz w:val="28"/>
          <w:szCs w:val="24"/>
          <w:highlight w:val="none"/>
          <w:lang w:val="en-US" w:eastAsia="zh-CN" w:bidi="ar-SA"/>
        </w:rPr>
      </w:pPr>
      <w:r>
        <w:rPr>
          <w:rFonts w:hint="eastAsia" w:ascii="Times New Roman" w:hAnsi="Times New Roman" w:eastAsia="宋体" w:cs="Times New Roman"/>
          <w:b/>
          <w:bCs/>
          <w:color w:val="auto"/>
          <w:kern w:val="2"/>
          <w:sz w:val="28"/>
          <w:szCs w:val="24"/>
          <w:highlight w:val="none"/>
          <w:lang w:val="en-US" w:eastAsia="zh-CN" w:bidi="ar-SA"/>
        </w:rPr>
        <w:t>体系认证证书</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38"/>
        <w:gridCol w:w="3182"/>
        <w:gridCol w:w="279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7"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证书名称</w:t>
            </w:r>
          </w:p>
        </w:tc>
        <w:tc>
          <w:tcPr>
            <w:tcW w:w="16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有效期</w:t>
            </w:r>
          </w:p>
        </w:tc>
        <w:tc>
          <w:tcPr>
            <w:tcW w:w="924"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1</w:t>
            </w:r>
          </w:p>
        </w:tc>
        <w:tc>
          <w:tcPr>
            <w:tcW w:w="1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6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9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6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9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5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19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16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c>
          <w:tcPr>
            <w:tcW w:w="9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宋体" w:hAnsi="宋体" w:cs="宋体"/>
                <w:color w:val="auto"/>
                <w:szCs w:val="21"/>
                <w:highlight w:val="none"/>
              </w:rPr>
            </w:pPr>
          </w:p>
        </w:tc>
      </w:tr>
    </w:tbl>
    <w:p>
      <w:pPr>
        <w:adjustRightInd w:val="0"/>
        <w:snapToGrid w:val="0"/>
        <w:spacing w:line="360" w:lineRule="auto"/>
        <w:rPr>
          <w:rFonts w:ascii="宋体" w:hAnsi="宋体" w:cs="宋体"/>
          <w:b/>
          <w:snapToGrid w:val="0"/>
          <w:color w:val="auto"/>
          <w:highlight w:val="none"/>
        </w:rPr>
      </w:pPr>
      <w:r>
        <w:rPr>
          <w:rFonts w:hint="eastAsia" w:ascii="宋体" w:hAnsi="宋体" w:eastAsia="宋体" w:cs="宋体"/>
          <w:color w:val="auto"/>
          <w:highlight w:val="none"/>
        </w:rPr>
        <w:t>提供ISO9001</w:t>
      </w:r>
      <w:r>
        <w:rPr>
          <w:rFonts w:hint="eastAsia" w:ascii="宋体" w:hAnsi="宋体" w:eastAsia="宋体" w:cs="宋体"/>
          <w:color w:val="auto"/>
          <w:szCs w:val="21"/>
          <w:highlight w:val="none"/>
        </w:rPr>
        <w:t>质量管理体系认证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ISO14001环境管理体系认证</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ISO45001</w:t>
      </w:r>
      <w:r>
        <w:rPr>
          <w:rFonts w:hint="eastAsia" w:ascii="宋体" w:hAnsi="宋体" w:eastAsia="宋体" w:cs="宋体"/>
          <w:color w:val="auto"/>
          <w:szCs w:val="21"/>
          <w:highlight w:val="none"/>
          <w:lang w:val="en-US" w:eastAsia="zh-CN"/>
        </w:rPr>
        <w:t>职业健康</w:t>
      </w:r>
      <w:r>
        <w:rPr>
          <w:rFonts w:hint="eastAsia" w:ascii="宋体" w:hAnsi="宋体" w:cs="宋体"/>
          <w:color w:val="auto"/>
          <w:szCs w:val="21"/>
          <w:highlight w:val="none"/>
          <w:lang w:val="en-US" w:eastAsia="zh-CN"/>
        </w:rPr>
        <w:t>安全</w:t>
      </w:r>
      <w:r>
        <w:rPr>
          <w:rFonts w:hint="eastAsia" w:ascii="宋体" w:hAnsi="宋体" w:eastAsia="宋体" w:cs="宋体"/>
          <w:color w:val="auto"/>
          <w:szCs w:val="21"/>
          <w:highlight w:val="none"/>
          <w:lang w:val="en-US" w:eastAsia="zh-CN"/>
        </w:rPr>
        <w:t>管理</w:t>
      </w:r>
      <w:r>
        <w:rPr>
          <w:rFonts w:hint="eastAsia" w:ascii="宋体" w:hAnsi="宋体" w:eastAsia="宋体" w:cs="宋体"/>
          <w:color w:val="auto"/>
          <w:szCs w:val="21"/>
          <w:highlight w:val="none"/>
        </w:rPr>
        <w:t>体系认证</w:t>
      </w:r>
      <w:r>
        <w:rPr>
          <w:rFonts w:hint="eastAsia" w:ascii="宋体" w:hAnsi="宋体" w:eastAsia="宋体" w:cs="宋体"/>
          <w:color w:val="auto"/>
          <w:szCs w:val="21"/>
          <w:highlight w:val="none"/>
          <w:lang w:val="en-US" w:eastAsia="zh-CN"/>
        </w:rPr>
        <w:t>证书扫描件</w:t>
      </w:r>
      <w:r>
        <w:rPr>
          <w:rFonts w:hint="eastAsia" w:ascii="宋体" w:hAnsi="宋体" w:eastAsia="宋体" w:cs="宋体"/>
          <w:color w:val="auto"/>
          <w:highlight w:val="none"/>
        </w:rPr>
        <w:t>。</w:t>
      </w:r>
      <w:bookmarkEnd w:id="17"/>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方正小标宋简体">
    <w:panose1 w:val="03000509000000000000"/>
    <w:charset w:val="86"/>
    <w:family w:val="auto"/>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w:pict>
        <v:shape id="_x0000_s2071" o:spid="_x0000_s2071"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rPr>
        <w:sz w:val="18"/>
      </w:rPr>
      <w:pict>
        <v:shape id="_x0000_s2072" o:spid="_x0000_s207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w:pict>
        <v:shape id="_x0000_s2073" o:spid="_x0000_s207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rPr>
        <w:sz w:val="18"/>
      </w:rPr>
      <w:pict>
        <v:shape id="_x0000_s2074" o:spid="_x0000_s2074"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20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w:pict>
        <v:shape id="_x0000_s2075" o:spid="_x0000_s207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19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rPr>
        <w:sz w:val="18"/>
      </w:rPr>
      <w:pict>
        <v:shape id="_x0000_s2076" o:spid="_x0000_s207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2"/>
                </w:pPr>
                <w:r>
                  <w:fldChar w:fldCharType="begin"/>
                </w:r>
                <w:r>
                  <w:instrText xml:space="preserve"> PAGE  \* MERGEFORMAT </w:instrText>
                </w:r>
                <w:r>
                  <w:fldChar w:fldCharType="separate"/>
                </w:r>
                <w:r>
                  <w:t>43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9BF02"/>
    <w:multiLevelType w:val="singleLevel"/>
    <w:tmpl w:val="9DC9BF02"/>
    <w:lvl w:ilvl="0" w:tentative="0">
      <w:start w:val="1"/>
      <w:numFmt w:val="chineseCounting"/>
      <w:suff w:val="nothing"/>
      <w:lvlText w:val="%1、"/>
      <w:lvlJc w:val="left"/>
      <w:rPr>
        <w:rFonts w:hint="eastAsia"/>
      </w:rPr>
    </w:lvl>
  </w:abstractNum>
  <w:abstractNum w:abstractNumId="1">
    <w:nsid w:val="15A01AAF"/>
    <w:multiLevelType w:val="singleLevel"/>
    <w:tmpl w:val="15A01AAF"/>
    <w:lvl w:ilvl="0" w:tentative="0">
      <w:start w:val="4"/>
      <w:numFmt w:val="chineseCounting"/>
      <w:suff w:val="nothing"/>
      <w:lvlText w:val="%1、"/>
      <w:lvlJc w:val="left"/>
      <w:rPr>
        <w:rFonts w:hint="eastAsia"/>
      </w:rPr>
    </w:lvl>
  </w:abstractNum>
  <w:abstractNum w:abstractNumId="2">
    <w:nsid w:val="4C27BAB4"/>
    <w:multiLevelType w:val="singleLevel"/>
    <w:tmpl w:val="4C27BAB4"/>
    <w:lvl w:ilvl="0" w:tentative="0">
      <w:start w:val="1"/>
      <w:numFmt w:val="decimal"/>
      <w:suff w:val="nothing"/>
      <w:lvlText w:val="%1、"/>
      <w:lvlJc w:val="left"/>
    </w:lvl>
  </w:abstractNum>
  <w:abstractNum w:abstractNumId="3">
    <w:nsid w:val="596708EA"/>
    <w:multiLevelType w:val="multilevel"/>
    <w:tmpl w:val="596708EA"/>
    <w:lvl w:ilvl="0" w:tentative="0">
      <w:start w:val="1"/>
      <w:numFmt w:val="chineseCountingThousand"/>
      <w:suff w:val="space"/>
      <w:lvlText w:val="%1、"/>
      <w:lvlJc w:val="left"/>
      <w:pPr>
        <w:ind w:left="284" w:firstLine="136"/>
      </w:pPr>
      <w:rPr>
        <w:rFonts w:hint="default"/>
      </w:rPr>
    </w:lvl>
    <w:lvl w:ilvl="1" w:tentative="0">
      <w:start w:val="1"/>
      <w:numFmt w:val="lowerLetter"/>
      <w:lvlText w:val="%2)"/>
      <w:lvlJc w:val="left"/>
      <w:pPr>
        <w:ind w:left="704" w:firstLine="136"/>
      </w:pPr>
      <w:rPr>
        <w:rFonts w:hint="eastAsia"/>
      </w:rPr>
    </w:lvl>
    <w:lvl w:ilvl="2" w:tentative="0">
      <w:start w:val="1"/>
      <w:numFmt w:val="lowerRoman"/>
      <w:lvlText w:val="%3."/>
      <w:lvlJc w:val="right"/>
      <w:pPr>
        <w:ind w:left="1124" w:firstLine="136"/>
      </w:pPr>
      <w:rPr>
        <w:rFonts w:hint="eastAsia"/>
      </w:rPr>
    </w:lvl>
    <w:lvl w:ilvl="3" w:tentative="0">
      <w:start w:val="1"/>
      <w:numFmt w:val="decimal"/>
      <w:lvlText w:val="%4."/>
      <w:lvlJc w:val="left"/>
      <w:pPr>
        <w:ind w:left="1544" w:firstLine="136"/>
      </w:pPr>
      <w:rPr>
        <w:rFonts w:hint="eastAsia"/>
      </w:rPr>
    </w:lvl>
    <w:lvl w:ilvl="4" w:tentative="0">
      <w:start w:val="1"/>
      <w:numFmt w:val="lowerLetter"/>
      <w:lvlText w:val="%5)"/>
      <w:lvlJc w:val="left"/>
      <w:pPr>
        <w:ind w:left="1964" w:firstLine="136"/>
      </w:pPr>
      <w:rPr>
        <w:rFonts w:hint="eastAsia"/>
      </w:rPr>
    </w:lvl>
    <w:lvl w:ilvl="5" w:tentative="0">
      <w:start w:val="1"/>
      <w:numFmt w:val="lowerRoman"/>
      <w:lvlText w:val="%6."/>
      <w:lvlJc w:val="right"/>
      <w:pPr>
        <w:ind w:left="2384" w:firstLine="136"/>
      </w:pPr>
      <w:rPr>
        <w:rFonts w:hint="eastAsia"/>
      </w:rPr>
    </w:lvl>
    <w:lvl w:ilvl="6" w:tentative="0">
      <w:start w:val="1"/>
      <w:numFmt w:val="decimal"/>
      <w:lvlText w:val="%7."/>
      <w:lvlJc w:val="left"/>
      <w:pPr>
        <w:ind w:left="2804" w:firstLine="136"/>
      </w:pPr>
      <w:rPr>
        <w:rFonts w:hint="eastAsia"/>
      </w:rPr>
    </w:lvl>
    <w:lvl w:ilvl="7" w:tentative="0">
      <w:start w:val="1"/>
      <w:numFmt w:val="lowerLetter"/>
      <w:lvlText w:val="%8)"/>
      <w:lvlJc w:val="left"/>
      <w:pPr>
        <w:ind w:left="3224" w:firstLine="136"/>
      </w:pPr>
      <w:rPr>
        <w:rFonts w:hint="eastAsia"/>
      </w:rPr>
    </w:lvl>
    <w:lvl w:ilvl="8" w:tentative="0">
      <w:start w:val="1"/>
      <w:numFmt w:val="lowerRoman"/>
      <w:lvlText w:val="%9."/>
      <w:lvlJc w:val="right"/>
      <w:pPr>
        <w:ind w:left="3644" w:firstLine="136"/>
      </w:pPr>
      <w:rPr>
        <w:rFonts w:hint="eastAsia"/>
      </w:rPr>
    </w:lvl>
  </w:abstractNum>
  <w:abstractNum w:abstractNumId="4">
    <w:nsid w:val="7B593C25"/>
    <w:multiLevelType w:val="singleLevel"/>
    <w:tmpl w:val="7B593C25"/>
    <w:lvl w:ilvl="0" w:tentative="0">
      <w:start w:val="3"/>
      <w:numFmt w:val="chineseCounting"/>
      <w:suff w:val="space"/>
      <w:lvlText w:val="第%1章"/>
      <w:lvlJc w:val="left"/>
      <w:rPr>
        <w:rFonts w:hint="eastAsia"/>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lkY2QzNzgwZDM4MmY0MjNiNmEzMTYyYjRkMjg3NDkifQ=="/>
  </w:docVars>
  <w:rsids>
    <w:rsidRoot w:val="00172A27"/>
    <w:rsid w:val="00000B85"/>
    <w:rsid w:val="00002131"/>
    <w:rsid w:val="000023C8"/>
    <w:rsid w:val="0000255A"/>
    <w:rsid w:val="00002935"/>
    <w:rsid w:val="000033D3"/>
    <w:rsid w:val="00004980"/>
    <w:rsid w:val="000076FE"/>
    <w:rsid w:val="0001050C"/>
    <w:rsid w:val="00010ADA"/>
    <w:rsid w:val="00010F1F"/>
    <w:rsid w:val="000137C1"/>
    <w:rsid w:val="0001569A"/>
    <w:rsid w:val="000158DC"/>
    <w:rsid w:val="00016A66"/>
    <w:rsid w:val="00021756"/>
    <w:rsid w:val="00021977"/>
    <w:rsid w:val="00021BF3"/>
    <w:rsid w:val="00023CE1"/>
    <w:rsid w:val="000256DC"/>
    <w:rsid w:val="000257ED"/>
    <w:rsid w:val="00025B68"/>
    <w:rsid w:val="00027DA9"/>
    <w:rsid w:val="00027FD0"/>
    <w:rsid w:val="000301E0"/>
    <w:rsid w:val="0003070A"/>
    <w:rsid w:val="000310B6"/>
    <w:rsid w:val="0003146C"/>
    <w:rsid w:val="00031781"/>
    <w:rsid w:val="00032022"/>
    <w:rsid w:val="00032321"/>
    <w:rsid w:val="00032DB5"/>
    <w:rsid w:val="00033C7B"/>
    <w:rsid w:val="00035904"/>
    <w:rsid w:val="00036491"/>
    <w:rsid w:val="00036C41"/>
    <w:rsid w:val="00040152"/>
    <w:rsid w:val="00040189"/>
    <w:rsid w:val="00040C02"/>
    <w:rsid w:val="00040C74"/>
    <w:rsid w:val="000411BD"/>
    <w:rsid w:val="00041A80"/>
    <w:rsid w:val="000423D4"/>
    <w:rsid w:val="00042F7A"/>
    <w:rsid w:val="000430FC"/>
    <w:rsid w:val="00044668"/>
    <w:rsid w:val="00045A5C"/>
    <w:rsid w:val="00046CA4"/>
    <w:rsid w:val="000474DE"/>
    <w:rsid w:val="000477AE"/>
    <w:rsid w:val="00047975"/>
    <w:rsid w:val="000502C9"/>
    <w:rsid w:val="00051693"/>
    <w:rsid w:val="000522DD"/>
    <w:rsid w:val="00052710"/>
    <w:rsid w:val="0005277D"/>
    <w:rsid w:val="000531B8"/>
    <w:rsid w:val="00053537"/>
    <w:rsid w:val="00053F7B"/>
    <w:rsid w:val="00054913"/>
    <w:rsid w:val="00055601"/>
    <w:rsid w:val="00056BE7"/>
    <w:rsid w:val="00056E88"/>
    <w:rsid w:val="000573EA"/>
    <w:rsid w:val="00057A32"/>
    <w:rsid w:val="00057AF3"/>
    <w:rsid w:val="00060753"/>
    <w:rsid w:val="000608BA"/>
    <w:rsid w:val="000609A3"/>
    <w:rsid w:val="00060C6A"/>
    <w:rsid w:val="000642C0"/>
    <w:rsid w:val="000648BA"/>
    <w:rsid w:val="00065410"/>
    <w:rsid w:val="00065B2C"/>
    <w:rsid w:val="000666FB"/>
    <w:rsid w:val="000673B1"/>
    <w:rsid w:val="00067438"/>
    <w:rsid w:val="0007044F"/>
    <w:rsid w:val="0007054D"/>
    <w:rsid w:val="00071C5F"/>
    <w:rsid w:val="00072AEA"/>
    <w:rsid w:val="00072D64"/>
    <w:rsid w:val="000732FB"/>
    <w:rsid w:val="00073858"/>
    <w:rsid w:val="0007435C"/>
    <w:rsid w:val="000744E1"/>
    <w:rsid w:val="00075203"/>
    <w:rsid w:val="00075A05"/>
    <w:rsid w:val="0007616F"/>
    <w:rsid w:val="000802FA"/>
    <w:rsid w:val="00081727"/>
    <w:rsid w:val="000829E6"/>
    <w:rsid w:val="00083212"/>
    <w:rsid w:val="0008370E"/>
    <w:rsid w:val="00083C28"/>
    <w:rsid w:val="00084067"/>
    <w:rsid w:val="0008495C"/>
    <w:rsid w:val="00086826"/>
    <w:rsid w:val="00086D58"/>
    <w:rsid w:val="00087891"/>
    <w:rsid w:val="00087F2D"/>
    <w:rsid w:val="00090E17"/>
    <w:rsid w:val="00090F7E"/>
    <w:rsid w:val="000920ED"/>
    <w:rsid w:val="00092A40"/>
    <w:rsid w:val="00092EE2"/>
    <w:rsid w:val="0009484A"/>
    <w:rsid w:val="000950D6"/>
    <w:rsid w:val="0009578A"/>
    <w:rsid w:val="00096736"/>
    <w:rsid w:val="000A011A"/>
    <w:rsid w:val="000A23FF"/>
    <w:rsid w:val="000A2FC9"/>
    <w:rsid w:val="000A5485"/>
    <w:rsid w:val="000A6ECE"/>
    <w:rsid w:val="000B1542"/>
    <w:rsid w:val="000B17E4"/>
    <w:rsid w:val="000B2167"/>
    <w:rsid w:val="000B230F"/>
    <w:rsid w:val="000B2BA3"/>
    <w:rsid w:val="000B2E0F"/>
    <w:rsid w:val="000B2F15"/>
    <w:rsid w:val="000B3524"/>
    <w:rsid w:val="000B3819"/>
    <w:rsid w:val="000B3B4E"/>
    <w:rsid w:val="000B3C21"/>
    <w:rsid w:val="000B49E9"/>
    <w:rsid w:val="000B49F5"/>
    <w:rsid w:val="000B4A66"/>
    <w:rsid w:val="000B4CF4"/>
    <w:rsid w:val="000B519D"/>
    <w:rsid w:val="000C1F89"/>
    <w:rsid w:val="000C1F96"/>
    <w:rsid w:val="000C295A"/>
    <w:rsid w:val="000C29C8"/>
    <w:rsid w:val="000C3FA8"/>
    <w:rsid w:val="000C569A"/>
    <w:rsid w:val="000C6647"/>
    <w:rsid w:val="000C66D3"/>
    <w:rsid w:val="000C71BA"/>
    <w:rsid w:val="000C7A1E"/>
    <w:rsid w:val="000D0875"/>
    <w:rsid w:val="000D0DC0"/>
    <w:rsid w:val="000D1108"/>
    <w:rsid w:val="000D1BAD"/>
    <w:rsid w:val="000D203D"/>
    <w:rsid w:val="000D275E"/>
    <w:rsid w:val="000D4373"/>
    <w:rsid w:val="000D43FF"/>
    <w:rsid w:val="000D5B46"/>
    <w:rsid w:val="000D5EA9"/>
    <w:rsid w:val="000D6792"/>
    <w:rsid w:val="000D6DB0"/>
    <w:rsid w:val="000D6EBD"/>
    <w:rsid w:val="000D7641"/>
    <w:rsid w:val="000D7BAE"/>
    <w:rsid w:val="000D7BEF"/>
    <w:rsid w:val="000E058E"/>
    <w:rsid w:val="000E11E0"/>
    <w:rsid w:val="000E28F5"/>
    <w:rsid w:val="000E343A"/>
    <w:rsid w:val="000E4D81"/>
    <w:rsid w:val="000E7C2A"/>
    <w:rsid w:val="000F098E"/>
    <w:rsid w:val="000F0D86"/>
    <w:rsid w:val="000F144E"/>
    <w:rsid w:val="000F1CEB"/>
    <w:rsid w:val="000F1E07"/>
    <w:rsid w:val="000F41ED"/>
    <w:rsid w:val="000F45B2"/>
    <w:rsid w:val="000F4A72"/>
    <w:rsid w:val="000F4AC2"/>
    <w:rsid w:val="000F4F33"/>
    <w:rsid w:val="000F538E"/>
    <w:rsid w:val="000F573A"/>
    <w:rsid w:val="000F5A48"/>
    <w:rsid w:val="000F686C"/>
    <w:rsid w:val="000F713E"/>
    <w:rsid w:val="00103576"/>
    <w:rsid w:val="00103DCB"/>
    <w:rsid w:val="00103EAE"/>
    <w:rsid w:val="00104FFD"/>
    <w:rsid w:val="001051CC"/>
    <w:rsid w:val="00105869"/>
    <w:rsid w:val="001062AA"/>
    <w:rsid w:val="00106342"/>
    <w:rsid w:val="00106746"/>
    <w:rsid w:val="001075B4"/>
    <w:rsid w:val="00110A2F"/>
    <w:rsid w:val="00110B4D"/>
    <w:rsid w:val="00111466"/>
    <w:rsid w:val="0011308B"/>
    <w:rsid w:val="001132F7"/>
    <w:rsid w:val="00113F47"/>
    <w:rsid w:val="00115057"/>
    <w:rsid w:val="00115E6E"/>
    <w:rsid w:val="00116455"/>
    <w:rsid w:val="00116707"/>
    <w:rsid w:val="00116BDA"/>
    <w:rsid w:val="00116D3E"/>
    <w:rsid w:val="0011774A"/>
    <w:rsid w:val="0012230E"/>
    <w:rsid w:val="00123B50"/>
    <w:rsid w:val="00125BED"/>
    <w:rsid w:val="00125DC0"/>
    <w:rsid w:val="00126516"/>
    <w:rsid w:val="001314EB"/>
    <w:rsid w:val="001324B2"/>
    <w:rsid w:val="00132985"/>
    <w:rsid w:val="00133B5C"/>
    <w:rsid w:val="00134CF6"/>
    <w:rsid w:val="00136218"/>
    <w:rsid w:val="001377A3"/>
    <w:rsid w:val="001410B3"/>
    <w:rsid w:val="0014315E"/>
    <w:rsid w:val="00143691"/>
    <w:rsid w:val="00143729"/>
    <w:rsid w:val="0014406D"/>
    <w:rsid w:val="001441F8"/>
    <w:rsid w:val="00144C60"/>
    <w:rsid w:val="00146200"/>
    <w:rsid w:val="00146AF4"/>
    <w:rsid w:val="001473DF"/>
    <w:rsid w:val="00150728"/>
    <w:rsid w:val="00151E9C"/>
    <w:rsid w:val="00153885"/>
    <w:rsid w:val="00154A9B"/>
    <w:rsid w:val="0015653F"/>
    <w:rsid w:val="0016073E"/>
    <w:rsid w:val="001610A1"/>
    <w:rsid w:val="00162607"/>
    <w:rsid w:val="0016262E"/>
    <w:rsid w:val="00162E50"/>
    <w:rsid w:val="001631B7"/>
    <w:rsid w:val="00163D07"/>
    <w:rsid w:val="001644F4"/>
    <w:rsid w:val="00164CB6"/>
    <w:rsid w:val="00165370"/>
    <w:rsid w:val="001658D3"/>
    <w:rsid w:val="00165C1D"/>
    <w:rsid w:val="00165C4C"/>
    <w:rsid w:val="00166324"/>
    <w:rsid w:val="0016683E"/>
    <w:rsid w:val="00167A87"/>
    <w:rsid w:val="001703F1"/>
    <w:rsid w:val="00171F08"/>
    <w:rsid w:val="0017204E"/>
    <w:rsid w:val="00172123"/>
    <w:rsid w:val="00172A27"/>
    <w:rsid w:val="001734F6"/>
    <w:rsid w:val="00173D93"/>
    <w:rsid w:val="00173F6F"/>
    <w:rsid w:val="001742CA"/>
    <w:rsid w:val="00174633"/>
    <w:rsid w:val="00174E5A"/>
    <w:rsid w:val="00176DAA"/>
    <w:rsid w:val="00176FA8"/>
    <w:rsid w:val="00180760"/>
    <w:rsid w:val="00180911"/>
    <w:rsid w:val="001813D7"/>
    <w:rsid w:val="00181F87"/>
    <w:rsid w:val="00182BD4"/>
    <w:rsid w:val="00183011"/>
    <w:rsid w:val="001840F2"/>
    <w:rsid w:val="00187D7B"/>
    <w:rsid w:val="001906FE"/>
    <w:rsid w:val="00190C10"/>
    <w:rsid w:val="001918C8"/>
    <w:rsid w:val="00191BB5"/>
    <w:rsid w:val="00191DAD"/>
    <w:rsid w:val="00192C39"/>
    <w:rsid w:val="00192EBA"/>
    <w:rsid w:val="00193329"/>
    <w:rsid w:val="00194E35"/>
    <w:rsid w:val="00196340"/>
    <w:rsid w:val="00196397"/>
    <w:rsid w:val="0019641F"/>
    <w:rsid w:val="001966A9"/>
    <w:rsid w:val="00196EC4"/>
    <w:rsid w:val="0019723B"/>
    <w:rsid w:val="001A1C0F"/>
    <w:rsid w:val="001A2C2B"/>
    <w:rsid w:val="001A2EB0"/>
    <w:rsid w:val="001A3238"/>
    <w:rsid w:val="001A47FE"/>
    <w:rsid w:val="001A5161"/>
    <w:rsid w:val="001A54C3"/>
    <w:rsid w:val="001A6F0F"/>
    <w:rsid w:val="001A701E"/>
    <w:rsid w:val="001A7B3A"/>
    <w:rsid w:val="001B01AF"/>
    <w:rsid w:val="001B10EE"/>
    <w:rsid w:val="001B235D"/>
    <w:rsid w:val="001B2773"/>
    <w:rsid w:val="001B2AF3"/>
    <w:rsid w:val="001B47D2"/>
    <w:rsid w:val="001B61C5"/>
    <w:rsid w:val="001B64D3"/>
    <w:rsid w:val="001C022B"/>
    <w:rsid w:val="001C0623"/>
    <w:rsid w:val="001C0BB2"/>
    <w:rsid w:val="001C0DFF"/>
    <w:rsid w:val="001C30DA"/>
    <w:rsid w:val="001C3203"/>
    <w:rsid w:val="001C464C"/>
    <w:rsid w:val="001C582A"/>
    <w:rsid w:val="001C6561"/>
    <w:rsid w:val="001C7428"/>
    <w:rsid w:val="001D04D6"/>
    <w:rsid w:val="001D063C"/>
    <w:rsid w:val="001D0CF8"/>
    <w:rsid w:val="001D1001"/>
    <w:rsid w:val="001D19A0"/>
    <w:rsid w:val="001D1B3A"/>
    <w:rsid w:val="001D1D88"/>
    <w:rsid w:val="001D2B3E"/>
    <w:rsid w:val="001D2CD3"/>
    <w:rsid w:val="001D2FBA"/>
    <w:rsid w:val="001D615A"/>
    <w:rsid w:val="001D68EC"/>
    <w:rsid w:val="001D6B64"/>
    <w:rsid w:val="001D6D1C"/>
    <w:rsid w:val="001D766A"/>
    <w:rsid w:val="001E0CE7"/>
    <w:rsid w:val="001E44B8"/>
    <w:rsid w:val="001E567D"/>
    <w:rsid w:val="001E6362"/>
    <w:rsid w:val="001E65FD"/>
    <w:rsid w:val="001E72E3"/>
    <w:rsid w:val="001E75CD"/>
    <w:rsid w:val="001E7B98"/>
    <w:rsid w:val="001F00D4"/>
    <w:rsid w:val="001F14C3"/>
    <w:rsid w:val="001F2C71"/>
    <w:rsid w:val="001F3C96"/>
    <w:rsid w:val="001F48BE"/>
    <w:rsid w:val="001F54A0"/>
    <w:rsid w:val="001F6371"/>
    <w:rsid w:val="001F6388"/>
    <w:rsid w:val="001F7B5C"/>
    <w:rsid w:val="002001D3"/>
    <w:rsid w:val="00201DA6"/>
    <w:rsid w:val="0020336E"/>
    <w:rsid w:val="002034A8"/>
    <w:rsid w:val="0020594E"/>
    <w:rsid w:val="00205FF6"/>
    <w:rsid w:val="00207996"/>
    <w:rsid w:val="00210624"/>
    <w:rsid w:val="002111D2"/>
    <w:rsid w:val="00212D69"/>
    <w:rsid w:val="002147A5"/>
    <w:rsid w:val="00214D32"/>
    <w:rsid w:val="00215D08"/>
    <w:rsid w:val="0021630D"/>
    <w:rsid w:val="00216993"/>
    <w:rsid w:val="002175AB"/>
    <w:rsid w:val="00217C27"/>
    <w:rsid w:val="00220E4E"/>
    <w:rsid w:val="00221C82"/>
    <w:rsid w:val="00222633"/>
    <w:rsid w:val="00223AF8"/>
    <w:rsid w:val="00225994"/>
    <w:rsid w:val="00226939"/>
    <w:rsid w:val="00227C13"/>
    <w:rsid w:val="002334FD"/>
    <w:rsid w:val="0023371F"/>
    <w:rsid w:val="0023376A"/>
    <w:rsid w:val="00234B51"/>
    <w:rsid w:val="00237741"/>
    <w:rsid w:val="00237755"/>
    <w:rsid w:val="00237CE4"/>
    <w:rsid w:val="002428B8"/>
    <w:rsid w:val="0024492A"/>
    <w:rsid w:val="00245A8F"/>
    <w:rsid w:val="00245B95"/>
    <w:rsid w:val="00245E65"/>
    <w:rsid w:val="002460B1"/>
    <w:rsid w:val="00246FED"/>
    <w:rsid w:val="00250545"/>
    <w:rsid w:val="00250CB7"/>
    <w:rsid w:val="0025146A"/>
    <w:rsid w:val="00251D19"/>
    <w:rsid w:val="0025227B"/>
    <w:rsid w:val="00253F8A"/>
    <w:rsid w:val="0025671D"/>
    <w:rsid w:val="0025679F"/>
    <w:rsid w:val="00256B46"/>
    <w:rsid w:val="00257F11"/>
    <w:rsid w:val="002607C4"/>
    <w:rsid w:val="00261733"/>
    <w:rsid w:val="00263A6F"/>
    <w:rsid w:val="002664E7"/>
    <w:rsid w:val="0026656A"/>
    <w:rsid w:val="00266F16"/>
    <w:rsid w:val="00267002"/>
    <w:rsid w:val="002671D8"/>
    <w:rsid w:val="002709C8"/>
    <w:rsid w:val="00270AF3"/>
    <w:rsid w:val="00270C9A"/>
    <w:rsid w:val="00271A5A"/>
    <w:rsid w:val="00273905"/>
    <w:rsid w:val="00274769"/>
    <w:rsid w:val="002754DA"/>
    <w:rsid w:val="002756A8"/>
    <w:rsid w:val="002769CA"/>
    <w:rsid w:val="00280D8F"/>
    <w:rsid w:val="00281326"/>
    <w:rsid w:val="00281BFB"/>
    <w:rsid w:val="002845BD"/>
    <w:rsid w:val="002853C2"/>
    <w:rsid w:val="00285F33"/>
    <w:rsid w:val="0028666E"/>
    <w:rsid w:val="00286758"/>
    <w:rsid w:val="00287483"/>
    <w:rsid w:val="0028754A"/>
    <w:rsid w:val="00287B00"/>
    <w:rsid w:val="002902CC"/>
    <w:rsid w:val="002933FC"/>
    <w:rsid w:val="0029411B"/>
    <w:rsid w:val="002946A1"/>
    <w:rsid w:val="00295B89"/>
    <w:rsid w:val="0029603E"/>
    <w:rsid w:val="002968C4"/>
    <w:rsid w:val="00296C0F"/>
    <w:rsid w:val="00297B6E"/>
    <w:rsid w:val="00297BBF"/>
    <w:rsid w:val="002A0711"/>
    <w:rsid w:val="002A0820"/>
    <w:rsid w:val="002A085A"/>
    <w:rsid w:val="002A0F3E"/>
    <w:rsid w:val="002A1068"/>
    <w:rsid w:val="002A37E0"/>
    <w:rsid w:val="002A4F06"/>
    <w:rsid w:val="002A586B"/>
    <w:rsid w:val="002A687F"/>
    <w:rsid w:val="002B0D74"/>
    <w:rsid w:val="002B0DB2"/>
    <w:rsid w:val="002B24C3"/>
    <w:rsid w:val="002B2CA6"/>
    <w:rsid w:val="002B5C8E"/>
    <w:rsid w:val="002B5EF5"/>
    <w:rsid w:val="002B6141"/>
    <w:rsid w:val="002B64FB"/>
    <w:rsid w:val="002B69E9"/>
    <w:rsid w:val="002B6E59"/>
    <w:rsid w:val="002C07F0"/>
    <w:rsid w:val="002C168E"/>
    <w:rsid w:val="002C3003"/>
    <w:rsid w:val="002C45D4"/>
    <w:rsid w:val="002C6224"/>
    <w:rsid w:val="002C6F21"/>
    <w:rsid w:val="002C6F24"/>
    <w:rsid w:val="002D0674"/>
    <w:rsid w:val="002D16F8"/>
    <w:rsid w:val="002D352D"/>
    <w:rsid w:val="002D6DDC"/>
    <w:rsid w:val="002D73E0"/>
    <w:rsid w:val="002D762B"/>
    <w:rsid w:val="002E03EC"/>
    <w:rsid w:val="002E0A4E"/>
    <w:rsid w:val="002E1D52"/>
    <w:rsid w:val="002E1DFE"/>
    <w:rsid w:val="002E1E37"/>
    <w:rsid w:val="002E2263"/>
    <w:rsid w:val="002E4478"/>
    <w:rsid w:val="002E50A3"/>
    <w:rsid w:val="002E605A"/>
    <w:rsid w:val="002E7766"/>
    <w:rsid w:val="002F1CFB"/>
    <w:rsid w:val="002F3B36"/>
    <w:rsid w:val="002F3BB0"/>
    <w:rsid w:val="002F3BBF"/>
    <w:rsid w:val="002F6DEB"/>
    <w:rsid w:val="002F6E76"/>
    <w:rsid w:val="002F6F93"/>
    <w:rsid w:val="002F7496"/>
    <w:rsid w:val="0030016E"/>
    <w:rsid w:val="00300191"/>
    <w:rsid w:val="00301D79"/>
    <w:rsid w:val="003024B6"/>
    <w:rsid w:val="003042EE"/>
    <w:rsid w:val="00305297"/>
    <w:rsid w:val="00305873"/>
    <w:rsid w:val="00306550"/>
    <w:rsid w:val="0030686C"/>
    <w:rsid w:val="00307068"/>
    <w:rsid w:val="00307658"/>
    <w:rsid w:val="0030787F"/>
    <w:rsid w:val="003107F6"/>
    <w:rsid w:val="00310D8D"/>
    <w:rsid w:val="00310DF9"/>
    <w:rsid w:val="00311B8D"/>
    <w:rsid w:val="003123D9"/>
    <w:rsid w:val="0031266C"/>
    <w:rsid w:val="0031304C"/>
    <w:rsid w:val="003138AC"/>
    <w:rsid w:val="003148EA"/>
    <w:rsid w:val="00314920"/>
    <w:rsid w:val="00315C43"/>
    <w:rsid w:val="00317674"/>
    <w:rsid w:val="00317BA8"/>
    <w:rsid w:val="0032203B"/>
    <w:rsid w:val="0032227B"/>
    <w:rsid w:val="00322495"/>
    <w:rsid w:val="00322E8B"/>
    <w:rsid w:val="00323597"/>
    <w:rsid w:val="00324136"/>
    <w:rsid w:val="00324BAE"/>
    <w:rsid w:val="00325583"/>
    <w:rsid w:val="00326045"/>
    <w:rsid w:val="00326B84"/>
    <w:rsid w:val="00326C72"/>
    <w:rsid w:val="00327449"/>
    <w:rsid w:val="003275ED"/>
    <w:rsid w:val="00332053"/>
    <w:rsid w:val="00333DAD"/>
    <w:rsid w:val="0033410F"/>
    <w:rsid w:val="0033522C"/>
    <w:rsid w:val="003353A9"/>
    <w:rsid w:val="0034103B"/>
    <w:rsid w:val="00342653"/>
    <w:rsid w:val="00346126"/>
    <w:rsid w:val="0034680B"/>
    <w:rsid w:val="00347CEB"/>
    <w:rsid w:val="00347F69"/>
    <w:rsid w:val="00351B64"/>
    <w:rsid w:val="00351CA4"/>
    <w:rsid w:val="00352211"/>
    <w:rsid w:val="003542BF"/>
    <w:rsid w:val="0035519E"/>
    <w:rsid w:val="00360369"/>
    <w:rsid w:val="003620AD"/>
    <w:rsid w:val="00362537"/>
    <w:rsid w:val="00362B53"/>
    <w:rsid w:val="00363D24"/>
    <w:rsid w:val="003647CD"/>
    <w:rsid w:val="00364AC9"/>
    <w:rsid w:val="00365DB6"/>
    <w:rsid w:val="0036728C"/>
    <w:rsid w:val="00370276"/>
    <w:rsid w:val="00370BEC"/>
    <w:rsid w:val="003712A3"/>
    <w:rsid w:val="00371A94"/>
    <w:rsid w:val="00371E46"/>
    <w:rsid w:val="00372215"/>
    <w:rsid w:val="0037250D"/>
    <w:rsid w:val="00372B5F"/>
    <w:rsid w:val="003763A1"/>
    <w:rsid w:val="00376EA6"/>
    <w:rsid w:val="00380118"/>
    <w:rsid w:val="003819E8"/>
    <w:rsid w:val="0038220C"/>
    <w:rsid w:val="00382DEE"/>
    <w:rsid w:val="00384E38"/>
    <w:rsid w:val="00385EB8"/>
    <w:rsid w:val="00386768"/>
    <w:rsid w:val="00387505"/>
    <w:rsid w:val="0039173A"/>
    <w:rsid w:val="0039184A"/>
    <w:rsid w:val="0039239D"/>
    <w:rsid w:val="00393B30"/>
    <w:rsid w:val="00393BF0"/>
    <w:rsid w:val="00393D88"/>
    <w:rsid w:val="003943E9"/>
    <w:rsid w:val="00394BB4"/>
    <w:rsid w:val="00395059"/>
    <w:rsid w:val="003954F3"/>
    <w:rsid w:val="003959E1"/>
    <w:rsid w:val="003A0BD6"/>
    <w:rsid w:val="003A0D4F"/>
    <w:rsid w:val="003A0DB2"/>
    <w:rsid w:val="003A1910"/>
    <w:rsid w:val="003A2D3B"/>
    <w:rsid w:val="003A4FB7"/>
    <w:rsid w:val="003A5EEF"/>
    <w:rsid w:val="003A609C"/>
    <w:rsid w:val="003A6DC6"/>
    <w:rsid w:val="003B03BC"/>
    <w:rsid w:val="003B11D2"/>
    <w:rsid w:val="003B2B8E"/>
    <w:rsid w:val="003B585A"/>
    <w:rsid w:val="003B64B7"/>
    <w:rsid w:val="003B6995"/>
    <w:rsid w:val="003B7E92"/>
    <w:rsid w:val="003C0994"/>
    <w:rsid w:val="003C1167"/>
    <w:rsid w:val="003C207F"/>
    <w:rsid w:val="003C2A3E"/>
    <w:rsid w:val="003C3508"/>
    <w:rsid w:val="003C3E6E"/>
    <w:rsid w:val="003C468D"/>
    <w:rsid w:val="003C5CBE"/>
    <w:rsid w:val="003C5D47"/>
    <w:rsid w:val="003C607E"/>
    <w:rsid w:val="003C6622"/>
    <w:rsid w:val="003C768B"/>
    <w:rsid w:val="003D0399"/>
    <w:rsid w:val="003D2D31"/>
    <w:rsid w:val="003D2E06"/>
    <w:rsid w:val="003D6CCF"/>
    <w:rsid w:val="003D7DF1"/>
    <w:rsid w:val="003D7F61"/>
    <w:rsid w:val="003E0383"/>
    <w:rsid w:val="003E1EE2"/>
    <w:rsid w:val="003E22B1"/>
    <w:rsid w:val="003E2C9D"/>
    <w:rsid w:val="003E30F7"/>
    <w:rsid w:val="003E503F"/>
    <w:rsid w:val="003E5421"/>
    <w:rsid w:val="003E79F1"/>
    <w:rsid w:val="003F0779"/>
    <w:rsid w:val="003F0BCB"/>
    <w:rsid w:val="003F0E9B"/>
    <w:rsid w:val="003F141E"/>
    <w:rsid w:val="003F255C"/>
    <w:rsid w:val="003F265E"/>
    <w:rsid w:val="003F3B30"/>
    <w:rsid w:val="003F4044"/>
    <w:rsid w:val="003F47DE"/>
    <w:rsid w:val="003F48A5"/>
    <w:rsid w:val="003F4E05"/>
    <w:rsid w:val="003F5F2A"/>
    <w:rsid w:val="003F5F53"/>
    <w:rsid w:val="003F6BD3"/>
    <w:rsid w:val="003F7A3F"/>
    <w:rsid w:val="00401F97"/>
    <w:rsid w:val="00401FC2"/>
    <w:rsid w:val="00402874"/>
    <w:rsid w:val="00403C47"/>
    <w:rsid w:val="00404567"/>
    <w:rsid w:val="00404EA3"/>
    <w:rsid w:val="004130E2"/>
    <w:rsid w:val="00413B62"/>
    <w:rsid w:val="0041432B"/>
    <w:rsid w:val="004147DA"/>
    <w:rsid w:val="00414E61"/>
    <w:rsid w:val="00415086"/>
    <w:rsid w:val="0041511B"/>
    <w:rsid w:val="00415FC3"/>
    <w:rsid w:val="004169CF"/>
    <w:rsid w:val="00417379"/>
    <w:rsid w:val="00417D35"/>
    <w:rsid w:val="00417DF7"/>
    <w:rsid w:val="00420ECC"/>
    <w:rsid w:val="00420FB1"/>
    <w:rsid w:val="004224C2"/>
    <w:rsid w:val="004235A2"/>
    <w:rsid w:val="0042403C"/>
    <w:rsid w:val="0042418D"/>
    <w:rsid w:val="00425509"/>
    <w:rsid w:val="00425ACA"/>
    <w:rsid w:val="004271F2"/>
    <w:rsid w:val="004277B7"/>
    <w:rsid w:val="00427820"/>
    <w:rsid w:val="00430AC1"/>
    <w:rsid w:val="004312C1"/>
    <w:rsid w:val="0043331A"/>
    <w:rsid w:val="00433367"/>
    <w:rsid w:val="0043376A"/>
    <w:rsid w:val="00435DD0"/>
    <w:rsid w:val="00440647"/>
    <w:rsid w:val="00440A9D"/>
    <w:rsid w:val="00440C0C"/>
    <w:rsid w:val="0044114A"/>
    <w:rsid w:val="00441224"/>
    <w:rsid w:val="00442041"/>
    <w:rsid w:val="004422C0"/>
    <w:rsid w:val="004423F5"/>
    <w:rsid w:val="00442B97"/>
    <w:rsid w:val="00443DAC"/>
    <w:rsid w:val="004440CE"/>
    <w:rsid w:val="00446D1C"/>
    <w:rsid w:val="00447B49"/>
    <w:rsid w:val="00447F0C"/>
    <w:rsid w:val="00451817"/>
    <w:rsid w:val="004518FE"/>
    <w:rsid w:val="00451C55"/>
    <w:rsid w:val="004520EC"/>
    <w:rsid w:val="0045239D"/>
    <w:rsid w:val="0045257A"/>
    <w:rsid w:val="00453048"/>
    <w:rsid w:val="00453443"/>
    <w:rsid w:val="00453AE9"/>
    <w:rsid w:val="00456429"/>
    <w:rsid w:val="004569B3"/>
    <w:rsid w:val="00456D89"/>
    <w:rsid w:val="00460C3D"/>
    <w:rsid w:val="00460CBE"/>
    <w:rsid w:val="004631A5"/>
    <w:rsid w:val="004633DA"/>
    <w:rsid w:val="00464706"/>
    <w:rsid w:val="00464B45"/>
    <w:rsid w:val="00466C86"/>
    <w:rsid w:val="004700BC"/>
    <w:rsid w:val="00470F3B"/>
    <w:rsid w:val="004712CD"/>
    <w:rsid w:val="00471446"/>
    <w:rsid w:val="00471CC2"/>
    <w:rsid w:val="00472B0F"/>
    <w:rsid w:val="00472C9A"/>
    <w:rsid w:val="00474F2C"/>
    <w:rsid w:val="0047627C"/>
    <w:rsid w:val="004770A1"/>
    <w:rsid w:val="004773D6"/>
    <w:rsid w:val="00480592"/>
    <w:rsid w:val="0048317D"/>
    <w:rsid w:val="004846FD"/>
    <w:rsid w:val="004857D4"/>
    <w:rsid w:val="00485ABD"/>
    <w:rsid w:val="00485C45"/>
    <w:rsid w:val="00486526"/>
    <w:rsid w:val="00490092"/>
    <w:rsid w:val="00490425"/>
    <w:rsid w:val="0049054A"/>
    <w:rsid w:val="00490B7D"/>
    <w:rsid w:val="00490BEE"/>
    <w:rsid w:val="00492618"/>
    <w:rsid w:val="00492678"/>
    <w:rsid w:val="00492EA6"/>
    <w:rsid w:val="004935C3"/>
    <w:rsid w:val="0049377E"/>
    <w:rsid w:val="00493B83"/>
    <w:rsid w:val="00494325"/>
    <w:rsid w:val="004948CD"/>
    <w:rsid w:val="00494D17"/>
    <w:rsid w:val="00495020"/>
    <w:rsid w:val="00497143"/>
    <w:rsid w:val="004A0425"/>
    <w:rsid w:val="004A0FE6"/>
    <w:rsid w:val="004A10CE"/>
    <w:rsid w:val="004A294B"/>
    <w:rsid w:val="004A299A"/>
    <w:rsid w:val="004A306E"/>
    <w:rsid w:val="004A4E0F"/>
    <w:rsid w:val="004A6ABA"/>
    <w:rsid w:val="004A75E9"/>
    <w:rsid w:val="004B0760"/>
    <w:rsid w:val="004B0982"/>
    <w:rsid w:val="004B162E"/>
    <w:rsid w:val="004B270F"/>
    <w:rsid w:val="004B5280"/>
    <w:rsid w:val="004B785C"/>
    <w:rsid w:val="004C0D27"/>
    <w:rsid w:val="004C1844"/>
    <w:rsid w:val="004C2EA4"/>
    <w:rsid w:val="004C34BF"/>
    <w:rsid w:val="004C4396"/>
    <w:rsid w:val="004C5261"/>
    <w:rsid w:val="004C6898"/>
    <w:rsid w:val="004C78E2"/>
    <w:rsid w:val="004C7A47"/>
    <w:rsid w:val="004D0365"/>
    <w:rsid w:val="004D1537"/>
    <w:rsid w:val="004D1D95"/>
    <w:rsid w:val="004D2CB6"/>
    <w:rsid w:val="004D3565"/>
    <w:rsid w:val="004D4EAD"/>
    <w:rsid w:val="004D6D90"/>
    <w:rsid w:val="004D73B7"/>
    <w:rsid w:val="004D787D"/>
    <w:rsid w:val="004E0644"/>
    <w:rsid w:val="004E1D26"/>
    <w:rsid w:val="004E1E98"/>
    <w:rsid w:val="004E25E1"/>
    <w:rsid w:val="004E2D44"/>
    <w:rsid w:val="004E31F8"/>
    <w:rsid w:val="004E3C20"/>
    <w:rsid w:val="004E44B3"/>
    <w:rsid w:val="004E4878"/>
    <w:rsid w:val="004E4DA4"/>
    <w:rsid w:val="004E6A83"/>
    <w:rsid w:val="004F0297"/>
    <w:rsid w:val="004F04A7"/>
    <w:rsid w:val="004F1710"/>
    <w:rsid w:val="004F1A59"/>
    <w:rsid w:val="004F271D"/>
    <w:rsid w:val="004F32F6"/>
    <w:rsid w:val="004F3668"/>
    <w:rsid w:val="004F3A4A"/>
    <w:rsid w:val="004F3D8F"/>
    <w:rsid w:val="004F3EA7"/>
    <w:rsid w:val="004F4089"/>
    <w:rsid w:val="004F4E02"/>
    <w:rsid w:val="004F59ED"/>
    <w:rsid w:val="004F5B89"/>
    <w:rsid w:val="004F622B"/>
    <w:rsid w:val="004F7270"/>
    <w:rsid w:val="00500F88"/>
    <w:rsid w:val="005018B3"/>
    <w:rsid w:val="00501984"/>
    <w:rsid w:val="00501FA8"/>
    <w:rsid w:val="005024CB"/>
    <w:rsid w:val="00502C4A"/>
    <w:rsid w:val="00503E91"/>
    <w:rsid w:val="00503FF8"/>
    <w:rsid w:val="00504628"/>
    <w:rsid w:val="00504805"/>
    <w:rsid w:val="00505B33"/>
    <w:rsid w:val="00507EC1"/>
    <w:rsid w:val="00512C5B"/>
    <w:rsid w:val="00513EAE"/>
    <w:rsid w:val="00515453"/>
    <w:rsid w:val="00515B9F"/>
    <w:rsid w:val="00516BAD"/>
    <w:rsid w:val="00517F50"/>
    <w:rsid w:val="00521DDE"/>
    <w:rsid w:val="00521F14"/>
    <w:rsid w:val="00522102"/>
    <w:rsid w:val="0052298B"/>
    <w:rsid w:val="0052414F"/>
    <w:rsid w:val="005266BE"/>
    <w:rsid w:val="00530E65"/>
    <w:rsid w:val="00530EC2"/>
    <w:rsid w:val="00533886"/>
    <w:rsid w:val="00533ABE"/>
    <w:rsid w:val="005353B5"/>
    <w:rsid w:val="005358D0"/>
    <w:rsid w:val="00536092"/>
    <w:rsid w:val="00536D3F"/>
    <w:rsid w:val="00537528"/>
    <w:rsid w:val="005404B6"/>
    <w:rsid w:val="00540680"/>
    <w:rsid w:val="00541334"/>
    <w:rsid w:val="00541724"/>
    <w:rsid w:val="005439CB"/>
    <w:rsid w:val="00544E68"/>
    <w:rsid w:val="005455AC"/>
    <w:rsid w:val="00550A1A"/>
    <w:rsid w:val="00550AB4"/>
    <w:rsid w:val="00552DD9"/>
    <w:rsid w:val="00552ECD"/>
    <w:rsid w:val="00553289"/>
    <w:rsid w:val="00553355"/>
    <w:rsid w:val="00553FCC"/>
    <w:rsid w:val="00554C44"/>
    <w:rsid w:val="00556452"/>
    <w:rsid w:val="00556871"/>
    <w:rsid w:val="005576AB"/>
    <w:rsid w:val="005613A9"/>
    <w:rsid w:val="005621DD"/>
    <w:rsid w:val="00563301"/>
    <w:rsid w:val="00563821"/>
    <w:rsid w:val="00565508"/>
    <w:rsid w:val="00565558"/>
    <w:rsid w:val="005673A4"/>
    <w:rsid w:val="00570747"/>
    <w:rsid w:val="005714C6"/>
    <w:rsid w:val="00571C7B"/>
    <w:rsid w:val="005729ED"/>
    <w:rsid w:val="0057453A"/>
    <w:rsid w:val="00574AD5"/>
    <w:rsid w:val="00575EC8"/>
    <w:rsid w:val="0057611E"/>
    <w:rsid w:val="00576ADB"/>
    <w:rsid w:val="00577143"/>
    <w:rsid w:val="00577AA1"/>
    <w:rsid w:val="00580D59"/>
    <w:rsid w:val="00581180"/>
    <w:rsid w:val="00583208"/>
    <w:rsid w:val="0058392D"/>
    <w:rsid w:val="005839FA"/>
    <w:rsid w:val="0058455E"/>
    <w:rsid w:val="00584A18"/>
    <w:rsid w:val="00585023"/>
    <w:rsid w:val="0058523E"/>
    <w:rsid w:val="00585FA7"/>
    <w:rsid w:val="005866EE"/>
    <w:rsid w:val="00586FEC"/>
    <w:rsid w:val="00587D0E"/>
    <w:rsid w:val="00587E2F"/>
    <w:rsid w:val="005915E0"/>
    <w:rsid w:val="0059264C"/>
    <w:rsid w:val="005931F7"/>
    <w:rsid w:val="00593D7E"/>
    <w:rsid w:val="00594872"/>
    <w:rsid w:val="00594EE9"/>
    <w:rsid w:val="00595415"/>
    <w:rsid w:val="0059611E"/>
    <w:rsid w:val="0059628D"/>
    <w:rsid w:val="005A04A7"/>
    <w:rsid w:val="005A122A"/>
    <w:rsid w:val="005A1567"/>
    <w:rsid w:val="005A29A0"/>
    <w:rsid w:val="005A2EB4"/>
    <w:rsid w:val="005A63B4"/>
    <w:rsid w:val="005A6672"/>
    <w:rsid w:val="005A6D71"/>
    <w:rsid w:val="005A7065"/>
    <w:rsid w:val="005A77EA"/>
    <w:rsid w:val="005A79FE"/>
    <w:rsid w:val="005B107B"/>
    <w:rsid w:val="005B29A6"/>
    <w:rsid w:val="005B4140"/>
    <w:rsid w:val="005B459D"/>
    <w:rsid w:val="005B5106"/>
    <w:rsid w:val="005B5A62"/>
    <w:rsid w:val="005B6954"/>
    <w:rsid w:val="005C008D"/>
    <w:rsid w:val="005C28EA"/>
    <w:rsid w:val="005C29AC"/>
    <w:rsid w:val="005C29C9"/>
    <w:rsid w:val="005C5336"/>
    <w:rsid w:val="005C76A7"/>
    <w:rsid w:val="005D08AD"/>
    <w:rsid w:val="005D1FA6"/>
    <w:rsid w:val="005D2129"/>
    <w:rsid w:val="005D4DC6"/>
    <w:rsid w:val="005D5274"/>
    <w:rsid w:val="005D6B9D"/>
    <w:rsid w:val="005D74BC"/>
    <w:rsid w:val="005E1431"/>
    <w:rsid w:val="005E1D31"/>
    <w:rsid w:val="005E37B7"/>
    <w:rsid w:val="005E3AED"/>
    <w:rsid w:val="005E4909"/>
    <w:rsid w:val="005E4B22"/>
    <w:rsid w:val="005E5FD4"/>
    <w:rsid w:val="005E6864"/>
    <w:rsid w:val="005E72E7"/>
    <w:rsid w:val="005F166C"/>
    <w:rsid w:val="005F1D9E"/>
    <w:rsid w:val="005F2044"/>
    <w:rsid w:val="005F26C8"/>
    <w:rsid w:val="005F3FB3"/>
    <w:rsid w:val="005F3FE7"/>
    <w:rsid w:val="005F4A1E"/>
    <w:rsid w:val="005F5BA8"/>
    <w:rsid w:val="005F5F1A"/>
    <w:rsid w:val="005F5FA9"/>
    <w:rsid w:val="005F6395"/>
    <w:rsid w:val="005F73B0"/>
    <w:rsid w:val="005F7657"/>
    <w:rsid w:val="005F789B"/>
    <w:rsid w:val="005F7B5B"/>
    <w:rsid w:val="005F7C7F"/>
    <w:rsid w:val="00600E8B"/>
    <w:rsid w:val="00601699"/>
    <w:rsid w:val="00601A2C"/>
    <w:rsid w:val="00602D9C"/>
    <w:rsid w:val="006039C8"/>
    <w:rsid w:val="006056C3"/>
    <w:rsid w:val="00605DBF"/>
    <w:rsid w:val="006077CD"/>
    <w:rsid w:val="00610016"/>
    <w:rsid w:val="006109C6"/>
    <w:rsid w:val="006116CF"/>
    <w:rsid w:val="00613134"/>
    <w:rsid w:val="006157C9"/>
    <w:rsid w:val="00620691"/>
    <w:rsid w:val="00620702"/>
    <w:rsid w:val="0062084E"/>
    <w:rsid w:val="00621845"/>
    <w:rsid w:val="006230D3"/>
    <w:rsid w:val="006252DC"/>
    <w:rsid w:val="006259B7"/>
    <w:rsid w:val="00627CF0"/>
    <w:rsid w:val="00630236"/>
    <w:rsid w:val="00630847"/>
    <w:rsid w:val="00630F2C"/>
    <w:rsid w:val="006317A2"/>
    <w:rsid w:val="00632D4F"/>
    <w:rsid w:val="0063453A"/>
    <w:rsid w:val="006360BD"/>
    <w:rsid w:val="00636886"/>
    <w:rsid w:val="006374DB"/>
    <w:rsid w:val="00641631"/>
    <w:rsid w:val="00641D6F"/>
    <w:rsid w:val="00641E35"/>
    <w:rsid w:val="006420A3"/>
    <w:rsid w:val="00642ADE"/>
    <w:rsid w:val="00643831"/>
    <w:rsid w:val="00644671"/>
    <w:rsid w:val="00644A8A"/>
    <w:rsid w:val="00644F01"/>
    <w:rsid w:val="006466F9"/>
    <w:rsid w:val="00646752"/>
    <w:rsid w:val="00646941"/>
    <w:rsid w:val="006475FE"/>
    <w:rsid w:val="00651038"/>
    <w:rsid w:val="0065139A"/>
    <w:rsid w:val="006518DC"/>
    <w:rsid w:val="00651F76"/>
    <w:rsid w:val="006524BB"/>
    <w:rsid w:val="00652638"/>
    <w:rsid w:val="0065309C"/>
    <w:rsid w:val="00653C9B"/>
    <w:rsid w:val="00653D71"/>
    <w:rsid w:val="00655A3E"/>
    <w:rsid w:val="00655FA6"/>
    <w:rsid w:val="0065601C"/>
    <w:rsid w:val="006574FF"/>
    <w:rsid w:val="006576AE"/>
    <w:rsid w:val="0066016E"/>
    <w:rsid w:val="006608C2"/>
    <w:rsid w:val="00661778"/>
    <w:rsid w:val="00661FF1"/>
    <w:rsid w:val="0066309C"/>
    <w:rsid w:val="00663AF1"/>
    <w:rsid w:val="00664001"/>
    <w:rsid w:val="00664531"/>
    <w:rsid w:val="006645C7"/>
    <w:rsid w:val="006648EA"/>
    <w:rsid w:val="00665E3B"/>
    <w:rsid w:val="00666060"/>
    <w:rsid w:val="00667CB0"/>
    <w:rsid w:val="006700B3"/>
    <w:rsid w:val="0067046D"/>
    <w:rsid w:val="006715AA"/>
    <w:rsid w:val="00673641"/>
    <w:rsid w:val="00676353"/>
    <w:rsid w:val="0067755C"/>
    <w:rsid w:val="006819DB"/>
    <w:rsid w:val="00681C6A"/>
    <w:rsid w:val="00681EED"/>
    <w:rsid w:val="00682D57"/>
    <w:rsid w:val="00683097"/>
    <w:rsid w:val="00683AC5"/>
    <w:rsid w:val="00685333"/>
    <w:rsid w:val="0068613B"/>
    <w:rsid w:val="006903C3"/>
    <w:rsid w:val="006914F2"/>
    <w:rsid w:val="00691FCF"/>
    <w:rsid w:val="00692FA7"/>
    <w:rsid w:val="006930E9"/>
    <w:rsid w:val="00696CF4"/>
    <w:rsid w:val="006979DF"/>
    <w:rsid w:val="00697BE5"/>
    <w:rsid w:val="00697DC5"/>
    <w:rsid w:val="006A00CE"/>
    <w:rsid w:val="006A1651"/>
    <w:rsid w:val="006A20C3"/>
    <w:rsid w:val="006A2EB0"/>
    <w:rsid w:val="006A2F55"/>
    <w:rsid w:val="006A304A"/>
    <w:rsid w:val="006A3329"/>
    <w:rsid w:val="006A3B5C"/>
    <w:rsid w:val="006A6424"/>
    <w:rsid w:val="006A7DF3"/>
    <w:rsid w:val="006B20BC"/>
    <w:rsid w:val="006B2430"/>
    <w:rsid w:val="006B4109"/>
    <w:rsid w:val="006B4871"/>
    <w:rsid w:val="006B4E88"/>
    <w:rsid w:val="006B5820"/>
    <w:rsid w:val="006B5BFA"/>
    <w:rsid w:val="006B680E"/>
    <w:rsid w:val="006B6912"/>
    <w:rsid w:val="006B6AC1"/>
    <w:rsid w:val="006C0085"/>
    <w:rsid w:val="006C0485"/>
    <w:rsid w:val="006C15C1"/>
    <w:rsid w:val="006C19B8"/>
    <w:rsid w:val="006C1B56"/>
    <w:rsid w:val="006C3BFF"/>
    <w:rsid w:val="006C3EA7"/>
    <w:rsid w:val="006C468F"/>
    <w:rsid w:val="006C5198"/>
    <w:rsid w:val="006C63F4"/>
    <w:rsid w:val="006D1975"/>
    <w:rsid w:val="006D5555"/>
    <w:rsid w:val="006D6541"/>
    <w:rsid w:val="006D6BDD"/>
    <w:rsid w:val="006D7156"/>
    <w:rsid w:val="006E04A8"/>
    <w:rsid w:val="006E15D4"/>
    <w:rsid w:val="006E1F02"/>
    <w:rsid w:val="006E4A52"/>
    <w:rsid w:val="006E5C92"/>
    <w:rsid w:val="006E768B"/>
    <w:rsid w:val="006F16FF"/>
    <w:rsid w:val="006F26B3"/>
    <w:rsid w:val="006F3144"/>
    <w:rsid w:val="006F324F"/>
    <w:rsid w:val="006F38A2"/>
    <w:rsid w:val="006F3DB4"/>
    <w:rsid w:val="006F4620"/>
    <w:rsid w:val="006F5861"/>
    <w:rsid w:val="006F5D87"/>
    <w:rsid w:val="006F71DD"/>
    <w:rsid w:val="006F7BFF"/>
    <w:rsid w:val="006F7C29"/>
    <w:rsid w:val="007007B2"/>
    <w:rsid w:val="00700B8B"/>
    <w:rsid w:val="00701355"/>
    <w:rsid w:val="0070159F"/>
    <w:rsid w:val="00701CF1"/>
    <w:rsid w:val="00701D0F"/>
    <w:rsid w:val="00702E13"/>
    <w:rsid w:val="00703724"/>
    <w:rsid w:val="007046FE"/>
    <w:rsid w:val="00706A9A"/>
    <w:rsid w:val="00707087"/>
    <w:rsid w:val="00711132"/>
    <w:rsid w:val="0071229B"/>
    <w:rsid w:val="007127D2"/>
    <w:rsid w:val="00712E33"/>
    <w:rsid w:val="00713981"/>
    <w:rsid w:val="00714A09"/>
    <w:rsid w:val="007152B7"/>
    <w:rsid w:val="007157E8"/>
    <w:rsid w:val="00715E9C"/>
    <w:rsid w:val="00716586"/>
    <w:rsid w:val="00716E68"/>
    <w:rsid w:val="007173C7"/>
    <w:rsid w:val="00720093"/>
    <w:rsid w:val="00721E7C"/>
    <w:rsid w:val="00722029"/>
    <w:rsid w:val="0072279A"/>
    <w:rsid w:val="007232BA"/>
    <w:rsid w:val="00723BC3"/>
    <w:rsid w:val="00723C7E"/>
    <w:rsid w:val="007256D6"/>
    <w:rsid w:val="007258F5"/>
    <w:rsid w:val="00725906"/>
    <w:rsid w:val="00725C4F"/>
    <w:rsid w:val="00725EAD"/>
    <w:rsid w:val="007306B8"/>
    <w:rsid w:val="00730747"/>
    <w:rsid w:val="007320D8"/>
    <w:rsid w:val="00732573"/>
    <w:rsid w:val="007328F0"/>
    <w:rsid w:val="00732C86"/>
    <w:rsid w:val="00732DE4"/>
    <w:rsid w:val="0073306A"/>
    <w:rsid w:val="00733F72"/>
    <w:rsid w:val="00734CEA"/>
    <w:rsid w:val="00735A19"/>
    <w:rsid w:val="00735F4A"/>
    <w:rsid w:val="00736E42"/>
    <w:rsid w:val="00736F6C"/>
    <w:rsid w:val="00740FB5"/>
    <w:rsid w:val="007415D9"/>
    <w:rsid w:val="007418B2"/>
    <w:rsid w:val="00742C01"/>
    <w:rsid w:val="007432BA"/>
    <w:rsid w:val="007453AC"/>
    <w:rsid w:val="007458F8"/>
    <w:rsid w:val="0074636C"/>
    <w:rsid w:val="0074663B"/>
    <w:rsid w:val="0074714B"/>
    <w:rsid w:val="00747759"/>
    <w:rsid w:val="007478B9"/>
    <w:rsid w:val="00747B0D"/>
    <w:rsid w:val="00747BF9"/>
    <w:rsid w:val="007501FF"/>
    <w:rsid w:val="00753635"/>
    <w:rsid w:val="00753CDE"/>
    <w:rsid w:val="00753E2C"/>
    <w:rsid w:val="00754AD3"/>
    <w:rsid w:val="007554CA"/>
    <w:rsid w:val="00760463"/>
    <w:rsid w:val="00761B15"/>
    <w:rsid w:val="0076597A"/>
    <w:rsid w:val="00766E9B"/>
    <w:rsid w:val="00767FE4"/>
    <w:rsid w:val="00770A5D"/>
    <w:rsid w:val="00774D12"/>
    <w:rsid w:val="007751F8"/>
    <w:rsid w:val="0077546C"/>
    <w:rsid w:val="00775859"/>
    <w:rsid w:val="007768B2"/>
    <w:rsid w:val="007771DD"/>
    <w:rsid w:val="00780413"/>
    <w:rsid w:val="00782DB6"/>
    <w:rsid w:val="00783133"/>
    <w:rsid w:val="0078414A"/>
    <w:rsid w:val="0078480A"/>
    <w:rsid w:val="00784D4E"/>
    <w:rsid w:val="00784F7D"/>
    <w:rsid w:val="0078563D"/>
    <w:rsid w:val="007871C2"/>
    <w:rsid w:val="007902B8"/>
    <w:rsid w:val="00790EC2"/>
    <w:rsid w:val="0079117E"/>
    <w:rsid w:val="00791459"/>
    <w:rsid w:val="00791779"/>
    <w:rsid w:val="00793106"/>
    <w:rsid w:val="00794614"/>
    <w:rsid w:val="00796E4F"/>
    <w:rsid w:val="00796FCC"/>
    <w:rsid w:val="00797298"/>
    <w:rsid w:val="00797F7E"/>
    <w:rsid w:val="007A00AF"/>
    <w:rsid w:val="007A08C2"/>
    <w:rsid w:val="007A1D31"/>
    <w:rsid w:val="007A1E4D"/>
    <w:rsid w:val="007A2999"/>
    <w:rsid w:val="007A2E87"/>
    <w:rsid w:val="007A3B66"/>
    <w:rsid w:val="007A3C35"/>
    <w:rsid w:val="007A3D4F"/>
    <w:rsid w:val="007A5226"/>
    <w:rsid w:val="007A67DB"/>
    <w:rsid w:val="007A7599"/>
    <w:rsid w:val="007A7CB1"/>
    <w:rsid w:val="007B0345"/>
    <w:rsid w:val="007B03C2"/>
    <w:rsid w:val="007B04E8"/>
    <w:rsid w:val="007B139B"/>
    <w:rsid w:val="007B27BF"/>
    <w:rsid w:val="007B2F96"/>
    <w:rsid w:val="007B3221"/>
    <w:rsid w:val="007B552C"/>
    <w:rsid w:val="007B5559"/>
    <w:rsid w:val="007B55DF"/>
    <w:rsid w:val="007B569D"/>
    <w:rsid w:val="007B5BF1"/>
    <w:rsid w:val="007B6E5C"/>
    <w:rsid w:val="007B70E2"/>
    <w:rsid w:val="007C0357"/>
    <w:rsid w:val="007C0B35"/>
    <w:rsid w:val="007C0BD8"/>
    <w:rsid w:val="007C23B6"/>
    <w:rsid w:val="007C24EA"/>
    <w:rsid w:val="007C276E"/>
    <w:rsid w:val="007C294C"/>
    <w:rsid w:val="007C2F68"/>
    <w:rsid w:val="007C3442"/>
    <w:rsid w:val="007C5436"/>
    <w:rsid w:val="007D0D62"/>
    <w:rsid w:val="007D0DFB"/>
    <w:rsid w:val="007D0E82"/>
    <w:rsid w:val="007D16E9"/>
    <w:rsid w:val="007D2DFA"/>
    <w:rsid w:val="007D4A5E"/>
    <w:rsid w:val="007D68E8"/>
    <w:rsid w:val="007E18B5"/>
    <w:rsid w:val="007E18C7"/>
    <w:rsid w:val="007E3022"/>
    <w:rsid w:val="007E3637"/>
    <w:rsid w:val="007E39F5"/>
    <w:rsid w:val="007E4C38"/>
    <w:rsid w:val="007E5217"/>
    <w:rsid w:val="007E56B3"/>
    <w:rsid w:val="007E5954"/>
    <w:rsid w:val="007E6FF0"/>
    <w:rsid w:val="007E79CC"/>
    <w:rsid w:val="007E7D85"/>
    <w:rsid w:val="007F0BDA"/>
    <w:rsid w:val="007F0C0C"/>
    <w:rsid w:val="007F10C4"/>
    <w:rsid w:val="007F2097"/>
    <w:rsid w:val="007F2B82"/>
    <w:rsid w:val="007F2FA5"/>
    <w:rsid w:val="007F4EC1"/>
    <w:rsid w:val="007F5983"/>
    <w:rsid w:val="007F61A6"/>
    <w:rsid w:val="007F6BB3"/>
    <w:rsid w:val="00801017"/>
    <w:rsid w:val="00801D43"/>
    <w:rsid w:val="00802DA0"/>
    <w:rsid w:val="008030A0"/>
    <w:rsid w:val="008037D6"/>
    <w:rsid w:val="00803DC5"/>
    <w:rsid w:val="008057CC"/>
    <w:rsid w:val="00805EB9"/>
    <w:rsid w:val="00806FB1"/>
    <w:rsid w:val="00810DB7"/>
    <w:rsid w:val="0081178F"/>
    <w:rsid w:val="008133CD"/>
    <w:rsid w:val="00813C75"/>
    <w:rsid w:val="008153D9"/>
    <w:rsid w:val="008154CB"/>
    <w:rsid w:val="008154DB"/>
    <w:rsid w:val="00815857"/>
    <w:rsid w:val="00816047"/>
    <w:rsid w:val="00816397"/>
    <w:rsid w:val="008176C6"/>
    <w:rsid w:val="008207D3"/>
    <w:rsid w:val="00823170"/>
    <w:rsid w:val="008236C2"/>
    <w:rsid w:val="008242CE"/>
    <w:rsid w:val="008250A6"/>
    <w:rsid w:val="008253B8"/>
    <w:rsid w:val="008253C2"/>
    <w:rsid w:val="0082618D"/>
    <w:rsid w:val="008266EC"/>
    <w:rsid w:val="00827A8F"/>
    <w:rsid w:val="0083102A"/>
    <w:rsid w:val="00831B9C"/>
    <w:rsid w:val="00833729"/>
    <w:rsid w:val="008339E1"/>
    <w:rsid w:val="00834FC9"/>
    <w:rsid w:val="008351C3"/>
    <w:rsid w:val="00836D54"/>
    <w:rsid w:val="00837F4E"/>
    <w:rsid w:val="008403CB"/>
    <w:rsid w:val="008410FF"/>
    <w:rsid w:val="00841D1E"/>
    <w:rsid w:val="0084209D"/>
    <w:rsid w:val="00842356"/>
    <w:rsid w:val="00842561"/>
    <w:rsid w:val="0084297F"/>
    <w:rsid w:val="0084350C"/>
    <w:rsid w:val="00843A3F"/>
    <w:rsid w:val="0084455A"/>
    <w:rsid w:val="0084616E"/>
    <w:rsid w:val="008465FA"/>
    <w:rsid w:val="0084768B"/>
    <w:rsid w:val="008508C4"/>
    <w:rsid w:val="008517B7"/>
    <w:rsid w:val="008519C1"/>
    <w:rsid w:val="008524DA"/>
    <w:rsid w:val="00852F7A"/>
    <w:rsid w:val="008539A8"/>
    <w:rsid w:val="008547B8"/>
    <w:rsid w:val="00854DE5"/>
    <w:rsid w:val="00855093"/>
    <w:rsid w:val="008564E1"/>
    <w:rsid w:val="008577A4"/>
    <w:rsid w:val="00857BB4"/>
    <w:rsid w:val="008606A4"/>
    <w:rsid w:val="0086333C"/>
    <w:rsid w:val="00864FAE"/>
    <w:rsid w:val="00865AE4"/>
    <w:rsid w:val="00865BB8"/>
    <w:rsid w:val="00866E1D"/>
    <w:rsid w:val="00867FB7"/>
    <w:rsid w:val="00867FFD"/>
    <w:rsid w:val="00870BB4"/>
    <w:rsid w:val="008727F1"/>
    <w:rsid w:val="00873BD3"/>
    <w:rsid w:val="0087449B"/>
    <w:rsid w:val="00874929"/>
    <w:rsid w:val="00874BFE"/>
    <w:rsid w:val="00875065"/>
    <w:rsid w:val="008755AE"/>
    <w:rsid w:val="00875F1F"/>
    <w:rsid w:val="008767F2"/>
    <w:rsid w:val="00877432"/>
    <w:rsid w:val="008775AD"/>
    <w:rsid w:val="00877789"/>
    <w:rsid w:val="00880B51"/>
    <w:rsid w:val="00881249"/>
    <w:rsid w:val="008828BE"/>
    <w:rsid w:val="0088469B"/>
    <w:rsid w:val="008854A1"/>
    <w:rsid w:val="00886CCC"/>
    <w:rsid w:val="00887253"/>
    <w:rsid w:val="00887379"/>
    <w:rsid w:val="00887B36"/>
    <w:rsid w:val="0089003C"/>
    <w:rsid w:val="008902DC"/>
    <w:rsid w:val="00894996"/>
    <w:rsid w:val="00894B72"/>
    <w:rsid w:val="008A033B"/>
    <w:rsid w:val="008A0BC7"/>
    <w:rsid w:val="008A1B76"/>
    <w:rsid w:val="008A2061"/>
    <w:rsid w:val="008A3BE7"/>
    <w:rsid w:val="008A4A32"/>
    <w:rsid w:val="008A4A9F"/>
    <w:rsid w:val="008A4C2F"/>
    <w:rsid w:val="008A586E"/>
    <w:rsid w:val="008A6A40"/>
    <w:rsid w:val="008A6F9F"/>
    <w:rsid w:val="008A745D"/>
    <w:rsid w:val="008A7ED3"/>
    <w:rsid w:val="008B0FCA"/>
    <w:rsid w:val="008B1F48"/>
    <w:rsid w:val="008B253D"/>
    <w:rsid w:val="008B2B05"/>
    <w:rsid w:val="008B3089"/>
    <w:rsid w:val="008B4B77"/>
    <w:rsid w:val="008B63D1"/>
    <w:rsid w:val="008B7EFC"/>
    <w:rsid w:val="008C0694"/>
    <w:rsid w:val="008C07BB"/>
    <w:rsid w:val="008C082A"/>
    <w:rsid w:val="008C0A98"/>
    <w:rsid w:val="008C1992"/>
    <w:rsid w:val="008C1C89"/>
    <w:rsid w:val="008C3D3F"/>
    <w:rsid w:val="008C5F77"/>
    <w:rsid w:val="008D066D"/>
    <w:rsid w:val="008D0D27"/>
    <w:rsid w:val="008D0F4D"/>
    <w:rsid w:val="008D17CC"/>
    <w:rsid w:val="008D2851"/>
    <w:rsid w:val="008D3414"/>
    <w:rsid w:val="008D479E"/>
    <w:rsid w:val="008D4A6D"/>
    <w:rsid w:val="008D4D22"/>
    <w:rsid w:val="008D54EC"/>
    <w:rsid w:val="008D64FA"/>
    <w:rsid w:val="008D74BF"/>
    <w:rsid w:val="008D762A"/>
    <w:rsid w:val="008D7E3D"/>
    <w:rsid w:val="008E021D"/>
    <w:rsid w:val="008E050C"/>
    <w:rsid w:val="008E1829"/>
    <w:rsid w:val="008E292C"/>
    <w:rsid w:val="008E49D2"/>
    <w:rsid w:val="008E6C50"/>
    <w:rsid w:val="008F07F8"/>
    <w:rsid w:val="008F086A"/>
    <w:rsid w:val="008F0F39"/>
    <w:rsid w:val="008F1090"/>
    <w:rsid w:val="008F201D"/>
    <w:rsid w:val="008F35AA"/>
    <w:rsid w:val="008F4A43"/>
    <w:rsid w:val="008F7DDC"/>
    <w:rsid w:val="00902C2C"/>
    <w:rsid w:val="00903E3F"/>
    <w:rsid w:val="00903FB6"/>
    <w:rsid w:val="00904AE0"/>
    <w:rsid w:val="00905107"/>
    <w:rsid w:val="009052C6"/>
    <w:rsid w:val="009052E8"/>
    <w:rsid w:val="00906786"/>
    <w:rsid w:val="00907C39"/>
    <w:rsid w:val="009127E7"/>
    <w:rsid w:val="00914162"/>
    <w:rsid w:val="00914C35"/>
    <w:rsid w:val="00916410"/>
    <w:rsid w:val="0091694C"/>
    <w:rsid w:val="009201B2"/>
    <w:rsid w:val="00920BDD"/>
    <w:rsid w:val="009216FB"/>
    <w:rsid w:val="009219A7"/>
    <w:rsid w:val="009229DD"/>
    <w:rsid w:val="00922EF8"/>
    <w:rsid w:val="009235FD"/>
    <w:rsid w:val="00924005"/>
    <w:rsid w:val="00924520"/>
    <w:rsid w:val="00924821"/>
    <w:rsid w:val="00925F39"/>
    <w:rsid w:val="009269E8"/>
    <w:rsid w:val="00926C19"/>
    <w:rsid w:val="00927E4B"/>
    <w:rsid w:val="0093148D"/>
    <w:rsid w:val="00931563"/>
    <w:rsid w:val="00932B68"/>
    <w:rsid w:val="00932DA8"/>
    <w:rsid w:val="00934954"/>
    <w:rsid w:val="00936B0A"/>
    <w:rsid w:val="00936B1A"/>
    <w:rsid w:val="00936F4F"/>
    <w:rsid w:val="0093770B"/>
    <w:rsid w:val="009379B2"/>
    <w:rsid w:val="00937EA3"/>
    <w:rsid w:val="00940856"/>
    <w:rsid w:val="009408DD"/>
    <w:rsid w:val="009409BC"/>
    <w:rsid w:val="00941A56"/>
    <w:rsid w:val="00942011"/>
    <w:rsid w:val="00942036"/>
    <w:rsid w:val="00943B24"/>
    <w:rsid w:val="00944CD6"/>
    <w:rsid w:val="00944E37"/>
    <w:rsid w:val="009451CB"/>
    <w:rsid w:val="00945865"/>
    <w:rsid w:val="00945F41"/>
    <w:rsid w:val="00945FE5"/>
    <w:rsid w:val="0094678E"/>
    <w:rsid w:val="0094696C"/>
    <w:rsid w:val="00947ABD"/>
    <w:rsid w:val="00947C2F"/>
    <w:rsid w:val="00947D78"/>
    <w:rsid w:val="0095034D"/>
    <w:rsid w:val="009503A0"/>
    <w:rsid w:val="00950A3B"/>
    <w:rsid w:val="00953174"/>
    <w:rsid w:val="009534C9"/>
    <w:rsid w:val="00953850"/>
    <w:rsid w:val="009539CA"/>
    <w:rsid w:val="00954021"/>
    <w:rsid w:val="009547E3"/>
    <w:rsid w:val="00955687"/>
    <w:rsid w:val="00955B0E"/>
    <w:rsid w:val="00956DE4"/>
    <w:rsid w:val="00957362"/>
    <w:rsid w:val="009578E6"/>
    <w:rsid w:val="00957F36"/>
    <w:rsid w:val="009603DD"/>
    <w:rsid w:val="009612F1"/>
    <w:rsid w:val="009616CD"/>
    <w:rsid w:val="0096255C"/>
    <w:rsid w:val="009654A0"/>
    <w:rsid w:val="009656C0"/>
    <w:rsid w:val="00965F32"/>
    <w:rsid w:val="009660C9"/>
    <w:rsid w:val="00966381"/>
    <w:rsid w:val="00970B48"/>
    <w:rsid w:val="0097145F"/>
    <w:rsid w:val="00971E60"/>
    <w:rsid w:val="00973331"/>
    <w:rsid w:val="009738E8"/>
    <w:rsid w:val="00973A82"/>
    <w:rsid w:val="0097419C"/>
    <w:rsid w:val="009745BD"/>
    <w:rsid w:val="009761AF"/>
    <w:rsid w:val="009771D9"/>
    <w:rsid w:val="009774E9"/>
    <w:rsid w:val="00977558"/>
    <w:rsid w:val="00977BEC"/>
    <w:rsid w:val="009807EF"/>
    <w:rsid w:val="0098097F"/>
    <w:rsid w:val="00981034"/>
    <w:rsid w:val="00984B60"/>
    <w:rsid w:val="009859FA"/>
    <w:rsid w:val="00985DD4"/>
    <w:rsid w:val="00987B62"/>
    <w:rsid w:val="009933D9"/>
    <w:rsid w:val="009933E0"/>
    <w:rsid w:val="009937E6"/>
    <w:rsid w:val="00993CE7"/>
    <w:rsid w:val="00996652"/>
    <w:rsid w:val="00997825"/>
    <w:rsid w:val="0099798C"/>
    <w:rsid w:val="009A0191"/>
    <w:rsid w:val="009A029C"/>
    <w:rsid w:val="009A0C4A"/>
    <w:rsid w:val="009A0DFC"/>
    <w:rsid w:val="009A190E"/>
    <w:rsid w:val="009A24A4"/>
    <w:rsid w:val="009A35C5"/>
    <w:rsid w:val="009A56D5"/>
    <w:rsid w:val="009A62A0"/>
    <w:rsid w:val="009B38C9"/>
    <w:rsid w:val="009B3CDC"/>
    <w:rsid w:val="009B4A60"/>
    <w:rsid w:val="009B6BE9"/>
    <w:rsid w:val="009B7FA1"/>
    <w:rsid w:val="009C1520"/>
    <w:rsid w:val="009C19BB"/>
    <w:rsid w:val="009C205D"/>
    <w:rsid w:val="009C3DA5"/>
    <w:rsid w:val="009C4A31"/>
    <w:rsid w:val="009C51B2"/>
    <w:rsid w:val="009C5218"/>
    <w:rsid w:val="009C5FEF"/>
    <w:rsid w:val="009D184C"/>
    <w:rsid w:val="009D232C"/>
    <w:rsid w:val="009D395F"/>
    <w:rsid w:val="009D4240"/>
    <w:rsid w:val="009D4C31"/>
    <w:rsid w:val="009D641F"/>
    <w:rsid w:val="009D64FA"/>
    <w:rsid w:val="009D692D"/>
    <w:rsid w:val="009E0FE0"/>
    <w:rsid w:val="009E1001"/>
    <w:rsid w:val="009E21F6"/>
    <w:rsid w:val="009E2242"/>
    <w:rsid w:val="009E38CE"/>
    <w:rsid w:val="009E3BE9"/>
    <w:rsid w:val="009E3D92"/>
    <w:rsid w:val="009E452E"/>
    <w:rsid w:val="009E47B5"/>
    <w:rsid w:val="009E4978"/>
    <w:rsid w:val="009E5BF5"/>
    <w:rsid w:val="009E6763"/>
    <w:rsid w:val="009E6C02"/>
    <w:rsid w:val="009E76AD"/>
    <w:rsid w:val="009E7FC5"/>
    <w:rsid w:val="009F166F"/>
    <w:rsid w:val="009F19D1"/>
    <w:rsid w:val="009F2DB2"/>
    <w:rsid w:val="009F45E8"/>
    <w:rsid w:val="009F4916"/>
    <w:rsid w:val="009F5D1F"/>
    <w:rsid w:val="009F6DB8"/>
    <w:rsid w:val="009F7225"/>
    <w:rsid w:val="009F748C"/>
    <w:rsid w:val="00A003E3"/>
    <w:rsid w:val="00A00617"/>
    <w:rsid w:val="00A008A5"/>
    <w:rsid w:val="00A00BF9"/>
    <w:rsid w:val="00A014FB"/>
    <w:rsid w:val="00A01521"/>
    <w:rsid w:val="00A03585"/>
    <w:rsid w:val="00A03C0E"/>
    <w:rsid w:val="00A05573"/>
    <w:rsid w:val="00A06612"/>
    <w:rsid w:val="00A06719"/>
    <w:rsid w:val="00A0671D"/>
    <w:rsid w:val="00A10E2B"/>
    <w:rsid w:val="00A1173B"/>
    <w:rsid w:val="00A14767"/>
    <w:rsid w:val="00A149B3"/>
    <w:rsid w:val="00A156B1"/>
    <w:rsid w:val="00A15AF1"/>
    <w:rsid w:val="00A16402"/>
    <w:rsid w:val="00A21DE3"/>
    <w:rsid w:val="00A22AAE"/>
    <w:rsid w:val="00A2374E"/>
    <w:rsid w:val="00A23BB2"/>
    <w:rsid w:val="00A241A1"/>
    <w:rsid w:val="00A244FF"/>
    <w:rsid w:val="00A266B2"/>
    <w:rsid w:val="00A3063B"/>
    <w:rsid w:val="00A30F17"/>
    <w:rsid w:val="00A313B6"/>
    <w:rsid w:val="00A329F9"/>
    <w:rsid w:val="00A32EBE"/>
    <w:rsid w:val="00A33299"/>
    <w:rsid w:val="00A33ABB"/>
    <w:rsid w:val="00A34388"/>
    <w:rsid w:val="00A34D89"/>
    <w:rsid w:val="00A36704"/>
    <w:rsid w:val="00A36A42"/>
    <w:rsid w:val="00A37921"/>
    <w:rsid w:val="00A37E96"/>
    <w:rsid w:val="00A4003E"/>
    <w:rsid w:val="00A41D7D"/>
    <w:rsid w:val="00A422B5"/>
    <w:rsid w:val="00A430DC"/>
    <w:rsid w:val="00A43775"/>
    <w:rsid w:val="00A43819"/>
    <w:rsid w:val="00A446E1"/>
    <w:rsid w:val="00A44B1B"/>
    <w:rsid w:val="00A45D67"/>
    <w:rsid w:val="00A45E28"/>
    <w:rsid w:val="00A46EC4"/>
    <w:rsid w:val="00A505E7"/>
    <w:rsid w:val="00A50F13"/>
    <w:rsid w:val="00A560CF"/>
    <w:rsid w:val="00A57013"/>
    <w:rsid w:val="00A57A08"/>
    <w:rsid w:val="00A603A0"/>
    <w:rsid w:val="00A60794"/>
    <w:rsid w:val="00A618CD"/>
    <w:rsid w:val="00A61CCD"/>
    <w:rsid w:val="00A63496"/>
    <w:rsid w:val="00A647C5"/>
    <w:rsid w:val="00A6500A"/>
    <w:rsid w:val="00A66F30"/>
    <w:rsid w:val="00A674FA"/>
    <w:rsid w:val="00A700D6"/>
    <w:rsid w:val="00A706AD"/>
    <w:rsid w:val="00A7093A"/>
    <w:rsid w:val="00A70E74"/>
    <w:rsid w:val="00A711F6"/>
    <w:rsid w:val="00A7141C"/>
    <w:rsid w:val="00A7172F"/>
    <w:rsid w:val="00A71FCA"/>
    <w:rsid w:val="00A72154"/>
    <w:rsid w:val="00A72337"/>
    <w:rsid w:val="00A75CE0"/>
    <w:rsid w:val="00A7689D"/>
    <w:rsid w:val="00A77170"/>
    <w:rsid w:val="00A77550"/>
    <w:rsid w:val="00A77F81"/>
    <w:rsid w:val="00A802BA"/>
    <w:rsid w:val="00A8165C"/>
    <w:rsid w:val="00A81AF8"/>
    <w:rsid w:val="00A82400"/>
    <w:rsid w:val="00A8258D"/>
    <w:rsid w:val="00A826BF"/>
    <w:rsid w:val="00A82FE6"/>
    <w:rsid w:val="00A85AD2"/>
    <w:rsid w:val="00A86739"/>
    <w:rsid w:val="00A86C0E"/>
    <w:rsid w:val="00A87EC5"/>
    <w:rsid w:val="00A87F74"/>
    <w:rsid w:val="00A91632"/>
    <w:rsid w:val="00A91A87"/>
    <w:rsid w:val="00A91DE3"/>
    <w:rsid w:val="00A95A9A"/>
    <w:rsid w:val="00A9614C"/>
    <w:rsid w:val="00AA0462"/>
    <w:rsid w:val="00AA09C1"/>
    <w:rsid w:val="00AA16F1"/>
    <w:rsid w:val="00AA262A"/>
    <w:rsid w:val="00AA32ED"/>
    <w:rsid w:val="00AA3EF4"/>
    <w:rsid w:val="00AA4820"/>
    <w:rsid w:val="00AA486C"/>
    <w:rsid w:val="00AA4D18"/>
    <w:rsid w:val="00AA5984"/>
    <w:rsid w:val="00AA602A"/>
    <w:rsid w:val="00AA6FA1"/>
    <w:rsid w:val="00AB1F45"/>
    <w:rsid w:val="00AB2C88"/>
    <w:rsid w:val="00AB2C97"/>
    <w:rsid w:val="00AB3136"/>
    <w:rsid w:val="00AB3C7D"/>
    <w:rsid w:val="00AB501C"/>
    <w:rsid w:val="00AB50A7"/>
    <w:rsid w:val="00AB59C7"/>
    <w:rsid w:val="00AB6B89"/>
    <w:rsid w:val="00AB74F9"/>
    <w:rsid w:val="00AB7AC0"/>
    <w:rsid w:val="00AC0FDC"/>
    <w:rsid w:val="00AC15FA"/>
    <w:rsid w:val="00AC2D02"/>
    <w:rsid w:val="00AC374A"/>
    <w:rsid w:val="00AC4A16"/>
    <w:rsid w:val="00AC67EF"/>
    <w:rsid w:val="00AC773F"/>
    <w:rsid w:val="00AC78CB"/>
    <w:rsid w:val="00AC794B"/>
    <w:rsid w:val="00AC7E18"/>
    <w:rsid w:val="00AD06C3"/>
    <w:rsid w:val="00AD1631"/>
    <w:rsid w:val="00AD2503"/>
    <w:rsid w:val="00AD3830"/>
    <w:rsid w:val="00AD5D17"/>
    <w:rsid w:val="00AD5FF0"/>
    <w:rsid w:val="00AD61B4"/>
    <w:rsid w:val="00AD6358"/>
    <w:rsid w:val="00AD6F83"/>
    <w:rsid w:val="00AD7E71"/>
    <w:rsid w:val="00AE0101"/>
    <w:rsid w:val="00AE07D0"/>
    <w:rsid w:val="00AE0881"/>
    <w:rsid w:val="00AE11DD"/>
    <w:rsid w:val="00AE4F09"/>
    <w:rsid w:val="00AE4F58"/>
    <w:rsid w:val="00AF0FFA"/>
    <w:rsid w:val="00AF1C03"/>
    <w:rsid w:val="00AF25E1"/>
    <w:rsid w:val="00AF263B"/>
    <w:rsid w:val="00AF40E8"/>
    <w:rsid w:val="00AF474A"/>
    <w:rsid w:val="00AF4B64"/>
    <w:rsid w:val="00AF6F21"/>
    <w:rsid w:val="00AF7076"/>
    <w:rsid w:val="00B01A1B"/>
    <w:rsid w:val="00B01BB1"/>
    <w:rsid w:val="00B059C1"/>
    <w:rsid w:val="00B06BFB"/>
    <w:rsid w:val="00B1068E"/>
    <w:rsid w:val="00B116E1"/>
    <w:rsid w:val="00B11AC5"/>
    <w:rsid w:val="00B11BCA"/>
    <w:rsid w:val="00B12781"/>
    <w:rsid w:val="00B13251"/>
    <w:rsid w:val="00B157B8"/>
    <w:rsid w:val="00B16B2D"/>
    <w:rsid w:val="00B16EFB"/>
    <w:rsid w:val="00B17AC5"/>
    <w:rsid w:val="00B20D99"/>
    <w:rsid w:val="00B22A7A"/>
    <w:rsid w:val="00B2395F"/>
    <w:rsid w:val="00B242B9"/>
    <w:rsid w:val="00B242C0"/>
    <w:rsid w:val="00B31C30"/>
    <w:rsid w:val="00B31C66"/>
    <w:rsid w:val="00B31F05"/>
    <w:rsid w:val="00B330E9"/>
    <w:rsid w:val="00B3468C"/>
    <w:rsid w:val="00B34AC2"/>
    <w:rsid w:val="00B36955"/>
    <w:rsid w:val="00B37D33"/>
    <w:rsid w:val="00B40E28"/>
    <w:rsid w:val="00B46056"/>
    <w:rsid w:val="00B46E1C"/>
    <w:rsid w:val="00B47D43"/>
    <w:rsid w:val="00B47E92"/>
    <w:rsid w:val="00B47F68"/>
    <w:rsid w:val="00B5079E"/>
    <w:rsid w:val="00B50DBC"/>
    <w:rsid w:val="00B51DA0"/>
    <w:rsid w:val="00B5220E"/>
    <w:rsid w:val="00B52690"/>
    <w:rsid w:val="00B53FA5"/>
    <w:rsid w:val="00B54AAD"/>
    <w:rsid w:val="00B5596F"/>
    <w:rsid w:val="00B55B35"/>
    <w:rsid w:val="00B569CB"/>
    <w:rsid w:val="00B57B83"/>
    <w:rsid w:val="00B607D0"/>
    <w:rsid w:val="00B60A91"/>
    <w:rsid w:val="00B6219F"/>
    <w:rsid w:val="00B626D3"/>
    <w:rsid w:val="00B629B8"/>
    <w:rsid w:val="00B65482"/>
    <w:rsid w:val="00B65657"/>
    <w:rsid w:val="00B656A8"/>
    <w:rsid w:val="00B658E1"/>
    <w:rsid w:val="00B66910"/>
    <w:rsid w:val="00B66F34"/>
    <w:rsid w:val="00B66F99"/>
    <w:rsid w:val="00B67289"/>
    <w:rsid w:val="00B6757A"/>
    <w:rsid w:val="00B67DF1"/>
    <w:rsid w:val="00B703C6"/>
    <w:rsid w:val="00B73C4E"/>
    <w:rsid w:val="00B75267"/>
    <w:rsid w:val="00B754BC"/>
    <w:rsid w:val="00B7561B"/>
    <w:rsid w:val="00B76BD4"/>
    <w:rsid w:val="00B77162"/>
    <w:rsid w:val="00B7748D"/>
    <w:rsid w:val="00B80505"/>
    <w:rsid w:val="00B813EA"/>
    <w:rsid w:val="00B822C6"/>
    <w:rsid w:val="00B824E0"/>
    <w:rsid w:val="00B84A57"/>
    <w:rsid w:val="00B86F4D"/>
    <w:rsid w:val="00B870AD"/>
    <w:rsid w:val="00B87CBC"/>
    <w:rsid w:val="00B900AF"/>
    <w:rsid w:val="00B90618"/>
    <w:rsid w:val="00B919F5"/>
    <w:rsid w:val="00B92136"/>
    <w:rsid w:val="00B92361"/>
    <w:rsid w:val="00B93BC5"/>
    <w:rsid w:val="00B94254"/>
    <w:rsid w:val="00B95043"/>
    <w:rsid w:val="00B9514F"/>
    <w:rsid w:val="00B95E65"/>
    <w:rsid w:val="00B9676E"/>
    <w:rsid w:val="00B96BEF"/>
    <w:rsid w:val="00B96F42"/>
    <w:rsid w:val="00BA0560"/>
    <w:rsid w:val="00BA1006"/>
    <w:rsid w:val="00BA136A"/>
    <w:rsid w:val="00BA3B78"/>
    <w:rsid w:val="00BA44A2"/>
    <w:rsid w:val="00BA4682"/>
    <w:rsid w:val="00BA5C80"/>
    <w:rsid w:val="00BA6B4A"/>
    <w:rsid w:val="00BB201B"/>
    <w:rsid w:val="00BB22BB"/>
    <w:rsid w:val="00BB3418"/>
    <w:rsid w:val="00BB42F1"/>
    <w:rsid w:val="00BB5FBE"/>
    <w:rsid w:val="00BB6F70"/>
    <w:rsid w:val="00BB70E6"/>
    <w:rsid w:val="00BB7663"/>
    <w:rsid w:val="00BB79BA"/>
    <w:rsid w:val="00BB7E39"/>
    <w:rsid w:val="00BC0896"/>
    <w:rsid w:val="00BC1801"/>
    <w:rsid w:val="00BC255D"/>
    <w:rsid w:val="00BC2764"/>
    <w:rsid w:val="00BC3621"/>
    <w:rsid w:val="00BC36E0"/>
    <w:rsid w:val="00BC3E8B"/>
    <w:rsid w:val="00BC44D5"/>
    <w:rsid w:val="00BC5723"/>
    <w:rsid w:val="00BC595D"/>
    <w:rsid w:val="00BC5E7C"/>
    <w:rsid w:val="00BC6B4B"/>
    <w:rsid w:val="00BC73CE"/>
    <w:rsid w:val="00BD002E"/>
    <w:rsid w:val="00BD030C"/>
    <w:rsid w:val="00BD097E"/>
    <w:rsid w:val="00BD0DF5"/>
    <w:rsid w:val="00BD12A4"/>
    <w:rsid w:val="00BD19DE"/>
    <w:rsid w:val="00BD1ECF"/>
    <w:rsid w:val="00BD357D"/>
    <w:rsid w:val="00BD47CE"/>
    <w:rsid w:val="00BD640B"/>
    <w:rsid w:val="00BD70BE"/>
    <w:rsid w:val="00BD7AED"/>
    <w:rsid w:val="00BE17C7"/>
    <w:rsid w:val="00BE301A"/>
    <w:rsid w:val="00BE3B00"/>
    <w:rsid w:val="00BE40F0"/>
    <w:rsid w:val="00BE4337"/>
    <w:rsid w:val="00BE4FAA"/>
    <w:rsid w:val="00BE6FED"/>
    <w:rsid w:val="00BE7C09"/>
    <w:rsid w:val="00BF1553"/>
    <w:rsid w:val="00BF1665"/>
    <w:rsid w:val="00BF1A10"/>
    <w:rsid w:val="00BF3ADE"/>
    <w:rsid w:val="00BF4331"/>
    <w:rsid w:val="00BF43C7"/>
    <w:rsid w:val="00BF485C"/>
    <w:rsid w:val="00BF565D"/>
    <w:rsid w:val="00C00CE7"/>
    <w:rsid w:val="00C0182F"/>
    <w:rsid w:val="00C01992"/>
    <w:rsid w:val="00C01D70"/>
    <w:rsid w:val="00C02A7D"/>
    <w:rsid w:val="00C0313A"/>
    <w:rsid w:val="00C034AE"/>
    <w:rsid w:val="00C043B6"/>
    <w:rsid w:val="00C054C1"/>
    <w:rsid w:val="00C05F46"/>
    <w:rsid w:val="00C078E6"/>
    <w:rsid w:val="00C07B2F"/>
    <w:rsid w:val="00C107AD"/>
    <w:rsid w:val="00C10951"/>
    <w:rsid w:val="00C10EC2"/>
    <w:rsid w:val="00C111AF"/>
    <w:rsid w:val="00C12A3E"/>
    <w:rsid w:val="00C13604"/>
    <w:rsid w:val="00C148F1"/>
    <w:rsid w:val="00C157FB"/>
    <w:rsid w:val="00C170FE"/>
    <w:rsid w:val="00C172E2"/>
    <w:rsid w:val="00C17A43"/>
    <w:rsid w:val="00C17F53"/>
    <w:rsid w:val="00C2051C"/>
    <w:rsid w:val="00C2062A"/>
    <w:rsid w:val="00C20F42"/>
    <w:rsid w:val="00C212DA"/>
    <w:rsid w:val="00C22515"/>
    <w:rsid w:val="00C22DC3"/>
    <w:rsid w:val="00C23251"/>
    <w:rsid w:val="00C2739C"/>
    <w:rsid w:val="00C275AE"/>
    <w:rsid w:val="00C278C0"/>
    <w:rsid w:val="00C308F3"/>
    <w:rsid w:val="00C30BCA"/>
    <w:rsid w:val="00C31197"/>
    <w:rsid w:val="00C31201"/>
    <w:rsid w:val="00C3318A"/>
    <w:rsid w:val="00C338C7"/>
    <w:rsid w:val="00C34238"/>
    <w:rsid w:val="00C405BC"/>
    <w:rsid w:val="00C41308"/>
    <w:rsid w:val="00C41A24"/>
    <w:rsid w:val="00C4207D"/>
    <w:rsid w:val="00C42789"/>
    <w:rsid w:val="00C45BDD"/>
    <w:rsid w:val="00C462AE"/>
    <w:rsid w:val="00C46CAA"/>
    <w:rsid w:val="00C51564"/>
    <w:rsid w:val="00C54285"/>
    <w:rsid w:val="00C550C5"/>
    <w:rsid w:val="00C551C7"/>
    <w:rsid w:val="00C5697F"/>
    <w:rsid w:val="00C601B5"/>
    <w:rsid w:val="00C60255"/>
    <w:rsid w:val="00C60BC5"/>
    <w:rsid w:val="00C618C9"/>
    <w:rsid w:val="00C62394"/>
    <w:rsid w:val="00C62F13"/>
    <w:rsid w:val="00C63272"/>
    <w:rsid w:val="00C6382F"/>
    <w:rsid w:val="00C6389C"/>
    <w:rsid w:val="00C6393F"/>
    <w:rsid w:val="00C64E87"/>
    <w:rsid w:val="00C65763"/>
    <w:rsid w:val="00C668D8"/>
    <w:rsid w:val="00C674D2"/>
    <w:rsid w:val="00C70E72"/>
    <w:rsid w:val="00C7170A"/>
    <w:rsid w:val="00C717CE"/>
    <w:rsid w:val="00C7272B"/>
    <w:rsid w:val="00C72B60"/>
    <w:rsid w:val="00C7366C"/>
    <w:rsid w:val="00C74171"/>
    <w:rsid w:val="00C74EF7"/>
    <w:rsid w:val="00C7552F"/>
    <w:rsid w:val="00C7587A"/>
    <w:rsid w:val="00C75D60"/>
    <w:rsid w:val="00C76493"/>
    <w:rsid w:val="00C80F66"/>
    <w:rsid w:val="00C81FA2"/>
    <w:rsid w:val="00C824A1"/>
    <w:rsid w:val="00C82645"/>
    <w:rsid w:val="00C82E03"/>
    <w:rsid w:val="00C83A69"/>
    <w:rsid w:val="00C84AFA"/>
    <w:rsid w:val="00C84FE0"/>
    <w:rsid w:val="00C8592E"/>
    <w:rsid w:val="00C85943"/>
    <w:rsid w:val="00C867DA"/>
    <w:rsid w:val="00C869E0"/>
    <w:rsid w:val="00C90CAB"/>
    <w:rsid w:val="00C90D7C"/>
    <w:rsid w:val="00C913F4"/>
    <w:rsid w:val="00C9290A"/>
    <w:rsid w:val="00C93058"/>
    <w:rsid w:val="00C93DD1"/>
    <w:rsid w:val="00C93E96"/>
    <w:rsid w:val="00C94C5E"/>
    <w:rsid w:val="00C95BD9"/>
    <w:rsid w:val="00C9795E"/>
    <w:rsid w:val="00C97AA8"/>
    <w:rsid w:val="00C97E87"/>
    <w:rsid w:val="00CA4992"/>
    <w:rsid w:val="00CA5B07"/>
    <w:rsid w:val="00CA7661"/>
    <w:rsid w:val="00CB06B8"/>
    <w:rsid w:val="00CB203F"/>
    <w:rsid w:val="00CB246F"/>
    <w:rsid w:val="00CB2590"/>
    <w:rsid w:val="00CB39ED"/>
    <w:rsid w:val="00CB3EA7"/>
    <w:rsid w:val="00CB6A15"/>
    <w:rsid w:val="00CB7A95"/>
    <w:rsid w:val="00CC22B4"/>
    <w:rsid w:val="00CC2BFE"/>
    <w:rsid w:val="00CC3471"/>
    <w:rsid w:val="00CC4797"/>
    <w:rsid w:val="00CC4E9B"/>
    <w:rsid w:val="00CC5592"/>
    <w:rsid w:val="00CC5B1A"/>
    <w:rsid w:val="00CC5C28"/>
    <w:rsid w:val="00CC6260"/>
    <w:rsid w:val="00CC6DB5"/>
    <w:rsid w:val="00CD1DBB"/>
    <w:rsid w:val="00CD2022"/>
    <w:rsid w:val="00CD3F93"/>
    <w:rsid w:val="00CD43C0"/>
    <w:rsid w:val="00CD484D"/>
    <w:rsid w:val="00CD4C4A"/>
    <w:rsid w:val="00CD543A"/>
    <w:rsid w:val="00CD54EB"/>
    <w:rsid w:val="00CD585C"/>
    <w:rsid w:val="00CD6AE0"/>
    <w:rsid w:val="00CD7678"/>
    <w:rsid w:val="00CE04BD"/>
    <w:rsid w:val="00CE1CC3"/>
    <w:rsid w:val="00CE2880"/>
    <w:rsid w:val="00CE2B97"/>
    <w:rsid w:val="00CE2E06"/>
    <w:rsid w:val="00CE3A0F"/>
    <w:rsid w:val="00CE44F5"/>
    <w:rsid w:val="00CE4CFF"/>
    <w:rsid w:val="00CE5151"/>
    <w:rsid w:val="00CE529A"/>
    <w:rsid w:val="00CE562D"/>
    <w:rsid w:val="00CE6115"/>
    <w:rsid w:val="00CE77C5"/>
    <w:rsid w:val="00CF0783"/>
    <w:rsid w:val="00CF1091"/>
    <w:rsid w:val="00CF12F9"/>
    <w:rsid w:val="00CF150D"/>
    <w:rsid w:val="00CF3916"/>
    <w:rsid w:val="00CF3C0F"/>
    <w:rsid w:val="00CF3CB7"/>
    <w:rsid w:val="00CF454D"/>
    <w:rsid w:val="00CF5E15"/>
    <w:rsid w:val="00CF6665"/>
    <w:rsid w:val="00D00020"/>
    <w:rsid w:val="00D00378"/>
    <w:rsid w:val="00D00693"/>
    <w:rsid w:val="00D01278"/>
    <w:rsid w:val="00D02FE3"/>
    <w:rsid w:val="00D035D1"/>
    <w:rsid w:val="00D03694"/>
    <w:rsid w:val="00D039CA"/>
    <w:rsid w:val="00D04163"/>
    <w:rsid w:val="00D05C80"/>
    <w:rsid w:val="00D074CA"/>
    <w:rsid w:val="00D07515"/>
    <w:rsid w:val="00D07EBA"/>
    <w:rsid w:val="00D1185C"/>
    <w:rsid w:val="00D11944"/>
    <w:rsid w:val="00D12A62"/>
    <w:rsid w:val="00D15062"/>
    <w:rsid w:val="00D15255"/>
    <w:rsid w:val="00D16B21"/>
    <w:rsid w:val="00D17EAF"/>
    <w:rsid w:val="00D2062F"/>
    <w:rsid w:val="00D207C0"/>
    <w:rsid w:val="00D20F5B"/>
    <w:rsid w:val="00D21408"/>
    <w:rsid w:val="00D22D52"/>
    <w:rsid w:val="00D2480F"/>
    <w:rsid w:val="00D24988"/>
    <w:rsid w:val="00D24D47"/>
    <w:rsid w:val="00D25A91"/>
    <w:rsid w:val="00D26612"/>
    <w:rsid w:val="00D26884"/>
    <w:rsid w:val="00D272D0"/>
    <w:rsid w:val="00D274A1"/>
    <w:rsid w:val="00D27B18"/>
    <w:rsid w:val="00D300FE"/>
    <w:rsid w:val="00D32E59"/>
    <w:rsid w:val="00D331EC"/>
    <w:rsid w:val="00D33905"/>
    <w:rsid w:val="00D33E08"/>
    <w:rsid w:val="00D35A04"/>
    <w:rsid w:val="00D35BB3"/>
    <w:rsid w:val="00D35BB7"/>
    <w:rsid w:val="00D35D4A"/>
    <w:rsid w:val="00D371A3"/>
    <w:rsid w:val="00D37726"/>
    <w:rsid w:val="00D37817"/>
    <w:rsid w:val="00D415C5"/>
    <w:rsid w:val="00D41E3B"/>
    <w:rsid w:val="00D42C6E"/>
    <w:rsid w:val="00D43AA9"/>
    <w:rsid w:val="00D461ED"/>
    <w:rsid w:val="00D465CB"/>
    <w:rsid w:val="00D46AE5"/>
    <w:rsid w:val="00D50079"/>
    <w:rsid w:val="00D50C91"/>
    <w:rsid w:val="00D51B4A"/>
    <w:rsid w:val="00D51D8E"/>
    <w:rsid w:val="00D557E3"/>
    <w:rsid w:val="00D569A8"/>
    <w:rsid w:val="00D572BF"/>
    <w:rsid w:val="00D5764B"/>
    <w:rsid w:val="00D601E9"/>
    <w:rsid w:val="00D609F5"/>
    <w:rsid w:val="00D61505"/>
    <w:rsid w:val="00D62535"/>
    <w:rsid w:val="00D628B3"/>
    <w:rsid w:val="00D62A70"/>
    <w:rsid w:val="00D62AA1"/>
    <w:rsid w:val="00D63ED0"/>
    <w:rsid w:val="00D65482"/>
    <w:rsid w:val="00D65E1E"/>
    <w:rsid w:val="00D67C59"/>
    <w:rsid w:val="00D70B26"/>
    <w:rsid w:val="00D712C6"/>
    <w:rsid w:val="00D71FF1"/>
    <w:rsid w:val="00D72BF0"/>
    <w:rsid w:val="00D76D4B"/>
    <w:rsid w:val="00D80C5D"/>
    <w:rsid w:val="00D82219"/>
    <w:rsid w:val="00D82EC7"/>
    <w:rsid w:val="00D83B7E"/>
    <w:rsid w:val="00D8492E"/>
    <w:rsid w:val="00D8508D"/>
    <w:rsid w:val="00D853E5"/>
    <w:rsid w:val="00D874D0"/>
    <w:rsid w:val="00D87D87"/>
    <w:rsid w:val="00D907E2"/>
    <w:rsid w:val="00D90A01"/>
    <w:rsid w:val="00D90E02"/>
    <w:rsid w:val="00D9116D"/>
    <w:rsid w:val="00D91EDB"/>
    <w:rsid w:val="00D92335"/>
    <w:rsid w:val="00D924FD"/>
    <w:rsid w:val="00D92EC1"/>
    <w:rsid w:val="00D935AF"/>
    <w:rsid w:val="00D939AA"/>
    <w:rsid w:val="00D93AA1"/>
    <w:rsid w:val="00D9637F"/>
    <w:rsid w:val="00D963EE"/>
    <w:rsid w:val="00D9660F"/>
    <w:rsid w:val="00D969E2"/>
    <w:rsid w:val="00D96FF0"/>
    <w:rsid w:val="00DA1C4A"/>
    <w:rsid w:val="00DA2440"/>
    <w:rsid w:val="00DA24A2"/>
    <w:rsid w:val="00DA4465"/>
    <w:rsid w:val="00DA5C71"/>
    <w:rsid w:val="00DA65C4"/>
    <w:rsid w:val="00DA6BD4"/>
    <w:rsid w:val="00DB1ACD"/>
    <w:rsid w:val="00DB1BB1"/>
    <w:rsid w:val="00DB2A59"/>
    <w:rsid w:val="00DB2C9E"/>
    <w:rsid w:val="00DB345A"/>
    <w:rsid w:val="00DB4BEA"/>
    <w:rsid w:val="00DB6976"/>
    <w:rsid w:val="00DC06F4"/>
    <w:rsid w:val="00DC0CAD"/>
    <w:rsid w:val="00DC17BC"/>
    <w:rsid w:val="00DC194C"/>
    <w:rsid w:val="00DC24CF"/>
    <w:rsid w:val="00DC3BDF"/>
    <w:rsid w:val="00DC602E"/>
    <w:rsid w:val="00DC6EAA"/>
    <w:rsid w:val="00DC7C2D"/>
    <w:rsid w:val="00DD0851"/>
    <w:rsid w:val="00DD23A3"/>
    <w:rsid w:val="00DD2879"/>
    <w:rsid w:val="00DD376D"/>
    <w:rsid w:val="00DD3CA7"/>
    <w:rsid w:val="00DD3D8B"/>
    <w:rsid w:val="00DD66A8"/>
    <w:rsid w:val="00DD7FD1"/>
    <w:rsid w:val="00DE15DD"/>
    <w:rsid w:val="00DE1ED6"/>
    <w:rsid w:val="00DE30F5"/>
    <w:rsid w:val="00DE4D8D"/>
    <w:rsid w:val="00DE5802"/>
    <w:rsid w:val="00DE61B4"/>
    <w:rsid w:val="00DF016A"/>
    <w:rsid w:val="00DF11C8"/>
    <w:rsid w:val="00DF14BB"/>
    <w:rsid w:val="00DF16BD"/>
    <w:rsid w:val="00DF1897"/>
    <w:rsid w:val="00DF28CD"/>
    <w:rsid w:val="00DF29AE"/>
    <w:rsid w:val="00DF35DA"/>
    <w:rsid w:val="00DF3906"/>
    <w:rsid w:val="00DF3AA9"/>
    <w:rsid w:val="00DF5FD3"/>
    <w:rsid w:val="00DF6D23"/>
    <w:rsid w:val="00DF6F61"/>
    <w:rsid w:val="00DF7430"/>
    <w:rsid w:val="00DF7F0C"/>
    <w:rsid w:val="00E0127A"/>
    <w:rsid w:val="00E016E0"/>
    <w:rsid w:val="00E01B2F"/>
    <w:rsid w:val="00E0299C"/>
    <w:rsid w:val="00E02AFF"/>
    <w:rsid w:val="00E0369A"/>
    <w:rsid w:val="00E05466"/>
    <w:rsid w:val="00E063C0"/>
    <w:rsid w:val="00E07ABB"/>
    <w:rsid w:val="00E07B35"/>
    <w:rsid w:val="00E10D7D"/>
    <w:rsid w:val="00E10EA3"/>
    <w:rsid w:val="00E11324"/>
    <w:rsid w:val="00E11741"/>
    <w:rsid w:val="00E11B7D"/>
    <w:rsid w:val="00E11C69"/>
    <w:rsid w:val="00E12043"/>
    <w:rsid w:val="00E131FB"/>
    <w:rsid w:val="00E1351C"/>
    <w:rsid w:val="00E13DE0"/>
    <w:rsid w:val="00E14557"/>
    <w:rsid w:val="00E159F8"/>
    <w:rsid w:val="00E165A8"/>
    <w:rsid w:val="00E167C5"/>
    <w:rsid w:val="00E175BC"/>
    <w:rsid w:val="00E175D2"/>
    <w:rsid w:val="00E176F0"/>
    <w:rsid w:val="00E20247"/>
    <w:rsid w:val="00E204D7"/>
    <w:rsid w:val="00E21B2D"/>
    <w:rsid w:val="00E251FC"/>
    <w:rsid w:val="00E2601E"/>
    <w:rsid w:val="00E26173"/>
    <w:rsid w:val="00E2654F"/>
    <w:rsid w:val="00E2692A"/>
    <w:rsid w:val="00E26E3C"/>
    <w:rsid w:val="00E30962"/>
    <w:rsid w:val="00E313D0"/>
    <w:rsid w:val="00E33628"/>
    <w:rsid w:val="00E359A9"/>
    <w:rsid w:val="00E35C42"/>
    <w:rsid w:val="00E361E0"/>
    <w:rsid w:val="00E369C7"/>
    <w:rsid w:val="00E37656"/>
    <w:rsid w:val="00E37F36"/>
    <w:rsid w:val="00E419FF"/>
    <w:rsid w:val="00E41F62"/>
    <w:rsid w:val="00E422F8"/>
    <w:rsid w:val="00E4245C"/>
    <w:rsid w:val="00E429D5"/>
    <w:rsid w:val="00E42C16"/>
    <w:rsid w:val="00E42F32"/>
    <w:rsid w:val="00E43160"/>
    <w:rsid w:val="00E43A68"/>
    <w:rsid w:val="00E43EB3"/>
    <w:rsid w:val="00E44AD0"/>
    <w:rsid w:val="00E45845"/>
    <w:rsid w:val="00E464F3"/>
    <w:rsid w:val="00E474CC"/>
    <w:rsid w:val="00E5279A"/>
    <w:rsid w:val="00E53068"/>
    <w:rsid w:val="00E5416A"/>
    <w:rsid w:val="00E55699"/>
    <w:rsid w:val="00E55EA7"/>
    <w:rsid w:val="00E571D5"/>
    <w:rsid w:val="00E57517"/>
    <w:rsid w:val="00E60AB4"/>
    <w:rsid w:val="00E60DA4"/>
    <w:rsid w:val="00E6159B"/>
    <w:rsid w:val="00E622F5"/>
    <w:rsid w:val="00E638D3"/>
    <w:rsid w:val="00E643EA"/>
    <w:rsid w:val="00E65871"/>
    <w:rsid w:val="00E65BF3"/>
    <w:rsid w:val="00E67E00"/>
    <w:rsid w:val="00E71BF0"/>
    <w:rsid w:val="00E72C22"/>
    <w:rsid w:val="00E7325B"/>
    <w:rsid w:val="00E7330E"/>
    <w:rsid w:val="00E7365C"/>
    <w:rsid w:val="00E73A61"/>
    <w:rsid w:val="00E751A9"/>
    <w:rsid w:val="00E76123"/>
    <w:rsid w:val="00E767AD"/>
    <w:rsid w:val="00E77287"/>
    <w:rsid w:val="00E77B4B"/>
    <w:rsid w:val="00E80789"/>
    <w:rsid w:val="00E829CB"/>
    <w:rsid w:val="00E82B3B"/>
    <w:rsid w:val="00E8396B"/>
    <w:rsid w:val="00E85012"/>
    <w:rsid w:val="00E8568F"/>
    <w:rsid w:val="00E8587E"/>
    <w:rsid w:val="00E85CE3"/>
    <w:rsid w:val="00E85EAF"/>
    <w:rsid w:val="00E86A41"/>
    <w:rsid w:val="00E87793"/>
    <w:rsid w:val="00E87D8A"/>
    <w:rsid w:val="00E9053C"/>
    <w:rsid w:val="00E9214D"/>
    <w:rsid w:val="00E921DB"/>
    <w:rsid w:val="00E92CE5"/>
    <w:rsid w:val="00E93551"/>
    <w:rsid w:val="00E9539C"/>
    <w:rsid w:val="00E966CC"/>
    <w:rsid w:val="00E96FBA"/>
    <w:rsid w:val="00E96FEA"/>
    <w:rsid w:val="00EA056E"/>
    <w:rsid w:val="00EA060C"/>
    <w:rsid w:val="00EA1387"/>
    <w:rsid w:val="00EA35E7"/>
    <w:rsid w:val="00EA3993"/>
    <w:rsid w:val="00EA3E6F"/>
    <w:rsid w:val="00EA4BFD"/>
    <w:rsid w:val="00EA4CAD"/>
    <w:rsid w:val="00EA5137"/>
    <w:rsid w:val="00EA6E57"/>
    <w:rsid w:val="00EB0489"/>
    <w:rsid w:val="00EB08EE"/>
    <w:rsid w:val="00EB21C9"/>
    <w:rsid w:val="00EB2796"/>
    <w:rsid w:val="00EB2C66"/>
    <w:rsid w:val="00EB596D"/>
    <w:rsid w:val="00EB6E9B"/>
    <w:rsid w:val="00EB7A57"/>
    <w:rsid w:val="00EB7A93"/>
    <w:rsid w:val="00EB7C43"/>
    <w:rsid w:val="00EB7F14"/>
    <w:rsid w:val="00EC045D"/>
    <w:rsid w:val="00EC23A0"/>
    <w:rsid w:val="00EC28E6"/>
    <w:rsid w:val="00EC3873"/>
    <w:rsid w:val="00EC527B"/>
    <w:rsid w:val="00EC5799"/>
    <w:rsid w:val="00EC63C3"/>
    <w:rsid w:val="00ED20DC"/>
    <w:rsid w:val="00ED2B7D"/>
    <w:rsid w:val="00ED3D3C"/>
    <w:rsid w:val="00ED4317"/>
    <w:rsid w:val="00ED47C6"/>
    <w:rsid w:val="00ED5420"/>
    <w:rsid w:val="00ED5681"/>
    <w:rsid w:val="00ED7187"/>
    <w:rsid w:val="00EE071B"/>
    <w:rsid w:val="00EE1213"/>
    <w:rsid w:val="00EE178A"/>
    <w:rsid w:val="00EE39A8"/>
    <w:rsid w:val="00EE4673"/>
    <w:rsid w:val="00EE67FA"/>
    <w:rsid w:val="00EE6BB2"/>
    <w:rsid w:val="00EE7A72"/>
    <w:rsid w:val="00EE7DA1"/>
    <w:rsid w:val="00EF01CC"/>
    <w:rsid w:val="00EF07E3"/>
    <w:rsid w:val="00EF0BB4"/>
    <w:rsid w:val="00EF18CA"/>
    <w:rsid w:val="00EF211B"/>
    <w:rsid w:val="00EF2899"/>
    <w:rsid w:val="00EF3B50"/>
    <w:rsid w:val="00EF3FF1"/>
    <w:rsid w:val="00EF4518"/>
    <w:rsid w:val="00EF45DF"/>
    <w:rsid w:val="00EF5E49"/>
    <w:rsid w:val="00EF73D3"/>
    <w:rsid w:val="00EF770C"/>
    <w:rsid w:val="00EF7AC0"/>
    <w:rsid w:val="00EF7D6B"/>
    <w:rsid w:val="00F00764"/>
    <w:rsid w:val="00F00DD9"/>
    <w:rsid w:val="00F01FF6"/>
    <w:rsid w:val="00F02133"/>
    <w:rsid w:val="00F02431"/>
    <w:rsid w:val="00F028F0"/>
    <w:rsid w:val="00F029BE"/>
    <w:rsid w:val="00F05532"/>
    <w:rsid w:val="00F05B4F"/>
    <w:rsid w:val="00F05BFF"/>
    <w:rsid w:val="00F0689A"/>
    <w:rsid w:val="00F06981"/>
    <w:rsid w:val="00F070DC"/>
    <w:rsid w:val="00F1191B"/>
    <w:rsid w:val="00F11BEA"/>
    <w:rsid w:val="00F134D7"/>
    <w:rsid w:val="00F139B1"/>
    <w:rsid w:val="00F13EBD"/>
    <w:rsid w:val="00F15B35"/>
    <w:rsid w:val="00F17A12"/>
    <w:rsid w:val="00F2111F"/>
    <w:rsid w:val="00F2149D"/>
    <w:rsid w:val="00F23621"/>
    <w:rsid w:val="00F23B18"/>
    <w:rsid w:val="00F2472A"/>
    <w:rsid w:val="00F247FD"/>
    <w:rsid w:val="00F24EE0"/>
    <w:rsid w:val="00F27A61"/>
    <w:rsid w:val="00F31F99"/>
    <w:rsid w:val="00F3277B"/>
    <w:rsid w:val="00F32D35"/>
    <w:rsid w:val="00F32EB7"/>
    <w:rsid w:val="00F33DF8"/>
    <w:rsid w:val="00F348DA"/>
    <w:rsid w:val="00F37A61"/>
    <w:rsid w:val="00F37B96"/>
    <w:rsid w:val="00F37E14"/>
    <w:rsid w:val="00F37E9F"/>
    <w:rsid w:val="00F40442"/>
    <w:rsid w:val="00F41B6D"/>
    <w:rsid w:val="00F421D9"/>
    <w:rsid w:val="00F42439"/>
    <w:rsid w:val="00F45A16"/>
    <w:rsid w:val="00F467B2"/>
    <w:rsid w:val="00F47B45"/>
    <w:rsid w:val="00F52632"/>
    <w:rsid w:val="00F532E7"/>
    <w:rsid w:val="00F53CD8"/>
    <w:rsid w:val="00F54C3A"/>
    <w:rsid w:val="00F5555E"/>
    <w:rsid w:val="00F600CA"/>
    <w:rsid w:val="00F6020C"/>
    <w:rsid w:val="00F63C99"/>
    <w:rsid w:val="00F6507F"/>
    <w:rsid w:val="00F67A7E"/>
    <w:rsid w:val="00F67E55"/>
    <w:rsid w:val="00F7103A"/>
    <w:rsid w:val="00F72218"/>
    <w:rsid w:val="00F723CC"/>
    <w:rsid w:val="00F724A2"/>
    <w:rsid w:val="00F72A98"/>
    <w:rsid w:val="00F72B12"/>
    <w:rsid w:val="00F72BC1"/>
    <w:rsid w:val="00F72C5F"/>
    <w:rsid w:val="00F7316F"/>
    <w:rsid w:val="00F74204"/>
    <w:rsid w:val="00F754B1"/>
    <w:rsid w:val="00F76DE3"/>
    <w:rsid w:val="00F77DAD"/>
    <w:rsid w:val="00F803BD"/>
    <w:rsid w:val="00F806C2"/>
    <w:rsid w:val="00F80B8D"/>
    <w:rsid w:val="00F815A0"/>
    <w:rsid w:val="00F822FE"/>
    <w:rsid w:val="00F830C6"/>
    <w:rsid w:val="00F83210"/>
    <w:rsid w:val="00F83870"/>
    <w:rsid w:val="00F83BD8"/>
    <w:rsid w:val="00F846AE"/>
    <w:rsid w:val="00F86097"/>
    <w:rsid w:val="00F86B6C"/>
    <w:rsid w:val="00F87AC3"/>
    <w:rsid w:val="00F90643"/>
    <w:rsid w:val="00F9113D"/>
    <w:rsid w:val="00F9279A"/>
    <w:rsid w:val="00F950EE"/>
    <w:rsid w:val="00F96016"/>
    <w:rsid w:val="00F96558"/>
    <w:rsid w:val="00F966E9"/>
    <w:rsid w:val="00FA1DF9"/>
    <w:rsid w:val="00FA2670"/>
    <w:rsid w:val="00FA2A31"/>
    <w:rsid w:val="00FA3436"/>
    <w:rsid w:val="00FA45A2"/>
    <w:rsid w:val="00FA4740"/>
    <w:rsid w:val="00FA64D0"/>
    <w:rsid w:val="00FA69DC"/>
    <w:rsid w:val="00FB10E9"/>
    <w:rsid w:val="00FB15A9"/>
    <w:rsid w:val="00FB27C3"/>
    <w:rsid w:val="00FB645B"/>
    <w:rsid w:val="00FB7A36"/>
    <w:rsid w:val="00FC08A6"/>
    <w:rsid w:val="00FC1A58"/>
    <w:rsid w:val="00FC1F13"/>
    <w:rsid w:val="00FC1FF9"/>
    <w:rsid w:val="00FC2843"/>
    <w:rsid w:val="00FC41B7"/>
    <w:rsid w:val="00FC4D23"/>
    <w:rsid w:val="00FC650D"/>
    <w:rsid w:val="00FC6742"/>
    <w:rsid w:val="00FC6AC2"/>
    <w:rsid w:val="00FD00B9"/>
    <w:rsid w:val="00FD01E7"/>
    <w:rsid w:val="00FD0D45"/>
    <w:rsid w:val="00FD1202"/>
    <w:rsid w:val="00FD46B1"/>
    <w:rsid w:val="00FD488C"/>
    <w:rsid w:val="00FD4FCA"/>
    <w:rsid w:val="00FD6BC6"/>
    <w:rsid w:val="00FD7FBB"/>
    <w:rsid w:val="00FE0B91"/>
    <w:rsid w:val="00FE10DB"/>
    <w:rsid w:val="00FE18B1"/>
    <w:rsid w:val="00FE2052"/>
    <w:rsid w:val="00FE24BC"/>
    <w:rsid w:val="00FE2666"/>
    <w:rsid w:val="00FE27A8"/>
    <w:rsid w:val="00FE2838"/>
    <w:rsid w:val="00FE2E37"/>
    <w:rsid w:val="00FE2F8A"/>
    <w:rsid w:val="00FE3B87"/>
    <w:rsid w:val="00FE5660"/>
    <w:rsid w:val="00FE5FA0"/>
    <w:rsid w:val="00FE67F8"/>
    <w:rsid w:val="00FF0307"/>
    <w:rsid w:val="00FF0F55"/>
    <w:rsid w:val="00FF1186"/>
    <w:rsid w:val="00FF12FB"/>
    <w:rsid w:val="00FF16B6"/>
    <w:rsid w:val="00FF1EBB"/>
    <w:rsid w:val="00FF359B"/>
    <w:rsid w:val="00FF3686"/>
    <w:rsid w:val="00FF41C8"/>
    <w:rsid w:val="00FF49FB"/>
    <w:rsid w:val="00FF5F79"/>
    <w:rsid w:val="00FF6D24"/>
    <w:rsid w:val="00FF71D2"/>
    <w:rsid w:val="00FF79FC"/>
    <w:rsid w:val="00FF7AF4"/>
    <w:rsid w:val="01030BC5"/>
    <w:rsid w:val="011078C7"/>
    <w:rsid w:val="012B64AF"/>
    <w:rsid w:val="012C7B54"/>
    <w:rsid w:val="012F41F1"/>
    <w:rsid w:val="013D4B60"/>
    <w:rsid w:val="0149221C"/>
    <w:rsid w:val="014F4893"/>
    <w:rsid w:val="01610122"/>
    <w:rsid w:val="016C0FA1"/>
    <w:rsid w:val="01711C4A"/>
    <w:rsid w:val="01830099"/>
    <w:rsid w:val="01852063"/>
    <w:rsid w:val="019404F8"/>
    <w:rsid w:val="01964270"/>
    <w:rsid w:val="01996A66"/>
    <w:rsid w:val="01A00C4B"/>
    <w:rsid w:val="01A5340F"/>
    <w:rsid w:val="01A6732E"/>
    <w:rsid w:val="01AD5116"/>
    <w:rsid w:val="01C41C4E"/>
    <w:rsid w:val="01C81F50"/>
    <w:rsid w:val="01D628BE"/>
    <w:rsid w:val="01D84888"/>
    <w:rsid w:val="01E079BD"/>
    <w:rsid w:val="01EB45BC"/>
    <w:rsid w:val="01EE69BA"/>
    <w:rsid w:val="01F54453"/>
    <w:rsid w:val="01FC391E"/>
    <w:rsid w:val="02054F52"/>
    <w:rsid w:val="020967F0"/>
    <w:rsid w:val="0213141D"/>
    <w:rsid w:val="021D673F"/>
    <w:rsid w:val="022A49B8"/>
    <w:rsid w:val="02385327"/>
    <w:rsid w:val="02386925"/>
    <w:rsid w:val="023D0B8F"/>
    <w:rsid w:val="023D46EC"/>
    <w:rsid w:val="024141DC"/>
    <w:rsid w:val="02470E0D"/>
    <w:rsid w:val="02497A8B"/>
    <w:rsid w:val="02583F4E"/>
    <w:rsid w:val="025C7268"/>
    <w:rsid w:val="025D2309"/>
    <w:rsid w:val="0264611C"/>
    <w:rsid w:val="026779BA"/>
    <w:rsid w:val="026E7108"/>
    <w:rsid w:val="02775E4F"/>
    <w:rsid w:val="028642E4"/>
    <w:rsid w:val="02900CBF"/>
    <w:rsid w:val="02987B74"/>
    <w:rsid w:val="02A91D81"/>
    <w:rsid w:val="02A93B2F"/>
    <w:rsid w:val="02AE7397"/>
    <w:rsid w:val="02B01361"/>
    <w:rsid w:val="02B20C36"/>
    <w:rsid w:val="02B56978"/>
    <w:rsid w:val="02C372D3"/>
    <w:rsid w:val="02C46BBB"/>
    <w:rsid w:val="02DA018C"/>
    <w:rsid w:val="02DA4630"/>
    <w:rsid w:val="02EE59E6"/>
    <w:rsid w:val="02F474A0"/>
    <w:rsid w:val="02FA25DD"/>
    <w:rsid w:val="030516AD"/>
    <w:rsid w:val="03183FDB"/>
    <w:rsid w:val="032633D2"/>
    <w:rsid w:val="032D0D3C"/>
    <w:rsid w:val="033C2BF5"/>
    <w:rsid w:val="03483348"/>
    <w:rsid w:val="035148F2"/>
    <w:rsid w:val="03545CFE"/>
    <w:rsid w:val="035D0EF3"/>
    <w:rsid w:val="03906A9D"/>
    <w:rsid w:val="039447DF"/>
    <w:rsid w:val="039C2372"/>
    <w:rsid w:val="03A762C0"/>
    <w:rsid w:val="03B629A7"/>
    <w:rsid w:val="03BB4C97"/>
    <w:rsid w:val="03C055D4"/>
    <w:rsid w:val="03CD7F2D"/>
    <w:rsid w:val="03D35307"/>
    <w:rsid w:val="03D41080"/>
    <w:rsid w:val="03D816BF"/>
    <w:rsid w:val="03D90444"/>
    <w:rsid w:val="03DE5A5A"/>
    <w:rsid w:val="03E868D9"/>
    <w:rsid w:val="03EC7ADB"/>
    <w:rsid w:val="03F62DA4"/>
    <w:rsid w:val="03F67248"/>
    <w:rsid w:val="03FD05D6"/>
    <w:rsid w:val="041B0A5C"/>
    <w:rsid w:val="041F054D"/>
    <w:rsid w:val="04247911"/>
    <w:rsid w:val="042711AF"/>
    <w:rsid w:val="042C1417"/>
    <w:rsid w:val="04310280"/>
    <w:rsid w:val="044B1342"/>
    <w:rsid w:val="045301F6"/>
    <w:rsid w:val="04575F38"/>
    <w:rsid w:val="045D2E23"/>
    <w:rsid w:val="0462668B"/>
    <w:rsid w:val="04642403"/>
    <w:rsid w:val="04700DA8"/>
    <w:rsid w:val="048A10D0"/>
    <w:rsid w:val="04966335"/>
    <w:rsid w:val="04A13D25"/>
    <w:rsid w:val="04A40A52"/>
    <w:rsid w:val="04AD3DAA"/>
    <w:rsid w:val="04C3537C"/>
    <w:rsid w:val="04C44C50"/>
    <w:rsid w:val="04C74740"/>
    <w:rsid w:val="04C9670A"/>
    <w:rsid w:val="04D0128B"/>
    <w:rsid w:val="04D423FA"/>
    <w:rsid w:val="04DD3F64"/>
    <w:rsid w:val="04F27A0F"/>
    <w:rsid w:val="04F55751"/>
    <w:rsid w:val="04FA4B16"/>
    <w:rsid w:val="05045994"/>
    <w:rsid w:val="05051CEF"/>
    <w:rsid w:val="05180190"/>
    <w:rsid w:val="05241B93"/>
    <w:rsid w:val="05243941"/>
    <w:rsid w:val="052676B9"/>
    <w:rsid w:val="052E656D"/>
    <w:rsid w:val="052F0837"/>
    <w:rsid w:val="05353DA0"/>
    <w:rsid w:val="0542367D"/>
    <w:rsid w:val="0544042D"/>
    <w:rsid w:val="054A15F9"/>
    <w:rsid w:val="054B711F"/>
    <w:rsid w:val="05551D4C"/>
    <w:rsid w:val="055C757F"/>
    <w:rsid w:val="05706B86"/>
    <w:rsid w:val="05860158"/>
    <w:rsid w:val="05962A91"/>
    <w:rsid w:val="059705B7"/>
    <w:rsid w:val="05975F2D"/>
    <w:rsid w:val="05A625A8"/>
    <w:rsid w:val="05A86320"/>
    <w:rsid w:val="05B67E4C"/>
    <w:rsid w:val="05C84C14"/>
    <w:rsid w:val="05D5359F"/>
    <w:rsid w:val="05F61781"/>
    <w:rsid w:val="05FF6A84"/>
    <w:rsid w:val="0607573C"/>
    <w:rsid w:val="0613071F"/>
    <w:rsid w:val="0624009C"/>
    <w:rsid w:val="062C51A3"/>
    <w:rsid w:val="062F259D"/>
    <w:rsid w:val="06361B7E"/>
    <w:rsid w:val="06436049"/>
    <w:rsid w:val="065344DE"/>
    <w:rsid w:val="065564A8"/>
    <w:rsid w:val="06585F98"/>
    <w:rsid w:val="065E2E82"/>
    <w:rsid w:val="06622973"/>
    <w:rsid w:val="066F5090"/>
    <w:rsid w:val="06764670"/>
    <w:rsid w:val="067B57E2"/>
    <w:rsid w:val="067F1777"/>
    <w:rsid w:val="0680104B"/>
    <w:rsid w:val="06834672"/>
    <w:rsid w:val="068428E9"/>
    <w:rsid w:val="068C3E93"/>
    <w:rsid w:val="069120EB"/>
    <w:rsid w:val="06917EB4"/>
    <w:rsid w:val="06A72A7B"/>
    <w:rsid w:val="06AC53E7"/>
    <w:rsid w:val="06B07B82"/>
    <w:rsid w:val="06B331CE"/>
    <w:rsid w:val="06B57D92"/>
    <w:rsid w:val="06BB34CF"/>
    <w:rsid w:val="06CB49BC"/>
    <w:rsid w:val="06D53145"/>
    <w:rsid w:val="06DC5D25"/>
    <w:rsid w:val="06DD649D"/>
    <w:rsid w:val="06E4782C"/>
    <w:rsid w:val="06F2019A"/>
    <w:rsid w:val="06F23CF7"/>
    <w:rsid w:val="06F55595"/>
    <w:rsid w:val="06F86E33"/>
    <w:rsid w:val="06FC6923"/>
    <w:rsid w:val="06FD08ED"/>
    <w:rsid w:val="07016FBD"/>
    <w:rsid w:val="070B4DB8"/>
    <w:rsid w:val="07126147"/>
    <w:rsid w:val="072A7934"/>
    <w:rsid w:val="07342561"/>
    <w:rsid w:val="073E4664"/>
    <w:rsid w:val="074D3623"/>
    <w:rsid w:val="074D717F"/>
    <w:rsid w:val="074E2EF7"/>
    <w:rsid w:val="0754675F"/>
    <w:rsid w:val="075B5D40"/>
    <w:rsid w:val="076D7821"/>
    <w:rsid w:val="077C1812"/>
    <w:rsid w:val="077D73AB"/>
    <w:rsid w:val="07852DBD"/>
    <w:rsid w:val="078A2181"/>
    <w:rsid w:val="078C19B2"/>
    <w:rsid w:val="07941252"/>
    <w:rsid w:val="07A646FE"/>
    <w:rsid w:val="07B45450"/>
    <w:rsid w:val="07BB67DE"/>
    <w:rsid w:val="07BC7441"/>
    <w:rsid w:val="07CA6A21"/>
    <w:rsid w:val="07CF228A"/>
    <w:rsid w:val="07D50256"/>
    <w:rsid w:val="07D653C6"/>
    <w:rsid w:val="07DC141F"/>
    <w:rsid w:val="07E15B19"/>
    <w:rsid w:val="07F10452"/>
    <w:rsid w:val="07F12200"/>
    <w:rsid w:val="07FC2953"/>
    <w:rsid w:val="08183C31"/>
    <w:rsid w:val="082A3964"/>
    <w:rsid w:val="083375A0"/>
    <w:rsid w:val="08387E2F"/>
    <w:rsid w:val="08393BA7"/>
    <w:rsid w:val="08404F36"/>
    <w:rsid w:val="08641577"/>
    <w:rsid w:val="08730E67"/>
    <w:rsid w:val="08732C15"/>
    <w:rsid w:val="087A0447"/>
    <w:rsid w:val="087B5F6E"/>
    <w:rsid w:val="089D5EE4"/>
    <w:rsid w:val="08A70B11"/>
    <w:rsid w:val="08BF1263"/>
    <w:rsid w:val="08CA6B81"/>
    <w:rsid w:val="08CF1E16"/>
    <w:rsid w:val="08D538D0"/>
    <w:rsid w:val="08D8516E"/>
    <w:rsid w:val="08DD4532"/>
    <w:rsid w:val="08E66D54"/>
    <w:rsid w:val="08F326DF"/>
    <w:rsid w:val="091A12E3"/>
    <w:rsid w:val="091B505B"/>
    <w:rsid w:val="09242161"/>
    <w:rsid w:val="0926532A"/>
    <w:rsid w:val="09297778"/>
    <w:rsid w:val="092B1742"/>
    <w:rsid w:val="09371E95"/>
    <w:rsid w:val="093C49A8"/>
    <w:rsid w:val="093F343F"/>
    <w:rsid w:val="09510A7C"/>
    <w:rsid w:val="09572537"/>
    <w:rsid w:val="095962AF"/>
    <w:rsid w:val="09646A02"/>
    <w:rsid w:val="096C38C7"/>
    <w:rsid w:val="096D3B08"/>
    <w:rsid w:val="096D58B6"/>
    <w:rsid w:val="09722ECD"/>
    <w:rsid w:val="097924AD"/>
    <w:rsid w:val="09886B94"/>
    <w:rsid w:val="09945539"/>
    <w:rsid w:val="09A908B8"/>
    <w:rsid w:val="09AD2157"/>
    <w:rsid w:val="09AF6EFB"/>
    <w:rsid w:val="09B07E99"/>
    <w:rsid w:val="09B41737"/>
    <w:rsid w:val="09B64B07"/>
    <w:rsid w:val="09C01E26"/>
    <w:rsid w:val="09C676BC"/>
    <w:rsid w:val="09D973F0"/>
    <w:rsid w:val="09EC7123"/>
    <w:rsid w:val="09F204B1"/>
    <w:rsid w:val="09F47D86"/>
    <w:rsid w:val="0A0F696E"/>
    <w:rsid w:val="0A1026E6"/>
    <w:rsid w:val="0A152F0F"/>
    <w:rsid w:val="0A39065D"/>
    <w:rsid w:val="0A3B7763"/>
    <w:rsid w:val="0A434869"/>
    <w:rsid w:val="0A4800D1"/>
    <w:rsid w:val="0A530F50"/>
    <w:rsid w:val="0A5C592B"/>
    <w:rsid w:val="0A675241"/>
    <w:rsid w:val="0A6F7F00"/>
    <w:rsid w:val="0A740EC6"/>
    <w:rsid w:val="0A785F6B"/>
    <w:rsid w:val="0A8530D4"/>
    <w:rsid w:val="0A9D041D"/>
    <w:rsid w:val="0AA14D30"/>
    <w:rsid w:val="0AA3355A"/>
    <w:rsid w:val="0AB063A2"/>
    <w:rsid w:val="0AB3379D"/>
    <w:rsid w:val="0AB45767"/>
    <w:rsid w:val="0AB93C3C"/>
    <w:rsid w:val="0ABB4734"/>
    <w:rsid w:val="0ABD2D71"/>
    <w:rsid w:val="0AC41E4E"/>
    <w:rsid w:val="0AD100C7"/>
    <w:rsid w:val="0AD3127A"/>
    <w:rsid w:val="0AD656DD"/>
    <w:rsid w:val="0AD83203"/>
    <w:rsid w:val="0ADF0A36"/>
    <w:rsid w:val="0ADF1C52"/>
    <w:rsid w:val="0AE0655C"/>
    <w:rsid w:val="0AE47DFA"/>
    <w:rsid w:val="0AEB73DB"/>
    <w:rsid w:val="0AEC6CAF"/>
    <w:rsid w:val="0AF0679F"/>
    <w:rsid w:val="0AF344E1"/>
    <w:rsid w:val="0AF67B2D"/>
    <w:rsid w:val="0AFA761E"/>
    <w:rsid w:val="0B093D05"/>
    <w:rsid w:val="0B0C3031"/>
    <w:rsid w:val="0B0E131B"/>
    <w:rsid w:val="0B114967"/>
    <w:rsid w:val="0B1A0653"/>
    <w:rsid w:val="0B2E72C7"/>
    <w:rsid w:val="0B301291"/>
    <w:rsid w:val="0B3A3EBE"/>
    <w:rsid w:val="0B5A00BC"/>
    <w:rsid w:val="0B5A4560"/>
    <w:rsid w:val="0B5D195B"/>
    <w:rsid w:val="0B657590"/>
    <w:rsid w:val="0B6B051B"/>
    <w:rsid w:val="0B6D4294"/>
    <w:rsid w:val="0B6D6042"/>
    <w:rsid w:val="0B6E7B6D"/>
    <w:rsid w:val="0B73117E"/>
    <w:rsid w:val="0B7B26AB"/>
    <w:rsid w:val="0B7F7B23"/>
    <w:rsid w:val="0B835865"/>
    <w:rsid w:val="0B845139"/>
    <w:rsid w:val="0B907F82"/>
    <w:rsid w:val="0B9F6417"/>
    <w:rsid w:val="0BA80E28"/>
    <w:rsid w:val="0BAB0428"/>
    <w:rsid w:val="0BB05F2E"/>
    <w:rsid w:val="0BB7550F"/>
    <w:rsid w:val="0BC33EB3"/>
    <w:rsid w:val="0BD47E6F"/>
    <w:rsid w:val="0C065821"/>
    <w:rsid w:val="0C0A3890"/>
    <w:rsid w:val="0C1666D9"/>
    <w:rsid w:val="0C175FAD"/>
    <w:rsid w:val="0C1A784C"/>
    <w:rsid w:val="0C1F2493"/>
    <w:rsid w:val="0C2A5CE1"/>
    <w:rsid w:val="0C400A8C"/>
    <w:rsid w:val="0C432805"/>
    <w:rsid w:val="0C4F4570"/>
    <w:rsid w:val="0C4F74F5"/>
    <w:rsid w:val="0C594818"/>
    <w:rsid w:val="0C5C7E64"/>
    <w:rsid w:val="0C650A72"/>
    <w:rsid w:val="0C670CE3"/>
    <w:rsid w:val="0C714C0B"/>
    <w:rsid w:val="0C874EE1"/>
    <w:rsid w:val="0C8D638E"/>
    <w:rsid w:val="0C9413AC"/>
    <w:rsid w:val="0C9475FE"/>
    <w:rsid w:val="0C9D2956"/>
    <w:rsid w:val="0CB437FC"/>
    <w:rsid w:val="0CB657C6"/>
    <w:rsid w:val="0CBE467B"/>
    <w:rsid w:val="0CC021A1"/>
    <w:rsid w:val="0CC2416B"/>
    <w:rsid w:val="0CC52908"/>
    <w:rsid w:val="0CD97582"/>
    <w:rsid w:val="0CDA7707"/>
    <w:rsid w:val="0CE57E5A"/>
    <w:rsid w:val="0CE71E24"/>
    <w:rsid w:val="0CE9794A"/>
    <w:rsid w:val="0CEF0D8E"/>
    <w:rsid w:val="0CF166CC"/>
    <w:rsid w:val="0D044784"/>
    <w:rsid w:val="0D0B7A32"/>
    <w:rsid w:val="0D0D052C"/>
    <w:rsid w:val="0D15073F"/>
    <w:rsid w:val="0D183D8B"/>
    <w:rsid w:val="0D1C348F"/>
    <w:rsid w:val="0D1F15BD"/>
    <w:rsid w:val="0D2941EA"/>
    <w:rsid w:val="0D2A1D10"/>
    <w:rsid w:val="0D2A3ABE"/>
    <w:rsid w:val="0D2C7836"/>
    <w:rsid w:val="0D3606B5"/>
    <w:rsid w:val="0D4728C2"/>
    <w:rsid w:val="0D4B4161"/>
    <w:rsid w:val="0D4D0D34"/>
    <w:rsid w:val="0D501777"/>
    <w:rsid w:val="0D51204E"/>
    <w:rsid w:val="0D570D57"/>
    <w:rsid w:val="0D5A43A4"/>
    <w:rsid w:val="0D5D3E94"/>
    <w:rsid w:val="0D643474"/>
    <w:rsid w:val="0D6B2B7C"/>
    <w:rsid w:val="0D7336B7"/>
    <w:rsid w:val="0D786450"/>
    <w:rsid w:val="0D7A67F4"/>
    <w:rsid w:val="0D8256A8"/>
    <w:rsid w:val="0D847672"/>
    <w:rsid w:val="0D86163D"/>
    <w:rsid w:val="0D896A37"/>
    <w:rsid w:val="0D8C1928"/>
    <w:rsid w:val="0D92678E"/>
    <w:rsid w:val="0DAB10A3"/>
    <w:rsid w:val="0DB461AA"/>
    <w:rsid w:val="0DCB52A1"/>
    <w:rsid w:val="0DDE3227"/>
    <w:rsid w:val="0DE14AC5"/>
    <w:rsid w:val="0DF465A6"/>
    <w:rsid w:val="0DF90060"/>
    <w:rsid w:val="0E0338B9"/>
    <w:rsid w:val="0E1C3D4F"/>
    <w:rsid w:val="0E231EBD"/>
    <w:rsid w:val="0E2449B2"/>
    <w:rsid w:val="0E252C04"/>
    <w:rsid w:val="0E2D7D0A"/>
    <w:rsid w:val="0E344BF5"/>
    <w:rsid w:val="0E3966AF"/>
    <w:rsid w:val="0E3B4EC9"/>
    <w:rsid w:val="0E3C1B7A"/>
    <w:rsid w:val="0E4312DC"/>
    <w:rsid w:val="0E456E02"/>
    <w:rsid w:val="0E460DCC"/>
    <w:rsid w:val="0E4D28FC"/>
    <w:rsid w:val="0E5E0A52"/>
    <w:rsid w:val="0E5E6115"/>
    <w:rsid w:val="0E8611C8"/>
    <w:rsid w:val="0E87566C"/>
    <w:rsid w:val="0E8C4A31"/>
    <w:rsid w:val="0E975183"/>
    <w:rsid w:val="0E9953A0"/>
    <w:rsid w:val="0E9B4C74"/>
    <w:rsid w:val="0EAC0C2F"/>
    <w:rsid w:val="0EAF071F"/>
    <w:rsid w:val="0EAF4BC3"/>
    <w:rsid w:val="0EB308E3"/>
    <w:rsid w:val="0EB9334C"/>
    <w:rsid w:val="0ED71A24"/>
    <w:rsid w:val="0EDC3771"/>
    <w:rsid w:val="0EE91E83"/>
    <w:rsid w:val="0EF33483"/>
    <w:rsid w:val="0EF40828"/>
    <w:rsid w:val="0EF600FC"/>
    <w:rsid w:val="0EFB3964"/>
    <w:rsid w:val="0F0071CD"/>
    <w:rsid w:val="0F122BD5"/>
    <w:rsid w:val="0F130CAE"/>
    <w:rsid w:val="0F152C78"/>
    <w:rsid w:val="0F1F58A5"/>
    <w:rsid w:val="0F2F360E"/>
    <w:rsid w:val="0F490B74"/>
    <w:rsid w:val="0F590F3C"/>
    <w:rsid w:val="0F5C08A7"/>
    <w:rsid w:val="0F5F0397"/>
    <w:rsid w:val="0F6806E9"/>
    <w:rsid w:val="0F70556D"/>
    <w:rsid w:val="0F7B4AA5"/>
    <w:rsid w:val="0F895414"/>
    <w:rsid w:val="0F96368D"/>
    <w:rsid w:val="0F9811B3"/>
    <w:rsid w:val="0F985657"/>
    <w:rsid w:val="0FAC5BB8"/>
    <w:rsid w:val="0FC57248"/>
    <w:rsid w:val="0FCE11FD"/>
    <w:rsid w:val="0FD104A3"/>
    <w:rsid w:val="0FD67454"/>
    <w:rsid w:val="0FD91EF8"/>
    <w:rsid w:val="0FDA6F04"/>
    <w:rsid w:val="0FE35145"/>
    <w:rsid w:val="100B7BD7"/>
    <w:rsid w:val="101A2510"/>
    <w:rsid w:val="101E168C"/>
    <w:rsid w:val="103D460F"/>
    <w:rsid w:val="104906FF"/>
    <w:rsid w:val="10611EED"/>
    <w:rsid w:val="10675755"/>
    <w:rsid w:val="106F52DD"/>
    <w:rsid w:val="10703EDE"/>
    <w:rsid w:val="1074577C"/>
    <w:rsid w:val="108F6A5A"/>
    <w:rsid w:val="10A1053B"/>
    <w:rsid w:val="10A23EF7"/>
    <w:rsid w:val="10B244F7"/>
    <w:rsid w:val="10BC5375"/>
    <w:rsid w:val="10BC7123"/>
    <w:rsid w:val="10CA1840"/>
    <w:rsid w:val="10D206F5"/>
    <w:rsid w:val="10E741A0"/>
    <w:rsid w:val="10EE3E65"/>
    <w:rsid w:val="10F66AD9"/>
    <w:rsid w:val="10FB3DE9"/>
    <w:rsid w:val="10FE598E"/>
    <w:rsid w:val="11072A94"/>
    <w:rsid w:val="1109680C"/>
    <w:rsid w:val="111927C8"/>
    <w:rsid w:val="1131617D"/>
    <w:rsid w:val="11365128"/>
    <w:rsid w:val="11366ED6"/>
    <w:rsid w:val="114F1D45"/>
    <w:rsid w:val="114F61E9"/>
    <w:rsid w:val="115455AE"/>
    <w:rsid w:val="11553800"/>
    <w:rsid w:val="115630D4"/>
    <w:rsid w:val="115F467E"/>
    <w:rsid w:val="11673533"/>
    <w:rsid w:val="1174364F"/>
    <w:rsid w:val="11894686"/>
    <w:rsid w:val="119162F6"/>
    <w:rsid w:val="11A16A45"/>
    <w:rsid w:val="11AA6DF2"/>
    <w:rsid w:val="11B61DC5"/>
    <w:rsid w:val="11CC3396"/>
    <w:rsid w:val="11E64458"/>
    <w:rsid w:val="11E93F48"/>
    <w:rsid w:val="11FF376C"/>
    <w:rsid w:val="121865DB"/>
    <w:rsid w:val="121A2353"/>
    <w:rsid w:val="121C3319"/>
    <w:rsid w:val="12243DA4"/>
    <w:rsid w:val="122907E8"/>
    <w:rsid w:val="12303925"/>
    <w:rsid w:val="12333415"/>
    <w:rsid w:val="123F625E"/>
    <w:rsid w:val="124675EC"/>
    <w:rsid w:val="124B69B1"/>
    <w:rsid w:val="12736FE2"/>
    <w:rsid w:val="129F3BA3"/>
    <w:rsid w:val="12AA1929"/>
    <w:rsid w:val="12D06EB6"/>
    <w:rsid w:val="12E666D9"/>
    <w:rsid w:val="12FE7EC7"/>
    <w:rsid w:val="130B5189"/>
    <w:rsid w:val="130F79DE"/>
    <w:rsid w:val="132536A6"/>
    <w:rsid w:val="1331521C"/>
    <w:rsid w:val="133236CD"/>
    <w:rsid w:val="13347445"/>
    <w:rsid w:val="13385187"/>
    <w:rsid w:val="13386F35"/>
    <w:rsid w:val="133D19A4"/>
    <w:rsid w:val="134F24D1"/>
    <w:rsid w:val="135943CB"/>
    <w:rsid w:val="135D2E40"/>
    <w:rsid w:val="13651CF4"/>
    <w:rsid w:val="136715C8"/>
    <w:rsid w:val="137E6912"/>
    <w:rsid w:val="137F2DB6"/>
    <w:rsid w:val="139D44AF"/>
    <w:rsid w:val="139D5AE9"/>
    <w:rsid w:val="13AF2F6F"/>
    <w:rsid w:val="13B22621"/>
    <w:rsid w:val="13B840DB"/>
    <w:rsid w:val="13BB36C2"/>
    <w:rsid w:val="13CC3B21"/>
    <w:rsid w:val="13DD5D2E"/>
    <w:rsid w:val="13E51B17"/>
    <w:rsid w:val="13E95F23"/>
    <w:rsid w:val="13F76DF0"/>
    <w:rsid w:val="13FC4407"/>
    <w:rsid w:val="14025795"/>
    <w:rsid w:val="1424395D"/>
    <w:rsid w:val="143A0A8B"/>
    <w:rsid w:val="143C1869"/>
    <w:rsid w:val="14411E19"/>
    <w:rsid w:val="144E2788"/>
    <w:rsid w:val="14752984"/>
    <w:rsid w:val="14756D64"/>
    <w:rsid w:val="147815B3"/>
    <w:rsid w:val="148443FC"/>
    <w:rsid w:val="1495246B"/>
    <w:rsid w:val="14975EDD"/>
    <w:rsid w:val="14A3125F"/>
    <w:rsid w:val="14A95AB7"/>
    <w:rsid w:val="14A95C11"/>
    <w:rsid w:val="14A96BB5"/>
    <w:rsid w:val="14B4083D"/>
    <w:rsid w:val="14CF5677"/>
    <w:rsid w:val="14D25167"/>
    <w:rsid w:val="14D7452C"/>
    <w:rsid w:val="14EC447B"/>
    <w:rsid w:val="14F13F66"/>
    <w:rsid w:val="15033573"/>
    <w:rsid w:val="1505553D"/>
    <w:rsid w:val="151412DC"/>
    <w:rsid w:val="15211C4B"/>
    <w:rsid w:val="15282FD9"/>
    <w:rsid w:val="154721DF"/>
    <w:rsid w:val="15485429"/>
    <w:rsid w:val="15543DCE"/>
    <w:rsid w:val="155618F4"/>
    <w:rsid w:val="155C53FF"/>
    <w:rsid w:val="155D7127"/>
    <w:rsid w:val="15693B58"/>
    <w:rsid w:val="15747FCD"/>
    <w:rsid w:val="157601E9"/>
    <w:rsid w:val="15787ABD"/>
    <w:rsid w:val="157C2250"/>
    <w:rsid w:val="157D1577"/>
    <w:rsid w:val="157D50D3"/>
    <w:rsid w:val="15897F1C"/>
    <w:rsid w:val="159D39C7"/>
    <w:rsid w:val="15AC7766"/>
    <w:rsid w:val="15C56A7A"/>
    <w:rsid w:val="15D60C87"/>
    <w:rsid w:val="15DB629E"/>
    <w:rsid w:val="15E038B4"/>
    <w:rsid w:val="15FD6214"/>
    <w:rsid w:val="1604574F"/>
    <w:rsid w:val="160475A2"/>
    <w:rsid w:val="16077093"/>
    <w:rsid w:val="16297009"/>
    <w:rsid w:val="163F682C"/>
    <w:rsid w:val="16481B85"/>
    <w:rsid w:val="164C4F29"/>
    <w:rsid w:val="1651030E"/>
    <w:rsid w:val="165827DA"/>
    <w:rsid w:val="165B2F3A"/>
    <w:rsid w:val="1662251B"/>
    <w:rsid w:val="16677B31"/>
    <w:rsid w:val="166B7621"/>
    <w:rsid w:val="16702E8A"/>
    <w:rsid w:val="167F5C62"/>
    <w:rsid w:val="16922E00"/>
    <w:rsid w:val="1695644C"/>
    <w:rsid w:val="169C77DB"/>
    <w:rsid w:val="16A86180"/>
    <w:rsid w:val="16AB3EC2"/>
    <w:rsid w:val="16B234A2"/>
    <w:rsid w:val="16B72867"/>
    <w:rsid w:val="16B9038D"/>
    <w:rsid w:val="16BA5EB3"/>
    <w:rsid w:val="16BC1596"/>
    <w:rsid w:val="16C46D32"/>
    <w:rsid w:val="16CB1E6E"/>
    <w:rsid w:val="16E96D80"/>
    <w:rsid w:val="16FA2753"/>
    <w:rsid w:val="16FD49C7"/>
    <w:rsid w:val="1700420E"/>
    <w:rsid w:val="1706559C"/>
    <w:rsid w:val="170F26A3"/>
    <w:rsid w:val="17171557"/>
    <w:rsid w:val="172B7D93"/>
    <w:rsid w:val="1732013F"/>
    <w:rsid w:val="17425A29"/>
    <w:rsid w:val="174A072F"/>
    <w:rsid w:val="17563E2E"/>
    <w:rsid w:val="175E2CE2"/>
    <w:rsid w:val="17680005"/>
    <w:rsid w:val="176A78D9"/>
    <w:rsid w:val="176C3651"/>
    <w:rsid w:val="17702C41"/>
    <w:rsid w:val="17792AAB"/>
    <w:rsid w:val="1780534F"/>
    <w:rsid w:val="178D1819"/>
    <w:rsid w:val="17B648CC"/>
    <w:rsid w:val="17C0574B"/>
    <w:rsid w:val="17D47448"/>
    <w:rsid w:val="17DD00AB"/>
    <w:rsid w:val="17E131DC"/>
    <w:rsid w:val="17E7717C"/>
    <w:rsid w:val="17EF415E"/>
    <w:rsid w:val="17F65611"/>
    <w:rsid w:val="180245E6"/>
    <w:rsid w:val="18173FB5"/>
    <w:rsid w:val="182A0E16"/>
    <w:rsid w:val="182E4DAB"/>
    <w:rsid w:val="18357EE7"/>
    <w:rsid w:val="183A54FD"/>
    <w:rsid w:val="18475E6C"/>
    <w:rsid w:val="184C5F81"/>
    <w:rsid w:val="1853036D"/>
    <w:rsid w:val="18534811"/>
    <w:rsid w:val="186500A0"/>
    <w:rsid w:val="187C78C4"/>
    <w:rsid w:val="18843968"/>
    <w:rsid w:val="1888270D"/>
    <w:rsid w:val="188848D2"/>
    <w:rsid w:val="18891FE1"/>
    <w:rsid w:val="188D1AD1"/>
    <w:rsid w:val="18903AB8"/>
    <w:rsid w:val="1890511D"/>
    <w:rsid w:val="18A24E51"/>
    <w:rsid w:val="18A60DE5"/>
    <w:rsid w:val="18AB63FB"/>
    <w:rsid w:val="18AE1A47"/>
    <w:rsid w:val="18B412B7"/>
    <w:rsid w:val="18BC23B6"/>
    <w:rsid w:val="18BC5F12"/>
    <w:rsid w:val="18C94AD3"/>
    <w:rsid w:val="18CD45C3"/>
    <w:rsid w:val="18D01C37"/>
    <w:rsid w:val="18D314AE"/>
    <w:rsid w:val="18DA0A8E"/>
    <w:rsid w:val="18DC65B5"/>
    <w:rsid w:val="18EE62E8"/>
    <w:rsid w:val="18F92D5B"/>
    <w:rsid w:val="19063631"/>
    <w:rsid w:val="190D49C0"/>
    <w:rsid w:val="190F698A"/>
    <w:rsid w:val="191D7DDA"/>
    <w:rsid w:val="192F2B88"/>
    <w:rsid w:val="19307115"/>
    <w:rsid w:val="19327D66"/>
    <w:rsid w:val="194A79C2"/>
    <w:rsid w:val="19520A57"/>
    <w:rsid w:val="195425EF"/>
    <w:rsid w:val="195C5947"/>
    <w:rsid w:val="196F11D7"/>
    <w:rsid w:val="19701758"/>
    <w:rsid w:val="19726F19"/>
    <w:rsid w:val="19832ED4"/>
    <w:rsid w:val="19895453"/>
    <w:rsid w:val="19991015"/>
    <w:rsid w:val="199B021E"/>
    <w:rsid w:val="19B4308D"/>
    <w:rsid w:val="19BE3F0C"/>
    <w:rsid w:val="19C92380"/>
    <w:rsid w:val="19CD414F"/>
    <w:rsid w:val="19D41982"/>
    <w:rsid w:val="19EA71F3"/>
    <w:rsid w:val="19F16090"/>
    <w:rsid w:val="19F636A6"/>
    <w:rsid w:val="1A02029D"/>
    <w:rsid w:val="1A044015"/>
    <w:rsid w:val="1A06729A"/>
    <w:rsid w:val="1A1D50D7"/>
    <w:rsid w:val="1A327E30"/>
    <w:rsid w:val="1A332204"/>
    <w:rsid w:val="1A3B555D"/>
    <w:rsid w:val="1A516B2E"/>
    <w:rsid w:val="1A587E18"/>
    <w:rsid w:val="1A5959E3"/>
    <w:rsid w:val="1A5D54D3"/>
    <w:rsid w:val="1A69031C"/>
    <w:rsid w:val="1A716B32"/>
    <w:rsid w:val="1A7B5777"/>
    <w:rsid w:val="1A840CB2"/>
    <w:rsid w:val="1A8B2040"/>
    <w:rsid w:val="1A911621"/>
    <w:rsid w:val="1AA2382E"/>
    <w:rsid w:val="1AAB26E2"/>
    <w:rsid w:val="1AAE5D2F"/>
    <w:rsid w:val="1AB33345"/>
    <w:rsid w:val="1ABC669E"/>
    <w:rsid w:val="1ABD2416"/>
    <w:rsid w:val="1AC11F06"/>
    <w:rsid w:val="1AC31890"/>
    <w:rsid w:val="1AC9700C"/>
    <w:rsid w:val="1ACE017F"/>
    <w:rsid w:val="1ADA2FC8"/>
    <w:rsid w:val="1ADF413A"/>
    <w:rsid w:val="1AE96D67"/>
    <w:rsid w:val="1B1A4DB2"/>
    <w:rsid w:val="1B1C713C"/>
    <w:rsid w:val="1B22670C"/>
    <w:rsid w:val="1B285340"/>
    <w:rsid w:val="1B300E3A"/>
    <w:rsid w:val="1B3A5814"/>
    <w:rsid w:val="1B446693"/>
    <w:rsid w:val="1B454CEC"/>
    <w:rsid w:val="1B577BEC"/>
    <w:rsid w:val="1B5D7254"/>
    <w:rsid w:val="1B612DA1"/>
    <w:rsid w:val="1B6C00C4"/>
    <w:rsid w:val="1B74157C"/>
    <w:rsid w:val="1B7725C5"/>
    <w:rsid w:val="1B7A3E63"/>
    <w:rsid w:val="1B7E1BA5"/>
    <w:rsid w:val="1B813443"/>
    <w:rsid w:val="1B851185"/>
    <w:rsid w:val="1B9E5092"/>
    <w:rsid w:val="1BA809D0"/>
    <w:rsid w:val="1BB27AA1"/>
    <w:rsid w:val="1BB630ED"/>
    <w:rsid w:val="1BB847DF"/>
    <w:rsid w:val="1BC17CE4"/>
    <w:rsid w:val="1BCA4DEA"/>
    <w:rsid w:val="1BCC2910"/>
    <w:rsid w:val="1BD45C69"/>
    <w:rsid w:val="1BDB5B7A"/>
    <w:rsid w:val="1BED2887"/>
    <w:rsid w:val="1BEF4851"/>
    <w:rsid w:val="1BF34341"/>
    <w:rsid w:val="1BF41E67"/>
    <w:rsid w:val="1C275D99"/>
    <w:rsid w:val="1C296277"/>
    <w:rsid w:val="1C2D48DC"/>
    <w:rsid w:val="1C3109C5"/>
    <w:rsid w:val="1C314E69"/>
    <w:rsid w:val="1C3227C9"/>
    <w:rsid w:val="1C353ED6"/>
    <w:rsid w:val="1C407BC6"/>
    <w:rsid w:val="1C424981"/>
    <w:rsid w:val="1C485D0F"/>
    <w:rsid w:val="1C4C1CA3"/>
    <w:rsid w:val="1C4D73AF"/>
    <w:rsid w:val="1C4E1577"/>
    <w:rsid w:val="1C5A46CE"/>
    <w:rsid w:val="1C6B44E3"/>
    <w:rsid w:val="1C79182E"/>
    <w:rsid w:val="1C7A6810"/>
    <w:rsid w:val="1C881132"/>
    <w:rsid w:val="1C8925AF"/>
    <w:rsid w:val="1C931680"/>
    <w:rsid w:val="1C9A6CEB"/>
    <w:rsid w:val="1C9C1B02"/>
    <w:rsid w:val="1CA90263"/>
    <w:rsid w:val="1CAE0268"/>
    <w:rsid w:val="1CAE5005"/>
    <w:rsid w:val="1CE343B6"/>
    <w:rsid w:val="1D116951"/>
    <w:rsid w:val="1D3C4A05"/>
    <w:rsid w:val="1D3F20D3"/>
    <w:rsid w:val="1D44297A"/>
    <w:rsid w:val="1D464944"/>
    <w:rsid w:val="1D4961E3"/>
    <w:rsid w:val="1D507571"/>
    <w:rsid w:val="1D57445C"/>
    <w:rsid w:val="1D686669"/>
    <w:rsid w:val="1D69283D"/>
    <w:rsid w:val="1D6F3E9B"/>
    <w:rsid w:val="1D721295"/>
    <w:rsid w:val="1D7274E7"/>
    <w:rsid w:val="1D807E56"/>
    <w:rsid w:val="1D871FBC"/>
    <w:rsid w:val="1D8B2357"/>
    <w:rsid w:val="1D8E1E10"/>
    <w:rsid w:val="1D9531D6"/>
    <w:rsid w:val="1D9E652E"/>
    <w:rsid w:val="1DA43419"/>
    <w:rsid w:val="1DB21FDA"/>
    <w:rsid w:val="1DB45D52"/>
    <w:rsid w:val="1DC00253"/>
    <w:rsid w:val="1DC46F11"/>
    <w:rsid w:val="1DCA10D2"/>
    <w:rsid w:val="1DD2442A"/>
    <w:rsid w:val="1DE90A8C"/>
    <w:rsid w:val="1E0A3BC4"/>
    <w:rsid w:val="1E0C2BC7"/>
    <w:rsid w:val="1E12625F"/>
    <w:rsid w:val="1E1C7453"/>
    <w:rsid w:val="1E1E31CB"/>
    <w:rsid w:val="1E28404A"/>
    <w:rsid w:val="1E2C0B70"/>
    <w:rsid w:val="1E30651E"/>
    <w:rsid w:val="1E31403C"/>
    <w:rsid w:val="1E3B1FCF"/>
    <w:rsid w:val="1E3E5D65"/>
    <w:rsid w:val="1E403142"/>
    <w:rsid w:val="1E4744D0"/>
    <w:rsid w:val="1E4E1D03"/>
    <w:rsid w:val="1E4F5A7B"/>
    <w:rsid w:val="1E5866DD"/>
    <w:rsid w:val="1E5D3CF4"/>
    <w:rsid w:val="1E5E2FBE"/>
    <w:rsid w:val="1E696B3C"/>
    <w:rsid w:val="1E6A4663"/>
    <w:rsid w:val="1E733517"/>
    <w:rsid w:val="1E7948A6"/>
    <w:rsid w:val="1E890DA1"/>
    <w:rsid w:val="1E8B18B7"/>
    <w:rsid w:val="1E8B6EE7"/>
    <w:rsid w:val="1E937715"/>
    <w:rsid w:val="1E9811D0"/>
    <w:rsid w:val="1E990AA4"/>
    <w:rsid w:val="1EA27958"/>
    <w:rsid w:val="1EA336D1"/>
    <w:rsid w:val="1EA70423"/>
    <w:rsid w:val="1EB51D82"/>
    <w:rsid w:val="1EBF49AE"/>
    <w:rsid w:val="1EC23E83"/>
    <w:rsid w:val="1EC51899"/>
    <w:rsid w:val="1ED32208"/>
    <w:rsid w:val="1ED63AA6"/>
    <w:rsid w:val="1EDF0BAD"/>
    <w:rsid w:val="1EE2244B"/>
    <w:rsid w:val="1EE73F05"/>
    <w:rsid w:val="1EE937D9"/>
    <w:rsid w:val="1EF328AA"/>
    <w:rsid w:val="1F0C571A"/>
    <w:rsid w:val="1F0E1492"/>
    <w:rsid w:val="1F106FB8"/>
    <w:rsid w:val="1F176598"/>
    <w:rsid w:val="1F1C3BAF"/>
    <w:rsid w:val="1F244811"/>
    <w:rsid w:val="1F332CA6"/>
    <w:rsid w:val="1F35643E"/>
    <w:rsid w:val="1F3709E9"/>
    <w:rsid w:val="1F3A4035"/>
    <w:rsid w:val="1F4216C2"/>
    <w:rsid w:val="1F4D1FBA"/>
    <w:rsid w:val="1F63358C"/>
    <w:rsid w:val="1F686DF4"/>
    <w:rsid w:val="1F7A2683"/>
    <w:rsid w:val="1F8E612F"/>
    <w:rsid w:val="1F8F25D3"/>
    <w:rsid w:val="1F973235"/>
    <w:rsid w:val="1F996FAD"/>
    <w:rsid w:val="1FA05F3F"/>
    <w:rsid w:val="1FA47700"/>
    <w:rsid w:val="1FA63478"/>
    <w:rsid w:val="1FBF453A"/>
    <w:rsid w:val="1FC01050"/>
    <w:rsid w:val="1FC163E7"/>
    <w:rsid w:val="1FC3227C"/>
    <w:rsid w:val="1FC3402A"/>
    <w:rsid w:val="1FCA360B"/>
    <w:rsid w:val="1FD004F5"/>
    <w:rsid w:val="1FD224BF"/>
    <w:rsid w:val="1FDC50EC"/>
    <w:rsid w:val="1FE12B97"/>
    <w:rsid w:val="1FE346CD"/>
    <w:rsid w:val="1FFA5583"/>
    <w:rsid w:val="20032679"/>
    <w:rsid w:val="200F54C2"/>
    <w:rsid w:val="2011123A"/>
    <w:rsid w:val="201F3E35"/>
    <w:rsid w:val="202A5F40"/>
    <w:rsid w:val="20315438"/>
    <w:rsid w:val="203476BB"/>
    <w:rsid w:val="20370574"/>
    <w:rsid w:val="20457135"/>
    <w:rsid w:val="20543059"/>
    <w:rsid w:val="20571127"/>
    <w:rsid w:val="205766D5"/>
    <w:rsid w:val="205E46C8"/>
    <w:rsid w:val="20665ACC"/>
    <w:rsid w:val="206A094A"/>
    <w:rsid w:val="206A26F8"/>
    <w:rsid w:val="206C2914"/>
    <w:rsid w:val="20823EE5"/>
    <w:rsid w:val="2087430C"/>
    <w:rsid w:val="2099122F"/>
    <w:rsid w:val="209E23A2"/>
    <w:rsid w:val="20A57BD4"/>
    <w:rsid w:val="20A774A8"/>
    <w:rsid w:val="20A83220"/>
    <w:rsid w:val="20AE6A88"/>
    <w:rsid w:val="20C067BC"/>
    <w:rsid w:val="20C4005A"/>
    <w:rsid w:val="20D65FDF"/>
    <w:rsid w:val="20E00C0C"/>
    <w:rsid w:val="20E406FC"/>
    <w:rsid w:val="20EA3839"/>
    <w:rsid w:val="20EC5803"/>
    <w:rsid w:val="20F85F56"/>
    <w:rsid w:val="20F87891"/>
    <w:rsid w:val="210466A8"/>
    <w:rsid w:val="210C1A01"/>
    <w:rsid w:val="210E39CB"/>
    <w:rsid w:val="211014F1"/>
    <w:rsid w:val="211A5ECC"/>
    <w:rsid w:val="211F1734"/>
    <w:rsid w:val="212B00D9"/>
    <w:rsid w:val="212E3725"/>
    <w:rsid w:val="212E5E1B"/>
    <w:rsid w:val="21333432"/>
    <w:rsid w:val="2136082C"/>
    <w:rsid w:val="21397684"/>
    <w:rsid w:val="214B077B"/>
    <w:rsid w:val="214E3DC8"/>
    <w:rsid w:val="21537630"/>
    <w:rsid w:val="21556F04"/>
    <w:rsid w:val="21574C8F"/>
    <w:rsid w:val="21585250"/>
    <w:rsid w:val="215B0293"/>
    <w:rsid w:val="215F580E"/>
    <w:rsid w:val="21611D4D"/>
    <w:rsid w:val="21613AFB"/>
    <w:rsid w:val="216435EB"/>
    <w:rsid w:val="216E6218"/>
    <w:rsid w:val="217557F8"/>
    <w:rsid w:val="217D645B"/>
    <w:rsid w:val="2188552B"/>
    <w:rsid w:val="21937A2C"/>
    <w:rsid w:val="21964530"/>
    <w:rsid w:val="21BA320B"/>
    <w:rsid w:val="21C422DC"/>
    <w:rsid w:val="21D20555"/>
    <w:rsid w:val="21D249F9"/>
    <w:rsid w:val="21D741A2"/>
    <w:rsid w:val="21E169EA"/>
    <w:rsid w:val="21E93AF0"/>
    <w:rsid w:val="21EB7868"/>
    <w:rsid w:val="2210107D"/>
    <w:rsid w:val="22105521"/>
    <w:rsid w:val="22205764"/>
    <w:rsid w:val="22325124"/>
    <w:rsid w:val="22370CEE"/>
    <w:rsid w:val="22486A69"/>
    <w:rsid w:val="224C47AB"/>
    <w:rsid w:val="225767B6"/>
    <w:rsid w:val="226C6BFB"/>
    <w:rsid w:val="22851A6B"/>
    <w:rsid w:val="2293509A"/>
    <w:rsid w:val="229C2CA9"/>
    <w:rsid w:val="22AF0CB3"/>
    <w:rsid w:val="22B673C3"/>
    <w:rsid w:val="22C32593"/>
    <w:rsid w:val="22C73E32"/>
    <w:rsid w:val="22CC1448"/>
    <w:rsid w:val="22DA411F"/>
    <w:rsid w:val="22E5075C"/>
    <w:rsid w:val="23007343"/>
    <w:rsid w:val="23155153"/>
    <w:rsid w:val="231C5F23"/>
    <w:rsid w:val="231E77CA"/>
    <w:rsid w:val="23270D74"/>
    <w:rsid w:val="233D5EA2"/>
    <w:rsid w:val="23496F3C"/>
    <w:rsid w:val="234B6811"/>
    <w:rsid w:val="234C4337"/>
    <w:rsid w:val="23566748"/>
    <w:rsid w:val="23645B24"/>
    <w:rsid w:val="236773C3"/>
    <w:rsid w:val="23694EE9"/>
    <w:rsid w:val="23767606"/>
    <w:rsid w:val="2378337E"/>
    <w:rsid w:val="237C4C1C"/>
    <w:rsid w:val="237D6BE6"/>
    <w:rsid w:val="23847F75"/>
    <w:rsid w:val="23865A9B"/>
    <w:rsid w:val="238E2BA1"/>
    <w:rsid w:val="23983A20"/>
    <w:rsid w:val="239B0E1A"/>
    <w:rsid w:val="239B1E43"/>
    <w:rsid w:val="239D1036"/>
    <w:rsid w:val="23B73EA6"/>
    <w:rsid w:val="23B95E70"/>
    <w:rsid w:val="23D16F2D"/>
    <w:rsid w:val="23E9602A"/>
    <w:rsid w:val="23F26628"/>
    <w:rsid w:val="23FE3883"/>
    <w:rsid w:val="24087DC4"/>
    <w:rsid w:val="240A3E76"/>
    <w:rsid w:val="240B2444"/>
    <w:rsid w:val="240E783E"/>
    <w:rsid w:val="24135347"/>
    <w:rsid w:val="24150025"/>
    <w:rsid w:val="241C4357"/>
    <w:rsid w:val="2423582F"/>
    <w:rsid w:val="242B219E"/>
    <w:rsid w:val="242B6642"/>
    <w:rsid w:val="242D4168"/>
    <w:rsid w:val="246001CD"/>
    <w:rsid w:val="2463402E"/>
    <w:rsid w:val="24681644"/>
    <w:rsid w:val="24724271"/>
    <w:rsid w:val="2473727F"/>
    <w:rsid w:val="247509BC"/>
    <w:rsid w:val="24763D61"/>
    <w:rsid w:val="247E6772"/>
    <w:rsid w:val="24AD08A0"/>
    <w:rsid w:val="24C26FA6"/>
    <w:rsid w:val="24D10F97"/>
    <w:rsid w:val="24D22F35"/>
    <w:rsid w:val="24D34D10"/>
    <w:rsid w:val="24D665AE"/>
    <w:rsid w:val="24D9609E"/>
    <w:rsid w:val="24E24F53"/>
    <w:rsid w:val="24E76A0D"/>
    <w:rsid w:val="24ED58A2"/>
    <w:rsid w:val="24EF141E"/>
    <w:rsid w:val="2504136D"/>
    <w:rsid w:val="25055842"/>
    <w:rsid w:val="250A0792"/>
    <w:rsid w:val="250A44A9"/>
    <w:rsid w:val="25137802"/>
    <w:rsid w:val="251D242F"/>
    <w:rsid w:val="25411E3D"/>
    <w:rsid w:val="254C6870"/>
    <w:rsid w:val="2556149D"/>
    <w:rsid w:val="255A61F7"/>
    <w:rsid w:val="25657932"/>
    <w:rsid w:val="256736AA"/>
    <w:rsid w:val="256E67E6"/>
    <w:rsid w:val="257302A1"/>
    <w:rsid w:val="258629BC"/>
    <w:rsid w:val="258B55EA"/>
    <w:rsid w:val="258F0676"/>
    <w:rsid w:val="25973F8F"/>
    <w:rsid w:val="25981AB5"/>
    <w:rsid w:val="25983863"/>
    <w:rsid w:val="259B684E"/>
    <w:rsid w:val="25A91F14"/>
    <w:rsid w:val="25B032A3"/>
    <w:rsid w:val="25B3069D"/>
    <w:rsid w:val="25B368EF"/>
    <w:rsid w:val="25B61F3B"/>
    <w:rsid w:val="25B763DF"/>
    <w:rsid w:val="25BD776E"/>
    <w:rsid w:val="25C91C6F"/>
    <w:rsid w:val="25D662AC"/>
    <w:rsid w:val="25D80104"/>
    <w:rsid w:val="25DC7BF4"/>
    <w:rsid w:val="25DF5936"/>
    <w:rsid w:val="25ED0053"/>
    <w:rsid w:val="25F34750"/>
    <w:rsid w:val="25FF7D86"/>
    <w:rsid w:val="262B7C40"/>
    <w:rsid w:val="263456E7"/>
    <w:rsid w:val="26357304"/>
    <w:rsid w:val="26386C98"/>
    <w:rsid w:val="263D34CA"/>
    <w:rsid w:val="2656555F"/>
    <w:rsid w:val="265A4FBD"/>
    <w:rsid w:val="265A6D6B"/>
    <w:rsid w:val="266A16A4"/>
    <w:rsid w:val="26710DE8"/>
    <w:rsid w:val="268169ED"/>
    <w:rsid w:val="268564DD"/>
    <w:rsid w:val="268A7650"/>
    <w:rsid w:val="269229A8"/>
    <w:rsid w:val="26962499"/>
    <w:rsid w:val="269B7AAF"/>
    <w:rsid w:val="26B446CD"/>
    <w:rsid w:val="26C60D28"/>
    <w:rsid w:val="26D27249"/>
    <w:rsid w:val="26D94133"/>
    <w:rsid w:val="26DC3C24"/>
    <w:rsid w:val="26E561E1"/>
    <w:rsid w:val="26E72CF4"/>
    <w:rsid w:val="26EA6341"/>
    <w:rsid w:val="26F42938"/>
    <w:rsid w:val="26F62F37"/>
    <w:rsid w:val="26FA6410"/>
    <w:rsid w:val="26FB22FC"/>
    <w:rsid w:val="26FD42C6"/>
    <w:rsid w:val="27003DB6"/>
    <w:rsid w:val="27081E15"/>
    <w:rsid w:val="270A253F"/>
    <w:rsid w:val="271A2C1E"/>
    <w:rsid w:val="272B0F02"/>
    <w:rsid w:val="272C0707"/>
    <w:rsid w:val="27316B36"/>
    <w:rsid w:val="27321A96"/>
    <w:rsid w:val="27361586"/>
    <w:rsid w:val="27374C7D"/>
    <w:rsid w:val="273870AC"/>
    <w:rsid w:val="273A72C8"/>
    <w:rsid w:val="27453BAE"/>
    <w:rsid w:val="2749750B"/>
    <w:rsid w:val="2758774E"/>
    <w:rsid w:val="2759134E"/>
    <w:rsid w:val="275B0FEC"/>
    <w:rsid w:val="276C31F9"/>
    <w:rsid w:val="27781B9E"/>
    <w:rsid w:val="278C73F8"/>
    <w:rsid w:val="279A1B15"/>
    <w:rsid w:val="27A504B9"/>
    <w:rsid w:val="27A91D58"/>
    <w:rsid w:val="27AE736E"/>
    <w:rsid w:val="27B01338"/>
    <w:rsid w:val="27B801ED"/>
    <w:rsid w:val="27B84691"/>
    <w:rsid w:val="27BB7CDD"/>
    <w:rsid w:val="27C15997"/>
    <w:rsid w:val="27D17500"/>
    <w:rsid w:val="27DD40F7"/>
    <w:rsid w:val="27F136FF"/>
    <w:rsid w:val="27F8683B"/>
    <w:rsid w:val="27F90886"/>
    <w:rsid w:val="27FD02F5"/>
    <w:rsid w:val="280653FC"/>
    <w:rsid w:val="28094E44"/>
    <w:rsid w:val="28094EEC"/>
    <w:rsid w:val="28153891"/>
    <w:rsid w:val="28213FE4"/>
    <w:rsid w:val="28237D5C"/>
    <w:rsid w:val="28355CE1"/>
    <w:rsid w:val="283C0E1E"/>
    <w:rsid w:val="283D6944"/>
    <w:rsid w:val="28461C9C"/>
    <w:rsid w:val="284D4DD9"/>
    <w:rsid w:val="285C326E"/>
    <w:rsid w:val="286363AA"/>
    <w:rsid w:val="286D547B"/>
    <w:rsid w:val="286F2FA1"/>
    <w:rsid w:val="28771E56"/>
    <w:rsid w:val="28782DAC"/>
    <w:rsid w:val="288D78CB"/>
    <w:rsid w:val="28912300"/>
    <w:rsid w:val="289C18BC"/>
    <w:rsid w:val="28A403E3"/>
    <w:rsid w:val="28B44E58"/>
    <w:rsid w:val="28DA4193"/>
    <w:rsid w:val="28FB4835"/>
    <w:rsid w:val="290336EA"/>
    <w:rsid w:val="290556B4"/>
    <w:rsid w:val="291161A5"/>
    <w:rsid w:val="29373393"/>
    <w:rsid w:val="29384FC7"/>
    <w:rsid w:val="293B24AB"/>
    <w:rsid w:val="293D4E4D"/>
    <w:rsid w:val="293E0BC6"/>
    <w:rsid w:val="29413A4D"/>
    <w:rsid w:val="29437F8A"/>
    <w:rsid w:val="2953641F"/>
    <w:rsid w:val="29622B06"/>
    <w:rsid w:val="296323DA"/>
    <w:rsid w:val="2973086F"/>
    <w:rsid w:val="297F51C9"/>
    <w:rsid w:val="297F72A3"/>
    <w:rsid w:val="298A7967"/>
    <w:rsid w:val="298F31CF"/>
    <w:rsid w:val="29A749BD"/>
    <w:rsid w:val="29B42C36"/>
    <w:rsid w:val="29C72969"/>
    <w:rsid w:val="29C966E1"/>
    <w:rsid w:val="29D532D8"/>
    <w:rsid w:val="29E259F5"/>
    <w:rsid w:val="29E67293"/>
    <w:rsid w:val="29EB2AFB"/>
    <w:rsid w:val="29EE439A"/>
    <w:rsid w:val="29EE7EF6"/>
    <w:rsid w:val="29F00112"/>
    <w:rsid w:val="29F95A00"/>
    <w:rsid w:val="2A04596B"/>
    <w:rsid w:val="2A0470AF"/>
    <w:rsid w:val="2A0D1FB9"/>
    <w:rsid w:val="2A314286"/>
    <w:rsid w:val="2A32072A"/>
    <w:rsid w:val="2A337FFE"/>
    <w:rsid w:val="2A3F1281"/>
    <w:rsid w:val="2A581813"/>
    <w:rsid w:val="2A5D507B"/>
    <w:rsid w:val="2A5F7045"/>
    <w:rsid w:val="2A64758C"/>
    <w:rsid w:val="2A6B7798"/>
    <w:rsid w:val="2A6C420C"/>
    <w:rsid w:val="2A6E5A44"/>
    <w:rsid w:val="2A73261C"/>
    <w:rsid w:val="2A783C63"/>
    <w:rsid w:val="2A7E571E"/>
    <w:rsid w:val="2A832D34"/>
    <w:rsid w:val="2A862824"/>
    <w:rsid w:val="2A8E3487"/>
    <w:rsid w:val="2A9071FF"/>
    <w:rsid w:val="2A926C3D"/>
    <w:rsid w:val="2A9860B3"/>
    <w:rsid w:val="2A992557"/>
    <w:rsid w:val="2AA9206F"/>
    <w:rsid w:val="2ABA6F29"/>
    <w:rsid w:val="2AC644EB"/>
    <w:rsid w:val="2ACB46DB"/>
    <w:rsid w:val="2ACF3321"/>
    <w:rsid w:val="2ACF7D27"/>
    <w:rsid w:val="2AD0584D"/>
    <w:rsid w:val="2AEA270C"/>
    <w:rsid w:val="2B0674C1"/>
    <w:rsid w:val="2B083239"/>
    <w:rsid w:val="2B0F6376"/>
    <w:rsid w:val="2B141BDE"/>
    <w:rsid w:val="2B1A4D1A"/>
    <w:rsid w:val="2B1B11BE"/>
    <w:rsid w:val="2B253DEB"/>
    <w:rsid w:val="2B307FB5"/>
    <w:rsid w:val="2B336ED3"/>
    <w:rsid w:val="2B4029D3"/>
    <w:rsid w:val="2B4A23CF"/>
    <w:rsid w:val="2B536BAA"/>
    <w:rsid w:val="2B563FA5"/>
    <w:rsid w:val="2B585F6F"/>
    <w:rsid w:val="2B5D3585"/>
    <w:rsid w:val="2B65068C"/>
    <w:rsid w:val="2B683CD8"/>
    <w:rsid w:val="2B7042D3"/>
    <w:rsid w:val="2B735935"/>
    <w:rsid w:val="2B751D1F"/>
    <w:rsid w:val="2B7E01B4"/>
    <w:rsid w:val="2B7F455B"/>
    <w:rsid w:val="2B8F5708"/>
    <w:rsid w:val="2B97636B"/>
    <w:rsid w:val="2BA44162"/>
    <w:rsid w:val="2BAD21C5"/>
    <w:rsid w:val="2BB04F3F"/>
    <w:rsid w:val="2BB313F7"/>
    <w:rsid w:val="2BB84C5F"/>
    <w:rsid w:val="2BBB6385"/>
    <w:rsid w:val="2BC730F4"/>
    <w:rsid w:val="2BD31A99"/>
    <w:rsid w:val="2BD70A05"/>
    <w:rsid w:val="2BD96984"/>
    <w:rsid w:val="2BDE3F9A"/>
    <w:rsid w:val="2BDF6C46"/>
    <w:rsid w:val="2BEF61A7"/>
    <w:rsid w:val="2BF35EF6"/>
    <w:rsid w:val="2BF74C62"/>
    <w:rsid w:val="2C02412C"/>
    <w:rsid w:val="2C0E2AFE"/>
    <w:rsid w:val="2C183950"/>
    <w:rsid w:val="2C1E2720"/>
    <w:rsid w:val="2C1F083A"/>
    <w:rsid w:val="2C215DD6"/>
    <w:rsid w:val="2C2D7517"/>
    <w:rsid w:val="2C300C99"/>
    <w:rsid w:val="2C31056E"/>
    <w:rsid w:val="2C3342E6"/>
    <w:rsid w:val="2C35005E"/>
    <w:rsid w:val="2C3A6E00"/>
    <w:rsid w:val="2C43291A"/>
    <w:rsid w:val="2C4B7881"/>
    <w:rsid w:val="2C5D5807"/>
    <w:rsid w:val="2C624BCB"/>
    <w:rsid w:val="2C6B7F24"/>
    <w:rsid w:val="2C716C3C"/>
    <w:rsid w:val="2C8A52C3"/>
    <w:rsid w:val="2C9254B0"/>
    <w:rsid w:val="2C932FD6"/>
    <w:rsid w:val="2CA82583"/>
    <w:rsid w:val="2CB27900"/>
    <w:rsid w:val="2CB74F17"/>
    <w:rsid w:val="2CB82A3D"/>
    <w:rsid w:val="2CBF2AB2"/>
    <w:rsid w:val="2CCB2265"/>
    <w:rsid w:val="2CD5539D"/>
    <w:rsid w:val="2CDF446E"/>
    <w:rsid w:val="2CE05C4E"/>
    <w:rsid w:val="2CE43832"/>
    <w:rsid w:val="2CEB4BC0"/>
    <w:rsid w:val="2CEF46B1"/>
    <w:rsid w:val="2CF55A3F"/>
    <w:rsid w:val="2CF63C91"/>
    <w:rsid w:val="2CFE66A2"/>
    <w:rsid w:val="2CFF066C"/>
    <w:rsid w:val="2D012636"/>
    <w:rsid w:val="2D0637A8"/>
    <w:rsid w:val="2D320A41"/>
    <w:rsid w:val="2D3227EF"/>
    <w:rsid w:val="2D39592C"/>
    <w:rsid w:val="2D3E2F42"/>
    <w:rsid w:val="2D483DC1"/>
    <w:rsid w:val="2D4F6EFD"/>
    <w:rsid w:val="2D616C31"/>
    <w:rsid w:val="2D6C3F53"/>
    <w:rsid w:val="2D7E7C18"/>
    <w:rsid w:val="2D8079FF"/>
    <w:rsid w:val="2D856DC3"/>
    <w:rsid w:val="2D8748E9"/>
    <w:rsid w:val="2D88240F"/>
    <w:rsid w:val="2D8A43D9"/>
    <w:rsid w:val="2D8F19F0"/>
    <w:rsid w:val="2D964B2C"/>
    <w:rsid w:val="2DA51213"/>
    <w:rsid w:val="2DAC07F4"/>
    <w:rsid w:val="2DBD655D"/>
    <w:rsid w:val="2DC31699"/>
    <w:rsid w:val="2DC72F38"/>
    <w:rsid w:val="2DCC2C44"/>
    <w:rsid w:val="2DCC49F2"/>
    <w:rsid w:val="2DD35D80"/>
    <w:rsid w:val="2DE63DD6"/>
    <w:rsid w:val="2DF301D1"/>
    <w:rsid w:val="2DF31F7F"/>
    <w:rsid w:val="2E1F0FC6"/>
    <w:rsid w:val="2E293BF2"/>
    <w:rsid w:val="2E2A0427"/>
    <w:rsid w:val="2E2B3505"/>
    <w:rsid w:val="2E2C36E3"/>
    <w:rsid w:val="2E2E35D7"/>
    <w:rsid w:val="2E3F3416"/>
    <w:rsid w:val="2E400F3C"/>
    <w:rsid w:val="2E443E36"/>
    <w:rsid w:val="2E4B3B69"/>
    <w:rsid w:val="2E4D2DF0"/>
    <w:rsid w:val="2E5549E7"/>
    <w:rsid w:val="2E652751"/>
    <w:rsid w:val="2E661998"/>
    <w:rsid w:val="2E666BF4"/>
    <w:rsid w:val="2E861C20"/>
    <w:rsid w:val="2E862DF3"/>
    <w:rsid w:val="2E913546"/>
    <w:rsid w:val="2E915ED0"/>
    <w:rsid w:val="2E921798"/>
    <w:rsid w:val="2E9279E9"/>
    <w:rsid w:val="2E935510"/>
    <w:rsid w:val="2E9753BF"/>
    <w:rsid w:val="2E9B19E7"/>
    <w:rsid w:val="2E9E25BD"/>
    <w:rsid w:val="2EB05973"/>
    <w:rsid w:val="2EB23BE8"/>
    <w:rsid w:val="2EB3170E"/>
    <w:rsid w:val="2EB37960"/>
    <w:rsid w:val="2EC41B6D"/>
    <w:rsid w:val="2ECB4CA9"/>
    <w:rsid w:val="2EDF69A7"/>
    <w:rsid w:val="2EE713B8"/>
    <w:rsid w:val="2EEB70FA"/>
    <w:rsid w:val="2F0401BB"/>
    <w:rsid w:val="2F155F25"/>
    <w:rsid w:val="2F1A178D"/>
    <w:rsid w:val="2F1F0B51"/>
    <w:rsid w:val="2F2148C9"/>
    <w:rsid w:val="2F302D5E"/>
    <w:rsid w:val="2F3A7EB5"/>
    <w:rsid w:val="2F3C7D21"/>
    <w:rsid w:val="2F454A5C"/>
    <w:rsid w:val="2F4800A8"/>
    <w:rsid w:val="2F4A02C4"/>
    <w:rsid w:val="2F6824F8"/>
    <w:rsid w:val="2F7B047E"/>
    <w:rsid w:val="2F7D786F"/>
    <w:rsid w:val="2F8B61E7"/>
    <w:rsid w:val="2F9B0B20"/>
    <w:rsid w:val="2F9F4BBB"/>
    <w:rsid w:val="2FA10FC4"/>
    <w:rsid w:val="2FA33530"/>
    <w:rsid w:val="2FA77F0B"/>
    <w:rsid w:val="2FAC6889"/>
    <w:rsid w:val="2FBD0A96"/>
    <w:rsid w:val="2FC17E5A"/>
    <w:rsid w:val="2FC5381D"/>
    <w:rsid w:val="2FC55B9D"/>
    <w:rsid w:val="2FC75471"/>
    <w:rsid w:val="2FCC2A87"/>
    <w:rsid w:val="2FD44032"/>
    <w:rsid w:val="2FD61B58"/>
    <w:rsid w:val="2FE75B13"/>
    <w:rsid w:val="2FE853E7"/>
    <w:rsid w:val="2FEC49A5"/>
    <w:rsid w:val="2FED0C50"/>
    <w:rsid w:val="2FF63B53"/>
    <w:rsid w:val="30006BD5"/>
    <w:rsid w:val="300817AD"/>
    <w:rsid w:val="300E30A0"/>
    <w:rsid w:val="30134B5A"/>
    <w:rsid w:val="301A5EE8"/>
    <w:rsid w:val="301D1535"/>
    <w:rsid w:val="30226B4B"/>
    <w:rsid w:val="3025663B"/>
    <w:rsid w:val="3027250F"/>
    <w:rsid w:val="302A5A00"/>
    <w:rsid w:val="302E7B76"/>
    <w:rsid w:val="30391114"/>
    <w:rsid w:val="30455292"/>
    <w:rsid w:val="304A570C"/>
    <w:rsid w:val="304E16EE"/>
    <w:rsid w:val="304F4628"/>
    <w:rsid w:val="30586A11"/>
    <w:rsid w:val="3062519A"/>
    <w:rsid w:val="30670A02"/>
    <w:rsid w:val="306B04F2"/>
    <w:rsid w:val="30711881"/>
    <w:rsid w:val="307355F9"/>
    <w:rsid w:val="30751371"/>
    <w:rsid w:val="307A0735"/>
    <w:rsid w:val="307C26FF"/>
    <w:rsid w:val="308E2433"/>
    <w:rsid w:val="309E5644"/>
    <w:rsid w:val="309F65F4"/>
    <w:rsid w:val="30A13F14"/>
    <w:rsid w:val="30AC28B9"/>
    <w:rsid w:val="30AE4883"/>
    <w:rsid w:val="30B02963"/>
    <w:rsid w:val="30B55353"/>
    <w:rsid w:val="30CD2F5B"/>
    <w:rsid w:val="30D140CD"/>
    <w:rsid w:val="30E93D1E"/>
    <w:rsid w:val="30EE4C7F"/>
    <w:rsid w:val="30FF6E8C"/>
    <w:rsid w:val="311F308B"/>
    <w:rsid w:val="312406A1"/>
    <w:rsid w:val="312508AD"/>
    <w:rsid w:val="31263045"/>
    <w:rsid w:val="312B7C81"/>
    <w:rsid w:val="31374878"/>
    <w:rsid w:val="313A7EC4"/>
    <w:rsid w:val="31411253"/>
    <w:rsid w:val="31442AF1"/>
    <w:rsid w:val="314F1BC2"/>
    <w:rsid w:val="31501496"/>
    <w:rsid w:val="31532D34"/>
    <w:rsid w:val="31605B7D"/>
    <w:rsid w:val="31644EEA"/>
    <w:rsid w:val="316A6166"/>
    <w:rsid w:val="31701B38"/>
    <w:rsid w:val="31774C75"/>
    <w:rsid w:val="3179279B"/>
    <w:rsid w:val="3181699D"/>
    <w:rsid w:val="3192385D"/>
    <w:rsid w:val="319A0963"/>
    <w:rsid w:val="31A27D58"/>
    <w:rsid w:val="31A94CC1"/>
    <w:rsid w:val="31AF2660"/>
    <w:rsid w:val="31B859B9"/>
    <w:rsid w:val="31BE79F2"/>
    <w:rsid w:val="31CA56EC"/>
    <w:rsid w:val="31DC0F7C"/>
    <w:rsid w:val="31F76594"/>
    <w:rsid w:val="320C360F"/>
    <w:rsid w:val="322546D1"/>
    <w:rsid w:val="32340DB8"/>
    <w:rsid w:val="3236068C"/>
    <w:rsid w:val="32406A05"/>
    <w:rsid w:val="324234D5"/>
    <w:rsid w:val="32470AEB"/>
    <w:rsid w:val="32496611"/>
    <w:rsid w:val="32674CE9"/>
    <w:rsid w:val="327644AD"/>
    <w:rsid w:val="328533C1"/>
    <w:rsid w:val="32867865"/>
    <w:rsid w:val="32914361"/>
    <w:rsid w:val="32925116"/>
    <w:rsid w:val="32990C1B"/>
    <w:rsid w:val="329C31F3"/>
    <w:rsid w:val="329C69EF"/>
    <w:rsid w:val="32A25D21"/>
    <w:rsid w:val="32A45F3D"/>
    <w:rsid w:val="32A73338"/>
    <w:rsid w:val="32BB6DE3"/>
    <w:rsid w:val="32BF2D77"/>
    <w:rsid w:val="32DD144F"/>
    <w:rsid w:val="32E20814"/>
    <w:rsid w:val="32E70D6D"/>
    <w:rsid w:val="32E85FF6"/>
    <w:rsid w:val="32F01183"/>
    <w:rsid w:val="32F72511"/>
    <w:rsid w:val="32FA5D01"/>
    <w:rsid w:val="33044C2E"/>
    <w:rsid w:val="33114C55"/>
    <w:rsid w:val="33122EA7"/>
    <w:rsid w:val="332419C2"/>
    <w:rsid w:val="33242BDA"/>
    <w:rsid w:val="332D5F33"/>
    <w:rsid w:val="333147BF"/>
    <w:rsid w:val="33363DA6"/>
    <w:rsid w:val="333948D8"/>
    <w:rsid w:val="333C6176"/>
    <w:rsid w:val="333D5A4A"/>
    <w:rsid w:val="3341378C"/>
    <w:rsid w:val="334D24C4"/>
    <w:rsid w:val="335E3E3B"/>
    <w:rsid w:val="336631F3"/>
    <w:rsid w:val="336B0809"/>
    <w:rsid w:val="336F654B"/>
    <w:rsid w:val="337551E4"/>
    <w:rsid w:val="338B4A07"/>
    <w:rsid w:val="338D077F"/>
    <w:rsid w:val="339F04B3"/>
    <w:rsid w:val="33A06C13"/>
    <w:rsid w:val="33A520AA"/>
    <w:rsid w:val="33A855B9"/>
    <w:rsid w:val="33AA1331"/>
    <w:rsid w:val="33AB50A9"/>
    <w:rsid w:val="33B45D0C"/>
    <w:rsid w:val="33B757FC"/>
    <w:rsid w:val="33B91574"/>
    <w:rsid w:val="33BE2D1F"/>
    <w:rsid w:val="33D51D2B"/>
    <w:rsid w:val="33D939C5"/>
    <w:rsid w:val="33D97E69"/>
    <w:rsid w:val="33DA14EB"/>
    <w:rsid w:val="33E5680D"/>
    <w:rsid w:val="33F24A4C"/>
    <w:rsid w:val="33F407FF"/>
    <w:rsid w:val="33F627C9"/>
    <w:rsid w:val="33F91407"/>
    <w:rsid w:val="3411315F"/>
    <w:rsid w:val="34120C85"/>
    <w:rsid w:val="34147F3C"/>
    <w:rsid w:val="34192013"/>
    <w:rsid w:val="341964B7"/>
    <w:rsid w:val="341C562B"/>
    <w:rsid w:val="341E1D1F"/>
    <w:rsid w:val="342A4220"/>
    <w:rsid w:val="344352E2"/>
    <w:rsid w:val="34476B80"/>
    <w:rsid w:val="344A6670"/>
    <w:rsid w:val="344E7C6B"/>
    <w:rsid w:val="34515C51"/>
    <w:rsid w:val="34533777"/>
    <w:rsid w:val="34615AF8"/>
    <w:rsid w:val="346D235F"/>
    <w:rsid w:val="346F0DE9"/>
    <w:rsid w:val="34711E4F"/>
    <w:rsid w:val="34757B91"/>
    <w:rsid w:val="34763909"/>
    <w:rsid w:val="34766943"/>
    <w:rsid w:val="3477469E"/>
    <w:rsid w:val="34796F56"/>
    <w:rsid w:val="34897199"/>
    <w:rsid w:val="348A4CBF"/>
    <w:rsid w:val="349F5AF4"/>
    <w:rsid w:val="34A35D81"/>
    <w:rsid w:val="34A9783B"/>
    <w:rsid w:val="34B32468"/>
    <w:rsid w:val="34B34216"/>
    <w:rsid w:val="34B54432"/>
    <w:rsid w:val="34B85623"/>
    <w:rsid w:val="34BF705E"/>
    <w:rsid w:val="34C77362"/>
    <w:rsid w:val="34CF6B76"/>
    <w:rsid w:val="34D22D40"/>
    <w:rsid w:val="34D523DE"/>
    <w:rsid w:val="34D81ECE"/>
    <w:rsid w:val="34DA09E6"/>
    <w:rsid w:val="34E02B31"/>
    <w:rsid w:val="34E56399"/>
    <w:rsid w:val="34E70363"/>
    <w:rsid w:val="34EC7728"/>
    <w:rsid w:val="34F0546A"/>
    <w:rsid w:val="34F250E1"/>
    <w:rsid w:val="34FD1935"/>
    <w:rsid w:val="35050DD3"/>
    <w:rsid w:val="35134DF9"/>
    <w:rsid w:val="351A24E7"/>
    <w:rsid w:val="35277AAB"/>
    <w:rsid w:val="352D221A"/>
    <w:rsid w:val="35374E47"/>
    <w:rsid w:val="353C245D"/>
    <w:rsid w:val="353E4427"/>
    <w:rsid w:val="353F2722"/>
    <w:rsid w:val="35411821"/>
    <w:rsid w:val="35423CDA"/>
    <w:rsid w:val="354331B1"/>
    <w:rsid w:val="35487054"/>
    <w:rsid w:val="354B444E"/>
    <w:rsid w:val="35571045"/>
    <w:rsid w:val="35780FBB"/>
    <w:rsid w:val="359A7184"/>
    <w:rsid w:val="35AE2D10"/>
    <w:rsid w:val="35BC17F0"/>
    <w:rsid w:val="35C10BB4"/>
    <w:rsid w:val="35C32D10"/>
    <w:rsid w:val="35C341F8"/>
    <w:rsid w:val="35C44201"/>
    <w:rsid w:val="35CA5CBB"/>
    <w:rsid w:val="35D22DC1"/>
    <w:rsid w:val="35D84D4A"/>
    <w:rsid w:val="35D94150"/>
    <w:rsid w:val="35E84393"/>
    <w:rsid w:val="35FA5E74"/>
    <w:rsid w:val="36010FB1"/>
    <w:rsid w:val="3605447A"/>
    <w:rsid w:val="360B21F8"/>
    <w:rsid w:val="36142B52"/>
    <w:rsid w:val="36174C78"/>
    <w:rsid w:val="361C228F"/>
    <w:rsid w:val="361E1B63"/>
    <w:rsid w:val="362F5B1E"/>
    <w:rsid w:val="36301896"/>
    <w:rsid w:val="363475D8"/>
    <w:rsid w:val="363859B3"/>
    <w:rsid w:val="363E0457"/>
    <w:rsid w:val="364315C9"/>
    <w:rsid w:val="36497FBA"/>
    <w:rsid w:val="364A2958"/>
    <w:rsid w:val="365256CD"/>
    <w:rsid w:val="36594B60"/>
    <w:rsid w:val="365B2DB7"/>
    <w:rsid w:val="365E28A7"/>
    <w:rsid w:val="368220F2"/>
    <w:rsid w:val="3685207E"/>
    <w:rsid w:val="36903A69"/>
    <w:rsid w:val="36910587"/>
    <w:rsid w:val="36917D6F"/>
    <w:rsid w:val="36932551"/>
    <w:rsid w:val="36981915"/>
    <w:rsid w:val="369938DF"/>
    <w:rsid w:val="369B7657"/>
    <w:rsid w:val="369E0EF6"/>
    <w:rsid w:val="36A04C6E"/>
    <w:rsid w:val="36A54032"/>
    <w:rsid w:val="36A71B58"/>
    <w:rsid w:val="36AE738B"/>
    <w:rsid w:val="36B64491"/>
    <w:rsid w:val="36B97ADD"/>
    <w:rsid w:val="36BE50F4"/>
    <w:rsid w:val="36D87F64"/>
    <w:rsid w:val="36D93CDC"/>
    <w:rsid w:val="36DB7A54"/>
    <w:rsid w:val="36DF2E57"/>
    <w:rsid w:val="36E56B24"/>
    <w:rsid w:val="36EE3C2B"/>
    <w:rsid w:val="36F154C9"/>
    <w:rsid w:val="36F34D9D"/>
    <w:rsid w:val="36FA25D0"/>
    <w:rsid w:val="36FA34A3"/>
    <w:rsid w:val="36FD79CA"/>
    <w:rsid w:val="37040D59"/>
    <w:rsid w:val="370413D0"/>
    <w:rsid w:val="372638BB"/>
    <w:rsid w:val="37294C63"/>
    <w:rsid w:val="372A4537"/>
    <w:rsid w:val="37307DA0"/>
    <w:rsid w:val="373553B6"/>
    <w:rsid w:val="37362EDC"/>
    <w:rsid w:val="37403D5B"/>
    <w:rsid w:val="374365F5"/>
    <w:rsid w:val="37490E61"/>
    <w:rsid w:val="37555A58"/>
    <w:rsid w:val="376B702A"/>
    <w:rsid w:val="377C4D93"/>
    <w:rsid w:val="377E4FAF"/>
    <w:rsid w:val="377F2AD5"/>
    <w:rsid w:val="378123A9"/>
    <w:rsid w:val="37895702"/>
    <w:rsid w:val="378E0F6A"/>
    <w:rsid w:val="3791391A"/>
    <w:rsid w:val="379873F3"/>
    <w:rsid w:val="379C5435"/>
    <w:rsid w:val="37A367C3"/>
    <w:rsid w:val="37B22EAA"/>
    <w:rsid w:val="37C52BDE"/>
    <w:rsid w:val="37DF3574"/>
    <w:rsid w:val="37EC5CB0"/>
    <w:rsid w:val="3801798E"/>
    <w:rsid w:val="38066D52"/>
    <w:rsid w:val="380F5C07"/>
    <w:rsid w:val="38107BD1"/>
    <w:rsid w:val="381274A5"/>
    <w:rsid w:val="38144CF3"/>
    <w:rsid w:val="38190834"/>
    <w:rsid w:val="381F1BC2"/>
    <w:rsid w:val="38211DDE"/>
    <w:rsid w:val="382B67B9"/>
    <w:rsid w:val="38376F0C"/>
    <w:rsid w:val="383E473E"/>
    <w:rsid w:val="384358B1"/>
    <w:rsid w:val="38444167"/>
    <w:rsid w:val="384A6C3F"/>
    <w:rsid w:val="385165AB"/>
    <w:rsid w:val="3857135C"/>
    <w:rsid w:val="385E6B8E"/>
    <w:rsid w:val="38645780"/>
    <w:rsid w:val="38672084"/>
    <w:rsid w:val="38735D6D"/>
    <w:rsid w:val="387B329C"/>
    <w:rsid w:val="38804D57"/>
    <w:rsid w:val="38903148"/>
    <w:rsid w:val="3891486E"/>
    <w:rsid w:val="38991974"/>
    <w:rsid w:val="38C22C79"/>
    <w:rsid w:val="38C70290"/>
    <w:rsid w:val="38CF5396"/>
    <w:rsid w:val="38D94467"/>
    <w:rsid w:val="38E47094"/>
    <w:rsid w:val="38E946AF"/>
    <w:rsid w:val="38EC7CF6"/>
    <w:rsid w:val="38F04E95"/>
    <w:rsid w:val="38F47B30"/>
    <w:rsid w:val="38F92413"/>
    <w:rsid w:val="390C65EA"/>
    <w:rsid w:val="3911775D"/>
    <w:rsid w:val="3914512A"/>
    <w:rsid w:val="391536F1"/>
    <w:rsid w:val="39273424"/>
    <w:rsid w:val="3929719C"/>
    <w:rsid w:val="393A3157"/>
    <w:rsid w:val="39597B8B"/>
    <w:rsid w:val="395C1320"/>
    <w:rsid w:val="39643D30"/>
    <w:rsid w:val="39671A73"/>
    <w:rsid w:val="396957EB"/>
    <w:rsid w:val="396B1563"/>
    <w:rsid w:val="39706B79"/>
    <w:rsid w:val="39730417"/>
    <w:rsid w:val="397D1296"/>
    <w:rsid w:val="399227AD"/>
    <w:rsid w:val="39972358"/>
    <w:rsid w:val="39A700C1"/>
    <w:rsid w:val="39AD1B7B"/>
    <w:rsid w:val="39B20F40"/>
    <w:rsid w:val="39C71B05"/>
    <w:rsid w:val="39C80763"/>
    <w:rsid w:val="39CE5C85"/>
    <w:rsid w:val="39D013C6"/>
    <w:rsid w:val="39D23390"/>
    <w:rsid w:val="39DA5EE3"/>
    <w:rsid w:val="39E11825"/>
    <w:rsid w:val="39E82BB3"/>
    <w:rsid w:val="39EA7366"/>
    <w:rsid w:val="39F67279"/>
    <w:rsid w:val="39F71049"/>
    <w:rsid w:val="39F94DC1"/>
    <w:rsid w:val="39FC21BB"/>
    <w:rsid w:val="3A1E0383"/>
    <w:rsid w:val="3A205890"/>
    <w:rsid w:val="3A282FB0"/>
    <w:rsid w:val="3A322081"/>
    <w:rsid w:val="3A373114"/>
    <w:rsid w:val="3A3E6C77"/>
    <w:rsid w:val="3A471C9D"/>
    <w:rsid w:val="3A485400"/>
    <w:rsid w:val="3A5A5133"/>
    <w:rsid w:val="3A5B3385"/>
    <w:rsid w:val="3A695377"/>
    <w:rsid w:val="3A704957"/>
    <w:rsid w:val="3A751F6D"/>
    <w:rsid w:val="3A762498"/>
    <w:rsid w:val="3A773F37"/>
    <w:rsid w:val="3A816B64"/>
    <w:rsid w:val="3A881CA1"/>
    <w:rsid w:val="3A894A0B"/>
    <w:rsid w:val="3AAF547F"/>
    <w:rsid w:val="3AB74334"/>
    <w:rsid w:val="3ABE3914"/>
    <w:rsid w:val="3AC058DE"/>
    <w:rsid w:val="3AC23405"/>
    <w:rsid w:val="3AD019FC"/>
    <w:rsid w:val="3AD46C94"/>
    <w:rsid w:val="3AD76784"/>
    <w:rsid w:val="3AEA4709"/>
    <w:rsid w:val="3AED5FA8"/>
    <w:rsid w:val="3AF235BE"/>
    <w:rsid w:val="3AF70BD4"/>
    <w:rsid w:val="3B043A1D"/>
    <w:rsid w:val="3B082DE1"/>
    <w:rsid w:val="3B0A0908"/>
    <w:rsid w:val="3B135A0E"/>
    <w:rsid w:val="3B1F2605"/>
    <w:rsid w:val="3B4004DA"/>
    <w:rsid w:val="3B4C2CCE"/>
    <w:rsid w:val="3B4D00F6"/>
    <w:rsid w:val="3B5B1163"/>
    <w:rsid w:val="3B677B08"/>
    <w:rsid w:val="3B6A75F8"/>
    <w:rsid w:val="3B6B584A"/>
    <w:rsid w:val="3B814B6F"/>
    <w:rsid w:val="3B862684"/>
    <w:rsid w:val="3B912DD7"/>
    <w:rsid w:val="3BA90120"/>
    <w:rsid w:val="3BB44F02"/>
    <w:rsid w:val="3BD320A9"/>
    <w:rsid w:val="3BD57167"/>
    <w:rsid w:val="3BDA477E"/>
    <w:rsid w:val="3BDF1D94"/>
    <w:rsid w:val="3BE949C1"/>
    <w:rsid w:val="3BF13876"/>
    <w:rsid w:val="3C145EE2"/>
    <w:rsid w:val="3C150A01"/>
    <w:rsid w:val="3C21415B"/>
    <w:rsid w:val="3C261771"/>
    <w:rsid w:val="3C2B6D87"/>
    <w:rsid w:val="3C300842"/>
    <w:rsid w:val="3C30439E"/>
    <w:rsid w:val="3C3420E0"/>
    <w:rsid w:val="3C384D7A"/>
    <w:rsid w:val="3C574020"/>
    <w:rsid w:val="3C5C5193"/>
    <w:rsid w:val="3C667DC0"/>
    <w:rsid w:val="3C6D114E"/>
    <w:rsid w:val="3C706E90"/>
    <w:rsid w:val="3C850B8E"/>
    <w:rsid w:val="3C866E1A"/>
    <w:rsid w:val="3C993016"/>
    <w:rsid w:val="3C997A3E"/>
    <w:rsid w:val="3C9A0DC2"/>
    <w:rsid w:val="3CA37266"/>
    <w:rsid w:val="3CCD7E3F"/>
    <w:rsid w:val="3CD4741F"/>
    <w:rsid w:val="3CD92F92"/>
    <w:rsid w:val="3CDC14A7"/>
    <w:rsid w:val="3CE45A55"/>
    <w:rsid w:val="3CF4186F"/>
    <w:rsid w:val="3CF67395"/>
    <w:rsid w:val="3D262A89"/>
    <w:rsid w:val="3D2C2DB7"/>
    <w:rsid w:val="3D2E2FD3"/>
    <w:rsid w:val="3D2F0AF9"/>
    <w:rsid w:val="3D314871"/>
    <w:rsid w:val="3D3E174F"/>
    <w:rsid w:val="3D45031D"/>
    <w:rsid w:val="3D597924"/>
    <w:rsid w:val="3D5B369C"/>
    <w:rsid w:val="3D6469F5"/>
    <w:rsid w:val="3D6562C9"/>
    <w:rsid w:val="3D712EC0"/>
    <w:rsid w:val="3D714C6E"/>
    <w:rsid w:val="3D7B5AED"/>
    <w:rsid w:val="3D7B7EF9"/>
    <w:rsid w:val="3D826E7B"/>
    <w:rsid w:val="3D850719"/>
    <w:rsid w:val="3D8726E3"/>
    <w:rsid w:val="3D8E75CE"/>
    <w:rsid w:val="3D960B78"/>
    <w:rsid w:val="3D986513"/>
    <w:rsid w:val="3D9E33A3"/>
    <w:rsid w:val="3DA23079"/>
    <w:rsid w:val="3DA908AC"/>
    <w:rsid w:val="3DCB6A74"/>
    <w:rsid w:val="3DDD67A7"/>
    <w:rsid w:val="3DE2791A"/>
    <w:rsid w:val="3DE713D4"/>
    <w:rsid w:val="3DEC0798"/>
    <w:rsid w:val="3DF72939"/>
    <w:rsid w:val="3E014244"/>
    <w:rsid w:val="3E045AE2"/>
    <w:rsid w:val="3E063608"/>
    <w:rsid w:val="3E1675C3"/>
    <w:rsid w:val="3E175815"/>
    <w:rsid w:val="3E246184"/>
    <w:rsid w:val="3E263CAA"/>
    <w:rsid w:val="3E295549"/>
    <w:rsid w:val="3E3A59A8"/>
    <w:rsid w:val="3E3C34CE"/>
    <w:rsid w:val="3E3F4D6C"/>
    <w:rsid w:val="3E5A1BA6"/>
    <w:rsid w:val="3E614CE2"/>
    <w:rsid w:val="3E693B97"/>
    <w:rsid w:val="3E6B5B61"/>
    <w:rsid w:val="3E6D7B2B"/>
    <w:rsid w:val="3E6E73FF"/>
    <w:rsid w:val="3E726EF0"/>
    <w:rsid w:val="3E8135D7"/>
    <w:rsid w:val="3E854E75"/>
    <w:rsid w:val="3E894239"/>
    <w:rsid w:val="3E90381A"/>
    <w:rsid w:val="3E9C3F6D"/>
    <w:rsid w:val="3EAD1CD6"/>
    <w:rsid w:val="3EB1601D"/>
    <w:rsid w:val="3EC1030D"/>
    <w:rsid w:val="3ECA2888"/>
    <w:rsid w:val="3ECB6600"/>
    <w:rsid w:val="3ECF7981"/>
    <w:rsid w:val="3ED16F09"/>
    <w:rsid w:val="3ED3339F"/>
    <w:rsid w:val="3EE020AB"/>
    <w:rsid w:val="3EEC4EF4"/>
    <w:rsid w:val="3EF94F1B"/>
    <w:rsid w:val="3F0F473E"/>
    <w:rsid w:val="3F1B30E3"/>
    <w:rsid w:val="3F2106C0"/>
    <w:rsid w:val="3F214472"/>
    <w:rsid w:val="3F235CAB"/>
    <w:rsid w:val="3F4C7741"/>
    <w:rsid w:val="3F4E5442"/>
    <w:rsid w:val="3F566811"/>
    <w:rsid w:val="3F577E93"/>
    <w:rsid w:val="3F6E3B5B"/>
    <w:rsid w:val="3F7942AE"/>
    <w:rsid w:val="3F7D3BEB"/>
    <w:rsid w:val="3F80513D"/>
    <w:rsid w:val="3F823162"/>
    <w:rsid w:val="3F946364"/>
    <w:rsid w:val="3FA40657"/>
    <w:rsid w:val="3FB86B84"/>
    <w:rsid w:val="3FC61FCB"/>
    <w:rsid w:val="3FCA68B7"/>
    <w:rsid w:val="3FD55988"/>
    <w:rsid w:val="3FD95384"/>
    <w:rsid w:val="3FDF05B5"/>
    <w:rsid w:val="3FE0432D"/>
    <w:rsid w:val="3FEA5E66"/>
    <w:rsid w:val="3FF35E0E"/>
    <w:rsid w:val="3FFA53EF"/>
    <w:rsid w:val="40016322"/>
    <w:rsid w:val="40073668"/>
    <w:rsid w:val="400A067C"/>
    <w:rsid w:val="401144E6"/>
    <w:rsid w:val="40181D19"/>
    <w:rsid w:val="401F6C03"/>
    <w:rsid w:val="40273D0A"/>
    <w:rsid w:val="402746A5"/>
    <w:rsid w:val="402D7572"/>
    <w:rsid w:val="402E6E46"/>
    <w:rsid w:val="4032514F"/>
    <w:rsid w:val="4037219F"/>
    <w:rsid w:val="403F0B5E"/>
    <w:rsid w:val="40503261"/>
    <w:rsid w:val="40721429"/>
    <w:rsid w:val="407A02DD"/>
    <w:rsid w:val="4081166C"/>
    <w:rsid w:val="40893CC5"/>
    <w:rsid w:val="40972C3D"/>
    <w:rsid w:val="40A207C3"/>
    <w:rsid w:val="40A23390"/>
    <w:rsid w:val="40A80DDD"/>
    <w:rsid w:val="40A85B0E"/>
    <w:rsid w:val="40AB66E9"/>
    <w:rsid w:val="40B437EF"/>
    <w:rsid w:val="40CB28E7"/>
    <w:rsid w:val="40CB6D8B"/>
    <w:rsid w:val="40CD0390"/>
    <w:rsid w:val="40CE4185"/>
    <w:rsid w:val="40CF6201"/>
    <w:rsid w:val="40D20119"/>
    <w:rsid w:val="40DB6712"/>
    <w:rsid w:val="40E51BFB"/>
    <w:rsid w:val="40E83499"/>
    <w:rsid w:val="40EC184A"/>
    <w:rsid w:val="40F7192E"/>
    <w:rsid w:val="410108B7"/>
    <w:rsid w:val="410C362B"/>
    <w:rsid w:val="41126768"/>
    <w:rsid w:val="411F6701"/>
    <w:rsid w:val="41215CB2"/>
    <w:rsid w:val="412A3AB2"/>
    <w:rsid w:val="413606A8"/>
    <w:rsid w:val="413619E3"/>
    <w:rsid w:val="41396F95"/>
    <w:rsid w:val="41405083"/>
    <w:rsid w:val="414C7ECC"/>
    <w:rsid w:val="414F5A3F"/>
    <w:rsid w:val="41630D72"/>
    <w:rsid w:val="41727207"/>
    <w:rsid w:val="41797CE3"/>
    <w:rsid w:val="418238EE"/>
    <w:rsid w:val="4185518C"/>
    <w:rsid w:val="41961147"/>
    <w:rsid w:val="419929E5"/>
    <w:rsid w:val="41AD023F"/>
    <w:rsid w:val="41B415CD"/>
    <w:rsid w:val="41B810BD"/>
    <w:rsid w:val="41C42345"/>
    <w:rsid w:val="41D028AB"/>
    <w:rsid w:val="41DD04F9"/>
    <w:rsid w:val="41E06866"/>
    <w:rsid w:val="41E225DE"/>
    <w:rsid w:val="41EE0F83"/>
    <w:rsid w:val="41F43950"/>
    <w:rsid w:val="41F67E38"/>
    <w:rsid w:val="41FA7928"/>
    <w:rsid w:val="41FB71FC"/>
    <w:rsid w:val="420662CD"/>
    <w:rsid w:val="421C22C0"/>
    <w:rsid w:val="42521512"/>
    <w:rsid w:val="425A6618"/>
    <w:rsid w:val="425D5491"/>
    <w:rsid w:val="4264067A"/>
    <w:rsid w:val="42784CF1"/>
    <w:rsid w:val="428611BC"/>
    <w:rsid w:val="42981C28"/>
    <w:rsid w:val="42AD6748"/>
    <w:rsid w:val="42B22275"/>
    <w:rsid w:val="42B775C7"/>
    <w:rsid w:val="42B9333F"/>
    <w:rsid w:val="42CA554C"/>
    <w:rsid w:val="42E3216A"/>
    <w:rsid w:val="42FE5F34"/>
    <w:rsid w:val="42FE6FA4"/>
    <w:rsid w:val="430F2F5F"/>
    <w:rsid w:val="43117A4F"/>
    <w:rsid w:val="431247FD"/>
    <w:rsid w:val="4315253F"/>
    <w:rsid w:val="43170066"/>
    <w:rsid w:val="43171E14"/>
    <w:rsid w:val="431A7B56"/>
    <w:rsid w:val="431E31A2"/>
    <w:rsid w:val="43361880"/>
    <w:rsid w:val="434A043B"/>
    <w:rsid w:val="434A3F97"/>
    <w:rsid w:val="435B61A4"/>
    <w:rsid w:val="435C023E"/>
    <w:rsid w:val="43713C1A"/>
    <w:rsid w:val="4374370A"/>
    <w:rsid w:val="437D237C"/>
    <w:rsid w:val="438374A9"/>
    <w:rsid w:val="43851473"/>
    <w:rsid w:val="438576C5"/>
    <w:rsid w:val="439416B6"/>
    <w:rsid w:val="43994FF2"/>
    <w:rsid w:val="439F454D"/>
    <w:rsid w:val="43BE6733"/>
    <w:rsid w:val="43C53F65"/>
    <w:rsid w:val="43C95804"/>
    <w:rsid w:val="43CC0E50"/>
    <w:rsid w:val="43DF5027"/>
    <w:rsid w:val="43E4263E"/>
    <w:rsid w:val="43E80DDE"/>
    <w:rsid w:val="43E837B0"/>
    <w:rsid w:val="43FB1735"/>
    <w:rsid w:val="44022AC4"/>
    <w:rsid w:val="4404683C"/>
    <w:rsid w:val="44136A7F"/>
    <w:rsid w:val="441D16AC"/>
    <w:rsid w:val="441E0D67"/>
    <w:rsid w:val="44242A3A"/>
    <w:rsid w:val="4437213B"/>
    <w:rsid w:val="444F0DB8"/>
    <w:rsid w:val="445D5F4C"/>
    <w:rsid w:val="445F1CC4"/>
    <w:rsid w:val="44654E01"/>
    <w:rsid w:val="447D380C"/>
    <w:rsid w:val="447D65EE"/>
    <w:rsid w:val="448049E4"/>
    <w:rsid w:val="44867251"/>
    <w:rsid w:val="4493196E"/>
    <w:rsid w:val="44975ED8"/>
    <w:rsid w:val="44A122DD"/>
    <w:rsid w:val="44A41DCD"/>
    <w:rsid w:val="44A616A1"/>
    <w:rsid w:val="44A973E3"/>
    <w:rsid w:val="44AD0C81"/>
    <w:rsid w:val="44AE49FA"/>
    <w:rsid w:val="44B90964"/>
    <w:rsid w:val="44BC2C73"/>
    <w:rsid w:val="44C24001"/>
    <w:rsid w:val="44C50D9B"/>
    <w:rsid w:val="44D426B2"/>
    <w:rsid w:val="44DE708D"/>
    <w:rsid w:val="44E65F41"/>
    <w:rsid w:val="44E73A68"/>
    <w:rsid w:val="44FB6E65"/>
    <w:rsid w:val="44FF5255"/>
    <w:rsid w:val="450364A8"/>
    <w:rsid w:val="450D34CE"/>
    <w:rsid w:val="45107462"/>
    <w:rsid w:val="45124F88"/>
    <w:rsid w:val="45181E73"/>
    <w:rsid w:val="451C77CF"/>
    <w:rsid w:val="451E56DB"/>
    <w:rsid w:val="4521341D"/>
    <w:rsid w:val="45240818"/>
    <w:rsid w:val="452D3B70"/>
    <w:rsid w:val="453018B3"/>
    <w:rsid w:val="4535075C"/>
    <w:rsid w:val="45352A25"/>
    <w:rsid w:val="454F1D39"/>
    <w:rsid w:val="455410FD"/>
    <w:rsid w:val="45592BB7"/>
    <w:rsid w:val="45596D34"/>
    <w:rsid w:val="456F23DB"/>
    <w:rsid w:val="4571355C"/>
    <w:rsid w:val="45796DB6"/>
    <w:rsid w:val="45961716"/>
    <w:rsid w:val="45A81449"/>
    <w:rsid w:val="45A93C3A"/>
    <w:rsid w:val="45B52A08"/>
    <w:rsid w:val="45B55914"/>
    <w:rsid w:val="45B95404"/>
    <w:rsid w:val="45C1250B"/>
    <w:rsid w:val="45C73F6A"/>
    <w:rsid w:val="45C83899"/>
    <w:rsid w:val="45DE30BD"/>
    <w:rsid w:val="45F11042"/>
    <w:rsid w:val="45F33F22"/>
    <w:rsid w:val="46024FFD"/>
    <w:rsid w:val="460F771A"/>
    <w:rsid w:val="461940F5"/>
    <w:rsid w:val="461D3BE5"/>
    <w:rsid w:val="462036D5"/>
    <w:rsid w:val="462369CB"/>
    <w:rsid w:val="46362EF9"/>
    <w:rsid w:val="46366A55"/>
    <w:rsid w:val="463B050F"/>
    <w:rsid w:val="463E3B5B"/>
    <w:rsid w:val="464473C4"/>
    <w:rsid w:val="46504880"/>
    <w:rsid w:val="46535859"/>
    <w:rsid w:val="46696E2A"/>
    <w:rsid w:val="467A1037"/>
    <w:rsid w:val="467D0B27"/>
    <w:rsid w:val="467F03FC"/>
    <w:rsid w:val="468123C6"/>
    <w:rsid w:val="46821C9A"/>
    <w:rsid w:val="46843C64"/>
    <w:rsid w:val="46A55988"/>
    <w:rsid w:val="46B34549"/>
    <w:rsid w:val="46C16C66"/>
    <w:rsid w:val="46C2653A"/>
    <w:rsid w:val="46D057AD"/>
    <w:rsid w:val="46D64180"/>
    <w:rsid w:val="46DD3374"/>
    <w:rsid w:val="46EC35B7"/>
    <w:rsid w:val="46EE732F"/>
    <w:rsid w:val="46F04E55"/>
    <w:rsid w:val="46F30DEA"/>
    <w:rsid w:val="46FD0008"/>
    <w:rsid w:val="47021041"/>
    <w:rsid w:val="47044DA5"/>
    <w:rsid w:val="47086643"/>
    <w:rsid w:val="47095F17"/>
    <w:rsid w:val="470E352E"/>
    <w:rsid w:val="471548BC"/>
    <w:rsid w:val="471903C8"/>
    <w:rsid w:val="471D19C3"/>
    <w:rsid w:val="47332F94"/>
    <w:rsid w:val="473C5F94"/>
    <w:rsid w:val="473E2065"/>
    <w:rsid w:val="47470193"/>
    <w:rsid w:val="474D674C"/>
    <w:rsid w:val="4758316A"/>
    <w:rsid w:val="475E6263"/>
    <w:rsid w:val="47664E1A"/>
    <w:rsid w:val="47682D42"/>
    <w:rsid w:val="476870E2"/>
    <w:rsid w:val="476D46F8"/>
    <w:rsid w:val="476F710C"/>
    <w:rsid w:val="47745A86"/>
    <w:rsid w:val="47767A51"/>
    <w:rsid w:val="477C2B8D"/>
    <w:rsid w:val="478163F5"/>
    <w:rsid w:val="478657BA"/>
    <w:rsid w:val="478B1022"/>
    <w:rsid w:val="47941C85"/>
    <w:rsid w:val="47AF6ABF"/>
    <w:rsid w:val="47BB1ED3"/>
    <w:rsid w:val="47BC4EFD"/>
    <w:rsid w:val="47C22C96"/>
    <w:rsid w:val="47C562E2"/>
    <w:rsid w:val="47C85DD2"/>
    <w:rsid w:val="47D05220"/>
    <w:rsid w:val="47D14C87"/>
    <w:rsid w:val="47E1162A"/>
    <w:rsid w:val="47EA7AF7"/>
    <w:rsid w:val="47EC1AC1"/>
    <w:rsid w:val="47FB7F56"/>
    <w:rsid w:val="48027536"/>
    <w:rsid w:val="48082673"/>
    <w:rsid w:val="481C1C7A"/>
    <w:rsid w:val="482F46B1"/>
    <w:rsid w:val="48343468"/>
    <w:rsid w:val="48360EC9"/>
    <w:rsid w:val="483A664F"/>
    <w:rsid w:val="484163C6"/>
    <w:rsid w:val="48427933"/>
    <w:rsid w:val="484E277B"/>
    <w:rsid w:val="48684EBF"/>
    <w:rsid w:val="48731219"/>
    <w:rsid w:val="487563EB"/>
    <w:rsid w:val="48822425"/>
    <w:rsid w:val="48861F15"/>
    <w:rsid w:val="48992953"/>
    <w:rsid w:val="489D100D"/>
    <w:rsid w:val="48A24875"/>
    <w:rsid w:val="48BD520B"/>
    <w:rsid w:val="48C50ABA"/>
    <w:rsid w:val="48D03190"/>
    <w:rsid w:val="48D466DB"/>
    <w:rsid w:val="48DD765B"/>
    <w:rsid w:val="48E1714C"/>
    <w:rsid w:val="48F32E33"/>
    <w:rsid w:val="48F7696F"/>
    <w:rsid w:val="48FB5D34"/>
    <w:rsid w:val="49055A9F"/>
    <w:rsid w:val="4910652A"/>
    <w:rsid w:val="49156DF5"/>
    <w:rsid w:val="49174913"/>
    <w:rsid w:val="491A440C"/>
    <w:rsid w:val="491B4B84"/>
    <w:rsid w:val="492434DC"/>
    <w:rsid w:val="49247038"/>
    <w:rsid w:val="493078C5"/>
    <w:rsid w:val="4938190F"/>
    <w:rsid w:val="493A4AAE"/>
    <w:rsid w:val="493C0826"/>
    <w:rsid w:val="493C25D4"/>
    <w:rsid w:val="49521DF7"/>
    <w:rsid w:val="4959625F"/>
    <w:rsid w:val="495C0A9C"/>
    <w:rsid w:val="49654A4D"/>
    <w:rsid w:val="49675177"/>
    <w:rsid w:val="496B110B"/>
    <w:rsid w:val="4972249A"/>
    <w:rsid w:val="4977360C"/>
    <w:rsid w:val="49830203"/>
    <w:rsid w:val="49845D29"/>
    <w:rsid w:val="498A77E3"/>
    <w:rsid w:val="49965FF3"/>
    <w:rsid w:val="49AE7948"/>
    <w:rsid w:val="49B06B1E"/>
    <w:rsid w:val="49B91E77"/>
    <w:rsid w:val="49BE56DF"/>
    <w:rsid w:val="49C5081B"/>
    <w:rsid w:val="49DB1DED"/>
    <w:rsid w:val="49DC7913"/>
    <w:rsid w:val="49EA2030"/>
    <w:rsid w:val="49ED7D72"/>
    <w:rsid w:val="49EF3AEA"/>
    <w:rsid w:val="49FF1B34"/>
    <w:rsid w:val="4A007AA5"/>
    <w:rsid w:val="4A070E34"/>
    <w:rsid w:val="4A0B1FA6"/>
    <w:rsid w:val="4A11580F"/>
    <w:rsid w:val="4A275032"/>
    <w:rsid w:val="4A280C46"/>
    <w:rsid w:val="4A3729E1"/>
    <w:rsid w:val="4A3E05CE"/>
    <w:rsid w:val="4A4756D4"/>
    <w:rsid w:val="4A4D1DA2"/>
    <w:rsid w:val="4A5B2F2E"/>
    <w:rsid w:val="4A712751"/>
    <w:rsid w:val="4A743FEF"/>
    <w:rsid w:val="4A767D68"/>
    <w:rsid w:val="4A791606"/>
    <w:rsid w:val="4A7B35D0"/>
    <w:rsid w:val="4A7F220D"/>
    <w:rsid w:val="4A8A55C1"/>
    <w:rsid w:val="4A9372F9"/>
    <w:rsid w:val="4AA50391"/>
    <w:rsid w:val="4AA57A46"/>
    <w:rsid w:val="4AA703C4"/>
    <w:rsid w:val="4ABA40F8"/>
    <w:rsid w:val="4AC97E97"/>
    <w:rsid w:val="4AD8457E"/>
    <w:rsid w:val="4AE922E8"/>
    <w:rsid w:val="4AEC627C"/>
    <w:rsid w:val="4AF018C8"/>
    <w:rsid w:val="4B005883"/>
    <w:rsid w:val="4B0233A9"/>
    <w:rsid w:val="4B02784D"/>
    <w:rsid w:val="4B0E1D4E"/>
    <w:rsid w:val="4B1F05AF"/>
    <w:rsid w:val="4B29302C"/>
    <w:rsid w:val="4B2A59E0"/>
    <w:rsid w:val="4B2D6177"/>
    <w:rsid w:val="4B475260"/>
    <w:rsid w:val="4B5C6F5D"/>
    <w:rsid w:val="4B5E0F27"/>
    <w:rsid w:val="4B6127C6"/>
    <w:rsid w:val="4B663938"/>
    <w:rsid w:val="4B71493F"/>
    <w:rsid w:val="4B7309B7"/>
    <w:rsid w:val="4B771FE9"/>
    <w:rsid w:val="4B991F60"/>
    <w:rsid w:val="4BA26657"/>
    <w:rsid w:val="4BAD1567"/>
    <w:rsid w:val="4BAF3531"/>
    <w:rsid w:val="4BC13264"/>
    <w:rsid w:val="4BD96800"/>
    <w:rsid w:val="4BE62CCB"/>
    <w:rsid w:val="4BF70A34"/>
    <w:rsid w:val="4BFC604B"/>
    <w:rsid w:val="4C0D64AA"/>
    <w:rsid w:val="4C132C15"/>
    <w:rsid w:val="4C1C493F"/>
    <w:rsid w:val="4C2537F3"/>
    <w:rsid w:val="4C285091"/>
    <w:rsid w:val="4C375F06"/>
    <w:rsid w:val="4C4243A5"/>
    <w:rsid w:val="4C5238CB"/>
    <w:rsid w:val="4C681932"/>
    <w:rsid w:val="4C786019"/>
    <w:rsid w:val="4C8F6EBF"/>
    <w:rsid w:val="4C910E89"/>
    <w:rsid w:val="4C96649F"/>
    <w:rsid w:val="4C9B3AB5"/>
    <w:rsid w:val="4CB701C3"/>
    <w:rsid w:val="4CBB53B7"/>
    <w:rsid w:val="4CC0351C"/>
    <w:rsid w:val="4CCE3E8B"/>
    <w:rsid w:val="4CCE79E7"/>
    <w:rsid w:val="4CD2365E"/>
    <w:rsid w:val="4CE70AA9"/>
    <w:rsid w:val="4CE92C31"/>
    <w:rsid w:val="4CFA1D1B"/>
    <w:rsid w:val="4CFF2296"/>
    <w:rsid w:val="4D007DBC"/>
    <w:rsid w:val="4D07739D"/>
    <w:rsid w:val="4D0B07C0"/>
    <w:rsid w:val="4D0D599A"/>
    <w:rsid w:val="4D1F53A3"/>
    <w:rsid w:val="4D1F6494"/>
    <w:rsid w:val="4D254646"/>
    <w:rsid w:val="4D2834AF"/>
    <w:rsid w:val="4D3161C8"/>
    <w:rsid w:val="4D363806"/>
    <w:rsid w:val="4D3A1520"/>
    <w:rsid w:val="4D626381"/>
    <w:rsid w:val="4D704F42"/>
    <w:rsid w:val="4D77007F"/>
    <w:rsid w:val="4D862070"/>
    <w:rsid w:val="4D891B60"/>
    <w:rsid w:val="4D9D385D"/>
    <w:rsid w:val="4DAB1AD6"/>
    <w:rsid w:val="4DB36BDD"/>
    <w:rsid w:val="4DB7491F"/>
    <w:rsid w:val="4DB82445"/>
    <w:rsid w:val="4DBF3025"/>
    <w:rsid w:val="4DC40DEA"/>
    <w:rsid w:val="4DD0778F"/>
    <w:rsid w:val="4DD55B5E"/>
    <w:rsid w:val="4DDF1AE9"/>
    <w:rsid w:val="4DE374C2"/>
    <w:rsid w:val="4DE44FE8"/>
    <w:rsid w:val="4DED0341"/>
    <w:rsid w:val="4DF53699"/>
    <w:rsid w:val="4DFC0584"/>
    <w:rsid w:val="4E0833CC"/>
    <w:rsid w:val="4E092CA1"/>
    <w:rsid w:val="4E2116E9"/>
    <w:rsid w:val="4E2B2C17"/>
    <w:rsid w:val="4E2F6BAB"/>
    <w:rsid w:val="4E3715BC"/>
    <w:rsid w:val="4E497D56"/>
    <w:rsid w:val="4E6525CD"/>
    <w:rsid w:val="4E6D5849"/>
    <w:rsid w:val="4E6F51FA"/>
    <w:rsid w:val="4E854A1D"/>
    <w:rsid w:val="4E8A127A"/>
    <w:rsid w:val="4E915170"/>
    <w:rsid w:val="4E93713A"/>
    <w:rsid w:val="4EA07161"/>
    <w:rsid w:val="4EA12ED9"/>
    <w:rsid w:val="4EBB3F9B"/>
    <w:rsid w:val="4EC5306C"/>
    <w:rsid w:val="4ECD1F20"/>
    <w:rsid w:val="4EDE412D"/>
    <w:rsid w:val="4EEC684A"/>
    <w:rsid w:val="4EEE4370"/>
    <w:rsid w:val="4F0022F6"/>
    <w:rsid w:val="4F082F58"/>
    <w:rsid w:val="4F0D2633"/>
    <w:rsid w:val="4F111E0D"/>
    <w:rsid w:val="4F1162B1"/>
    <w:rsid w:val="4F165675"/>
    <w:rsid w:val="4F1A016C"/>
    <w:rsid w:val="4F22226C"/>
    <w:rsid w:val="4F251D5C"/>
    <w:rsid w:val="4F2C6C47"/>
    <w:rsid w:val="4F2E29BF"/>
    <w:rsid w:val="4F2F6737"/>
    <w:rsid w:val="4F353C2C"/>
    <w:rsid w:val="4F365D17"/>
    <w:rsid w:val="4F3A5808"/>
    <w:rsid w:val="4F3D70A6"/>
    <w:rsid w:val="4F3E0421"/>
    <w:rsid w:val="4F404829"/>
    <w:rsid w:val="4F6E725F"/>
    <w:rsid w:val="4F766114"/>
    <w:rsid w:val="4F820F5D"/>
    <w:rsid w:val="4F9D09E1"/>
    <w:rsid w:val="4FA57464"/>
    <w:rsid w:val="4FA7250F"/>
    <w:rsid w:val="4FBB7FCB"/>
    <w:rsid w:val="4FBD1F95"/>
    <w:rsid w:val="4FC9093A"/>
    <w:rsid w:val="4FCE7CFE"/>
    <w:rsid w:val="4FE6773D"/>
    <w:rsid w:val="4FF27E90"/>
    <w:rsid w:val="4FFB7CBC"/>
    <w:rsid w:val="4FFF435B"/>
    <w:rsid w:val="50041972"/>
    <w:rsid w:val="501C4F0D"/>
    <w:rsid w:val="50377F99"/>
    <w:rsid w:val="503A35E5"/>
    <w:rsid w:val="50461A2D"/>
    <w:rsid w:val="505C355C"/>
    <w:rsid w:val="50642410"/>
    <w:rsid w:val="50680152"/>
    <w:rsid w:val="5075461D"/>
    <w:rsid w:val="507E34D2"/>
    <w:rsid w:val="50807B39"/>
    <w:rsid w:val="50884351"/>
    <w:rsid w:val="5099030C"/>
    <w:rsid w:val="50A44A8E"/>
    <w:rsid w:val="50A867A1"/>
    <w:rsid w:val="50AF7B2F"/>
    <w:rsid w:val="50B67110"/>
    <w:rsid w:val="50B96C00"/>
    <w:rsid w:val="50C01D3C"/>
    <w:rsid w:val="50DB6B76"/>
    <w:rsid w:val="50F30B01"/>
    <w:rsid w:val="50FD6AED"/>
    <w:rsid w:val="510A745C"/>
    <w:rsid w:val="510E5A7B"/>
    <w:rsid w:val="5123444F"/>
    <w:rsid w:val="51261604"/>
    <w:rsid w:val="512F6EC2"/>
    <w:rsid w:val="513F5357"/>
    <w:rsid w:val="514B0AB0"/>
    <w:rsid w:val="515A3F3F"/>
    <w:rsid w:val="515B3813"/>
    <w:rsid w:val="5160707C"/>
    <w:rsid w:val="516528E4"/>
    <w:rsid w:val="516C77CE"/>
    <w:rsid w:val="51701F58"/>
    <w:rsid w:val="51764AF1"/>
    <w:rsid w:val="517A638F"/>
    <w:rsid w:val="5180327A"/>
    <w:rsid w:val="51825244"/>
    <w:rsid w:val="518E1E3B"/>
    <w:rsid w:val="51962A9D"/>
    <w:rsid w:val="5196484B"/>
    <w:rsid w:val="51B12697"/>
    <w:rsid w:val="51B53B44"/>
    <w:rsid w:val="51C4760A"/>
    <w:rsid w:val="51DF61F2"/>
    <w:rsid w:val="51E67581"/>
    <w:rsid w:val="51ED4DB3"/>
    <w:rsid w:val="51F6353C"/>
    <w:rsid w:val="51F85506"/>
    <w:rsid w:val="5208399B"/>
    <w:rsid w:val="5209326F"/>
    <w:rsid w:val="520D0FB1"/>
    <w:rsid w:val="52140DFC"/>
    <w:rsid w:val="52151C14"/>
    <w:rsid w:val="5217598C"/>
    <w:rsid w:val="522B58DB"/>
    <w:rsid w:val="524424F9"/>
    <w:rsid w:val="524D5852"/>
    <w:rsid w:val="525354EA"/>
    <w:rsid w:val="525C3CE7"/>
    <w:rsid w:val="52727066"/>
    <w:rsid w:val="52760C06"/>
    <w:rsid w:val="527C6137"/>
    <w:rsid w:val="528079D5"/>
    <w:rsid w:val="528D2FEF"/>
    <w:rsid w:val="528F7C18"/>
    <w:rsid w:val="529214B7"/>
    <w:rsid w:val="529A036B"/>
    <w:rsid w:val="52A64F62"/>
    <w:rsid w:val="52A86F2C"/>
    <w:rsid w:val="52A906CC"/>
    <w:rsid w:val="52AD009F"/>
    <w:rsid w:val="52B4767F"/>
    <w:rsid w:val="52B633F7"/>
    <w:rsid w:val="52BA32D9"/>
    <w:rsid w:val="52D01FDF"/>
    <w:rsid w:val="52D03D8D"/>
    <w:rsid w:val="52E67546"/>
    <w:rsid w:val="52F1442F"/>
    <w:rsid w:val="52F668FE"/>
    <w:rsid w:val="52F7756C"/>
    <w:rsid w:val="530103EA"/>
    <w:rsid w:val="53083527"/>
    <w:rsid w:val="530A3743"/>
    <w:rsid w:val="531445C2"/>
    <w:rsid w:val="5315640A"/>
    <w:rsid w:val="53164933"/>
    <w:rsid w:val="53191BD8"/>
    <w:rsid w:val="53195734"/>
    <w:rsid w:val="532145E9"/>
    <w:rsid w:val="53234805"/>
    <w:rsid w:val="532C5467"/>
    <w:rsid w:val="534B7C3F"/>
    <w:rsid w:val="53514ECE"/>
    <w:rsid w:val="5354676C"/>
    <w:rsid w:val="535B176B"/>
    <w:rsid w:val="53603363"/>
    <w:rsid w:val="536227DB"/>
    <w:rsid w:val="53670B95"/>
    <w:rsid w:val="536E3CD2"/>
    <w:rsid w:val="5382152B"/>
    <w:rsid w:val="5394125E"/>
    <w:rsid w:val="53A019B1"/>
    <w:rsid w:val="53B4545D"/>
    <w:rsid w:val="53BB19B4"/>
    <w:rsid w:val="53BD07B5"/>
    <w:rsid w:val="53CA1B4B"/>
    <w:rsid w:val="53CB2ED2"/>
    <w:rsid w:val="53CF46F1"/>
    <w:rsid w:val="53D333E6"/>
    <w:rsid w:val="53DA3115"/>
    <w:rsid w:val="53E977FC"/>
    <w:rsid w:val="53F561A1"/>
    <w:rsid w:val="54040192"/>
    <w:rsid w:val="54136627"/>
    <w:rsid w:val="542645AC"/>
    <w:rsid w:val="542B2106"/>
    <w:rsid w:val="542B571F"/>
    <w:rsid w:val="542E3461"/>
    <w:rsid w:val="545729B8"/>
    <w:rsid w:val="545C2E4E"/>
    <w:rsid w:val="545F361A"/>
    <w:rsid w:val="546926EB"/>
    <w:rsid w:val="547075D6"/>
    <w:rsid w:val="547215A0"/>
    <w:rsid w:val="547B7A00"/>
    <w:rsid w:val="54837309"/>
    <w:rsid w:val="5492579E"/>
    <w:rsid w:val="54997396"/>
    <w:rsid w:val="54A379AB"/>
    <w:rsid w:val="54A6749B"/>
    <w:rsid w:val="54B9638C"/>
    <w:rsid w:val="54BB2F47"/>
    <w:rsid w:val="54BE6593"/>
    <w:rsid w:val="54BF230B"/>
    <w:rsid w:val="54CD4A28"/>
    <w:rsid w:val="54CE1C6A"/>
    <w:rsid w:val="54CF254E"/>
    <w:rsid w:val="54D264E2"/>
    <w:rsid w:val="54D538DD"/>
    <w:rsid w:val="54E67898"/>
    <w:rsid w:val="54EC4F2F"/>
    <w:rsid w:val="54F326AE"/>
    <w:rsid w:val="54FB77E7"/>
    <w:rsid w:val="54FE1085"/>
    <w:rsid w:val="55055F70"/>
    <w:rsid w:val="551D59AF"/>
    <w:rsid w:val="55264138"/>
    <w:rsid w:val="552C07AE"/>
    <w:rsid w:val="552D350E"/>
    <w:rsid w:val="552F7491"/>
    <w:rsid w:val="55393E6B"/>
    <w:rsid w:val="55436A98"/>
    <w:rsid w:val="55452810"/>
    <w:rsid w:val="55466588"/>
    <w:rsid w:val="5559450E"/>
    <w:rsid w:val="555D5DAC"/>
    <w:rsid w:val="5562681E"/>
    <w:rsid w:val="5563713A"/>
    <w:rsid w:val="556F3D31"/>
    <w:rsid w:val="556F788D"/>
    <w:rsid w:val="557755A8"/>
    <w:rsid w:val="557E5D22"/>
    <w:rsid w:val="5589005D"/>
    <w:rsid w:val="559D089E"/>
    <w:rsid w:val="55A51501"/>
    <w:rsid w:val="55BF6A67"/>
    <w:rsid w:val="55CF5633"/>
    <w:rsid w:val="55D10548"/>
    <w:rsid w:val="55E62245"/>
    <w:rsid w:val="55F00E71"/>
    <w:rsid w:val="55F04E72"/>
    <w:rsid w:val="55F34962"/>
    <w:rsid w:val="55F81F79"/>
    <w:rsid w:val="56206DD9"/>
    <w:rsid w:val="56244B1C"/>
    <w:rsid w:val="562543F0"/>
    <w:rsid w:val="56262642"/>
    <w:rsid w:val="56324C33"/>
    <w:rsid w:val="5634689E"/>
    <w:rsid w:val="56422331"/>
    <w:rsid w:val="564622CF"/>
    <w:rsid w:val="564B654C"/>
    <w:rsid w:val="565A053D"/>
    <w:rsid w:val="566118CC"/>
    <w:rsid w:val="56674A08"/>
    <w:rsid w:val="566B44F9"/>
    <w:rsid w:val="56713C6E"/>
    <w:rsid w:val="568455BA"/>
    <w:rsid w:val="568B06F7"/>
    <w:rsid w:val="56926244"/>
    <w:rsid w:val="569752EE"/>
    <w:rsid w:val="56A96DCF"/>
    <w:rsid w:val="56AB0D99"/>
    <w:rsid w:val="56AF3009"/>
    <w:rsid w:val="56B063AF"/>
    <w:rsid w:val="56B13900"/>
    <w:rsid w:val="56B14E58"/>
    <w:rsid w:val="56B215F1"/>
    <w:rsid w:val="56B32F64"/>
    <w:rsid w:val="56C53855"/>
    <w:rsid w:val="56C65BD3"/>
    <w:rsid w:val="56C854A7"/>
    <w:rsid w:val="56D025AE"/>
    <w:rsid w:val="56D461DD"/>
    <w:rsid w:val="56F24C1A"/>
    <w:rsid w:val="56F95FA8"/>
    <w:rsid w:val="56FB2042"/>
    <w:rsid w:val="571132F2"/>
    <w:rsid w:val="572A43B4"/>
    <w:rsid w:val="572D17AE"/>
    <w:rsid w:val="5730129E"/>
    <w:rsid w:val="57452F9B"/>
    <w:rsid w:val="575B27BF"/>
    <w:rsid w:val="57633422"/>
    <w:rsid w:val="57711FE2"/>
    <w:rsid w:val="57743881"/>
    <w:rsid w:val="577D0987"/>
    <w:rsid w:val="57825F9E"/>
    <w:rsid w:val="5794182D"/>
    <w:rsid w:val="579655A5"/>
    <w:rsid w:val="57995095"/>
    <w:rsid w:val="579B0E0D"/>
    <w:rsid w:val="57B43C7D"/>
    <w:rsid w:val="57BD6FD6"/>
    <w:rsid w:val="57C32112"/>
    <w:rsid w:val="57D367F9"/>
    <w:rsid w:val="57DA7B88"/>
    <w:rsid w:val="57F4370B"/>
    <w:rsid w:val="57F8000E"/>
    <w:rsid w:val="57F8266E"/>
    <w:rsid w:val="57FB2F35"/>
    <w:rsid w:val="57FF75EE"/>
    <w:rsid w:val="58044C05"/>
    <w:rsid w:val="580544D9"/>
    <w:rsid w:val="5806097D"/>
    <w:rsid w:val="5809221B"/>
    <w:rsid w:val="580B5F93"/>
    <w:rsid w:val="580F5357"/>
    <w:rsid w:val="580F7106"/>
    <w:rsid w:val="58160494"/>
    <w:rsid w:val="581F37ED"/>
    <w:rsid w:val="58256929"/>
    <w:rsid w:val="58264CCC"/>
    <w:rsid w:val="582B03E3"/>
    <w:rsid w:val="582C68E4"/>
    <w:rsid w:val="583628E4"/>
    <w:rsid w:val="583848AE"/>
    <w:rsid w:val="583D0117"/>
    <w:rsid w:val="583F6259"/>
    <w:rsid w:val="58450D79"/>
    <w:rsid w:val="584B45E2"/>
    <w:rsid w:val="584D4EF8"/>
    <w:rsid w:val="58586CFE"/>
    <w:rsid w:val="585B059D"/>
    <w:rsid w:val="585D4315"/>
    <w:rsid w:val="586456A3"/>
    <w:rsid w:val="58670CF0"/>
    <w:rsid w:val="58675193"/>
    <w:rsid w:val="586C4558"/>
    <w:rsid w:val="5878114F"/>
    <w:rsid w:val="587F633D"/>
    <w:rsid w:val="58865568"/>
    <w:rsid w:val="58871392"/>
    <w:rsid w:val="588719CC"/>
    <w:rsid w:val="58A261CC"/>
    <w:rsid w:val="58A41F44"/>
    <w:rsid w:val="58A65CBC"/>
    <w:rsid w:val="58B57CAD"/>
    <w:rsid w:val="58D07C3F"/>
    <w:rsid w:val="58E16CF4"/>
    <w:rsid w:val="58ED1663"/>
    <w:rsid w:val="58F509F1"/>
    <w:rsid w:val="58F9403E"/>
    <w:rsid w:val="58FA7DB6"/>
    <w:rsid w:val="58FC58DC"/>
    <w:rsid w:val="58FC62DB"/>
    <w:rsid w:val="59126EAD"/>
    <w:rsid w:val="59154BEF"/>
    <w:rsid w:val="5943350B"/>
    <w:rsid w:val="595079D6"/>
    <w:rsid w:val="595474C6"/>
    <w:rsid w:val="5960230F"/>
    <w:rsid w:val="596040BD"/>
    <w:rsid w:val="59611BE3"/>
    <w:rsid w:val="59617E35"/>
    <w:rsid w:val="59710078"/>
    <w:rsid w:val="59725B9E"/>
    <w:rsid w:val="597C6A1D"/>
    <w:rsid w:val="597E4543"/>
    <w:rsid w:val="598807D2"/>
    <w:rsid w:val="59890283"/>
    <w:rsid w:val="598A738C"/>
    <w:rsid w:val="598B6C60"/>
    <w:rsid w:val="598D0C2A"/>
    <w:rsid w:val="59914276"/>
    <w:rsid w:val="5999137D"/>
    <w:rsid w:val="59A65848"/>
    <w:rsid w:val="59A71CEC"/>
    <w:rsid w:val="59AB1074"/>
    <w:rsid w:val="59B30690"/>
    <w:rsid w:val="59C02DAD"/>
    <w:rsid w:val="59C52172"/>
    <w:rsid w:val="59C75EEA"/>
    <w:rsid w:val="59D2663D"/>
    <w:rsid w:val="59EC76FE"/>
    <w:rsid w:val="59EF5441"/>
    <w:rsid w:val="59F12F67"/>
    <w:rsid w:val="5A096502"/>
    <w:rsid w:val="5A0D59FE"/>
    <w:rsid w:val="5A1530F9"/>
    <w:rsid w:val="5A2E7D17"/>
    <w:rsid w:val="5A4412E8"/>
    <w:rsid w:val="5A625C12"/>
    <w:rsid w:val="5A637C38"/>
    <w:rsid w:val="5A6A4AC7"/>
    <w:rsid w:val="5A7B6CD4"/>
    <w:rsid w:val="5A7D2A4C"/>
    <w:rsid w:val="5A7F0572"/>
    <w:rsid w:val="5A801C64"/>
    <w:rsid w:val="5A84202D"/>
    <w:rsid w:val="5A8E2EAB"/>
    <w:rsid w:val="5AA4447D"/>
    <w:rsid w:val="5AB060A3"/>
    <w:rsid w:val="5AB741B0"/>
    <w:rsid w:val="5AC42429"/>
    <w:rsid w:val="5AC4425A"/>
    <w:rsid w:val="5AC661A1"/>
    <w:rsid w:val="5AC715D3"/>
    <w:rsid w:val="5AC8016B"/>
    <w:rsid w:val="5ACD5782"/>
    <w:rsid w:val="5AE66ECB"/>
    <w:rsid w:val="5AED7BD2"/>
    <w:rsid w:val="5AEE394A"/>
    <w:rsid w:val="5AF30F60"/>
    <w:rsid w:val="5AF34ABD"/>
    <w:rsid w:val="5AF745AD"/>
    <w:rsid w:val="5AFF7905"/>
    <w:rsid w:val="5B055B53"/>
    <w:rsid w:val="5B064A64"/>
    <w:rsid w:val="5B0C0DFC"/>
    <w:rsid w:val="5B280C0A"/>
    <w:rsid w:val="5B303F63"/>
    <w:rsid w:val="5B3F6867"/>
    <w:rsid w:val="5B527C6B"/>
    <w:rsid w:val="5B5A4B3C"/>
    <w:rsid w:val="5B5B0FE0"/>
    <w:rsid w:val="5B5E462C"/>
    <w:rsid w:val="5B653C0C"/>
    <w:rsid w:val="5B8147BE"/>
    <w:rsid w:val="5B885B4D"/>
    <w:rsid w:val="5B947285"/>
    <w:rsid w:val="5B977B3E"/>
    <w:rsid w:val="5BAB5397"/>
    <w:rsid w:val="5BAF4E87"/>
    <w:rsid w:val="5BB26726"/>
    <w:rsid w:val="5BB406F0"/>
    <w:rsid w:val="5BC67044"/>
    <w:rsid w:val="5BC70423"/>
    <w:rsid w:val="5BC84987"/>
    <w:rsid w:val="5BCA3A6F"/>
    <w:rsid w:val="5BCD355F"/>
    <w:rsid w:val="5BD13050"/>
    <w:rsid w:val="5BED30E0"/>
    <w:rsid w:val="5BF8682E"/>
    <w:rsid w:val="5BFB1E7B"/>
    <w:rsid w:val="5BFD2097"/>
    <w:rsid w:val="5C0D7E00"/>
    <w:rsid w:val="5C125416"/>
    <w:rsid w:val="5C2F421A"/>
    <w:rsid w:val="5C2F7D76"/>
    <w:rsid w:val="5C390BF5"/>
    <w:rsid w:val="5C3C3AB1"/>
    <w:rsid w:val="5C403D31"/>
    <w:rsid w:val="5C4D7C34"/>
    <w:rsid w:val="5C4F27FF"/>
    <w:rsid w:val="5C50666A"/>
    <w:rsid w:val="5C514191"/>
    <w:rsid w:val="5C515F3F"/>
    <w:rsid w:val="5C5D0D87"/>
    <w:rsid w:val="5C6A0DAE"/>
    <w:rsid w:val="5C78171D"/>
    <w:rsid w:val="5C78796F"/>
    <w:rsid w:val="5C7B120D"/>
    <w:rsid w:val="5C7B2FBB"/>
    <w:rsid w:val="5C7D6D34"/>
    <w:rsid w:val="5C855BE8"/>
    <w:rsid w:val="5C91458D"/>
    <w:rsid w:val="5C98591B"/>
    <w:rsid w:val="5C9A1694"/>
    <w:rsid w:val="5C9E41E1"/>
    <w:rsid w:val="5CA2297D"/>
    <w:rsid w:val="5CA40764"/>
    <w:rsid w:val="5CA442C0"/>
    <w:rsid w:val="5CA95D7B"/>
    <w:rsid w:val="5CA97C7F"/>
    <w:rsid w:val="5CAC13C7"/>
    <w:rsid w:val="5CAC4C8C"/>
    <w:rsid w:val="5CAC586B"/>
    <w:rsid w:val="5CBC3D00"/>
    <w:rsid w:val="5CC6692D"/>
    <w:rsid w:val="5CD050B5"/>
    <w:rsid w:val="5CD51A4B"/>
    <w:rsid w:val="5CD66444"/>
    <w:rsid w:val="5CDF179C"/>
    <w:rsid w:val="5CE7781B"/>
    <w:rsid w:val="5CE95F14"/>
    <w:rsid w:val="5CF1327E"/>
    <w:rsid w:val="5CF8460C"/>
    <w:rsid w:val="5D0336DD"/>
    <w:rsid w:val="5D0B2591"/>
    <w:rsid w:val="5D172CE4"/>
    <w:rsid w:val="5D1E0517"/>
    <w:rsid w:val="5D292A17"/>
    <w:rsid w:val="5D2B2C34"/>
    <w:rsid w:val="5D336239"/>
    <w:rsid w:val="5D416FD5"/>
    <w:rsid w:val="5D4362F6"/>
    <w:rsid w:val="5D521F6E"/>
    <w:rsid w:val="5D722610"/>
    <w:rsid w:val="5D845EA0"/>
    <w:rsid w:val="5D8B1FAD"/>
    <w:rsid w:val="5D914234"/>
    <w:rsid w:val="5D995DEF"/>
    <w:rsid w:val="5D9C768D"/>
    <w:rsid w:val="5D9E1657"/>
    <w:rsid w:val="5D9E3405"/>
    <w:rsid w:val="5D9F2CDA"/>
    <w:rsid w:val="5DA86032"/>
    <w:rsid w:val="5DC310BE"/>
    <w:rsid w:val="5DCB1D21"/>
    <w:rsid w:val="5DD230AF"/>
    <w:rsid w:val="5DD72473"/>
    <w:rsid w:val="5DD76985"/>
    <w:rsid w:val="5DDC5CDC"/>
    <w:rsid w:val="5DDE1A54"/>
    <w:rsid w:val="5DEF536C"/>
    <w:rsid w:val="5E021BE6"/>
    <w:rsid w:val="5E0C65C1"/>
    <w:rsid w:val="5E1B2CA8"/>
    <w:rsid w:val="5E227B93"/>
    <w:rsid w:val="5E23390B"/>
    <w:rsid w:val="5E2F405E"/>
    <w:rsid w:val="5E4736A0"/>
    <w:rsid w:val="5E473A9D"/>
    <w:rsid w:val="5E4E6BDA"/>
    <w:rsid w:val="5E512226"/>
    <w:rsid w:val="5E622685"/>
    <w:rsid w:val="5E677C9B"/>
    <w:rsid w:val="5E7A79CF"/>
    <w:rsid w:val="5E914D18"/>
    <w:rsid w:val="5E993BCD"/>
    <w:rsid w:val="5E9E38C2"/>
    <w:rsid w:val="5EA031AD"/>
    <w:rsid w:val="5EA902B4"/>
    <w:rsid w:val="5EAC56AE"/>
    <w:rsid w:val="5EB84053"/>
    <w:rsid w:val="5EC00667"/>
    <w:rsid w:val="5EC40C4A"/>
    <w:rsid w:val="5EC7073A"/>
    <w:rsid w:val="5ECA1FD8"/>
    <w:rsid w:val="5ECB28E5"/>
    <w:rsid w:val="5ED510A9"/>
    <w:rsid w:val="5ED74E21"/>
    <w:rsid w:val="5EDA046D"/>
    <w:rsid w:val="5EE035AA"/>
    <w:rsid w:val="5EE16E0E"/>
    <w:rsid w:val="5EE44E48"/>
    <w:rsid w:val="5EE659EA"/>
    <w:rsid w:val="5EE72B8A"/>
    <w:rsid w:val="5F021772"/>
    <w:rsid w:val="5F053010"/>
    <w:rsid w:val="5F0579B6"/>
    <w:rsid w:val="5F074FDA"/>
    <w:rsid w:val="5F09375C"/>
    <w:rsid w:val="5F131BD1"/>
    <w:rsid w:val="5F182D44"/>
    <w:rsid w:val="5F1C6CD8"/>
    <w:rsid w:val="5F2100CA"/>
    <w:rsid w:val="5F292310"/>
    <w:rsid w:val="5F455069"/>
    <w:rsid w:val="5F4D50E3"/>
    <w:rsid w:val="5F6441DB"/>
    <w:rsid w:val="5F6C1C4D"/>
    <w:rsid w:val="5F761901"/>
    <w:rsid w:val="5F922AF6"/>
    <w:rsid w:val="5FA016B7"/>
    <w:rsid w:val="5FA6034F"/>
    <w:rsid w:val="5FAD7930"/>
    <w:rsid w:val="5FAE2FE6"/>
    <w:rsid w:val="5FB8580A"/>
    <w:rsid w:val="5FBB029F"/>
    <w:rsid w:val="5FD01870"/>
    <w:rsid w:val="5FE01AB3"/>
    <w:rsid w:val="5FE231A1"/>
    <w:rsid w:val="5FED3518"/>
    <w:rsid w:val="60013F6A"/>
    <w:rsid w:val="600339F4"/>
    <w:rsid w:val="60065292"/>
    <w:rsid w:val="600C2E8E"/>
    <w:rsid w:val="6013622B"/>
    <w:rsid w:val="6017749F"/>
    <w:rsid w:val="601B0D3D"/>
    <w:rsid w:val="602045A6"/>
    <w:rsid w:val="60286DA2"/>
    <w:rsid w:val="604638E0"/>
    <w:rsid w:val="604C0EF7"/>
    <w:rsid w:val="604C539B"/>
    <w:rsid w:val="605B55DE"/>
    <w:rsid w:val="6062071A"/>
    <w:rsid w:val="607544D2"/>
    <w:rsid w:val="607641C6"/>
    <w:rsid w:val="607B17DC"/>
    <w:rsid w:val="608763D3"/>
    <w:rsid w:val="60883EF9"/>
    <w:rsid w:val="608D150F"/>
    <w:rsid w:val="608E7761"/>
    <w:rsid w:val="60956D42"/>
    <w:rsid w:val="609603C4"/>
    <w:rsid w:val="60A056E7"/>
    <w:rsid w:val="60A2320D"/>
    <w:rsid w:val="60AD570E"/>
    <w:rsid w:val="60B13450"/>
    <w:rsid w:val="60B35CB1"/>
    <w:rsid w:val="60BF3DBF"/>
    <w:rsid w:val="60C413D5"/>
    <w:rsid w:val="60D3786A"/>
    <w:rsid w:val="60E03D35"/>
    <w:rsid w:val="60F03F78"/>
    <w:rsid w:val="60F33A68"/>
    <w:rsid w:val="61100E62"/>
    <w:rsid w:val="61111E20"/>
    <w:rsid w:val="613974A6"/>
    <w:rsid w:val="613A3445"/>
    <w:rsid w:val="613D2F35"/>
    <w:rsid w:val="61462E96"/>
    <w:rsid w:val="614B5652"/>
    <w:rsid w:val="614E5143"/>
    <w:rsid w:val="614E6EF1"/>
    <w:rsid w:val="6164325B"/>
    <w:rsid w:val="617F39BA"/>
    <w:rsid w:val="61827174"/>
    <w:rsid w:val="618B1EF3"/>
    <w:rsid w:val="619F599E"/>
    <w:rsid w:val="61A134C4"/>
    <w:rsid w:val="61B431F8"/>
    <w:rsid w:val="61B551C2"/>
    <w:rsid w:val="61B734EB"/>
    <w:rsid w:val="61BD7BD2"/>
    <w:rsid w:val="61C45B06"/>
    <w:rsid w:val="61CA58DE"/>
    <w:rsid w:val="61E57855"/>
    <w:rsid w:val="61F45CEA"/>
    <w:rsid w:val="61FC06FB"/>
    <w:rsid w:val="61FE26C5"/>
    <w:rsid w:val="62053A53"/>
    <w:rsid w:val="620852F1"/>
    <w:rsid w:val="62121463"/>
    <w:rsid w:val="62127F1E"/>
    <w:rsid w:val="621D07DC"/>
    <w:rsid w:val="622166C0"/>
    <w:rsid w:val="622639C9"/>
    <w:rsid w:val="62265778"/>
    <w:rsid w:val="622D6B06"/>
    <w:rsid w:val="622F0AD0"/>
    <w:rsid w:val="6239194F"/>
    <w:rsid w:val="6246741B"/>
    <w:rsid w:val="62483940"/>
    <w:rsid w:val="624F1172"/>
    <w:rsid w:val="62726C0F"/>
    <w:rsid w:val="6280757E"/>
    <w:rsid w:val="6287090C"/>
    <w:rsid w:val="62943029"/>
    <w:rsid w:val="62A414BE"/>
    <w:rsid w:val="62A6294E"/>
    <w:rsid w:val="62A74B0A"/>
    <w:rsid w:val="62B22FB7"/>
    <w:rsid w:val="62B9483E"/>
    <w:rsid w:val="62BF61C6"/>
    <w:rsid w:val="62C456BC"/>
    <w:rsid w:val="62D17DD9"/>
    <w:rsid w:val="62DB0C58"/>
    <w:rsid w:val="62E01DCA"/>
    <w:rsid w:val="62E23D94"/>
    <w:rsid w:val="62E272A1"/>
    <w:rsid w:val="62EF025F"/>
    <w:rsid w:val="62FB30A8"/>
    <w:rsid w:val="62FF022E"/>
    <w:rsid w:val="63063D66"/>
    <w:rsid w:val="630F445E"/>
    <w:rsid w:val="63133F4E"/>
    <w:rsid w:val="63240F67"/>
    <w:rsid w:val="632C5010"/>
    <w:rsid w:val="63310CC3"/>
    <w:rsid w:val="633A57F3"/>
    <w:rsid w:val="63464323"/>
    <w:rsid w:val="634E4F86"/>
    <w:rsid w:val="63512168"/>
    <w:rsid w:val="63584057"/>
    <w:rsid w:val="635F3637"/>
    <w:rsid w:val="63624ED5"/>
    <w:rsid w:val="63665503"/>
    <w:rsid w:val="6372210C"/>
    <w:rsid w:val="63844E4C"/>
    <w:rsid w:val="63864720"/>
    <w:rsid w:val="63984453"/>
    <w:rsid w:val="639C2195"/>
    <w:rsid w:val="63AC7EFE"/>
    <w:rsid w:val="63B55005"/>
    <w:rsid w:val="63D00091"/>
    <w:rsid w:val="63E458EA"/>
    <w:rsid w:val="63F7386F"/>
    <w:rsid w:val="63F7561D"/>
    <w:rsid w:val="64085A7D"/>
    <w:rsid w:val="640970FF"/>
    <w:rsid w:val="640E4CC4"/>
    <w:rsid w:val="64167B1A"/>
    <w:rsid w:val="64175CC0"/>
    <w:rsid w:val="641D4DE4"/>
    <w:rsid w:val="641E4BA0"/>
    <w:rsid w:val="642D54E3"/>
    <w:rsid w:val="642F125B"/>
    <w:rsid w:val="64346872"/>
    <w:rsid w:val="64356146"/>
    <w:rsid w:val="64373C6C"/>
    <w:rsid w:val="644567C2"/>
    <w:rsid w:val="644C3BBB"/>
    <w:rsid w:val="644D16F8"/>
    <w:rsid w:val="644D7933"/>
    <w:rsid w:val="64540CC2"/>
    <w:rsid w:val="64764597"/>
    <w:rsid w:val="647B624F"/>
    <w:rsid w:val="648B3FB8"/>
    <w:rsid w:val="64923598"/>
    <w:rsid w:val="649B244D"/>
    <w:rsid w:val="649B41FB"/>
    <w:rsid w:val="649F1209"/>
    <w:rsid w:val="64A01811"/>
    <w:rsid w:val="64A21A2D"/>
    <w:rsid w:val="64AA2690"/>
    <w:rsid w:val="64AB7CB9"/>
    <w:rsid w:val="64D140C0"/>
    <w:rsid w:val="64D21BE7"/>
    <w:rsid w:val="64EF7950"/>
    <w:rsid w:val="64F46001"/>
    <w:rsid w:val="64FB2EEB"/>
    <w:rsid w:val="64FD4EB5"/>
    <w:rsid w:val="650049A6"/>
    <w:rsid w:val="65222B6E"/>
    <w:rsid w:val="65314B5F"/>
    <w:rsid w:val="653463FD"/>
    <w:rsid w:val="65402FF4"/>
    <w:rsid w:val="65424FBE"/>
    <w:rsid w:val="654A79CF"/>
    <w:rsid w:val="654E5711"/>
    <w:rsid w:val="656942F9"/>
    <w:rsid w:val="656A455C"/>
    <w:rsid w:val="656D30DA"/>
    <w:rsid w:val="65711B39"/>
    <w:rsid w:val="6587477F"/>
    <w:rsid w:val="658B0713"/>
    <w:rsid w:val="658C6239"/>
    <w:rsid w:val="659155FE"/>
    <w:rsid w:val="6593581A"/>
    <w:rsid w:val="65997814"/>
    <w:rsid w:val="659A2704"/>
    <w:rsid w:val="65A05841"/>
    <w:rsid w:val="65B03CD6"/>
    <w:rsid w:val="65C634F9"/>
    <w:rsid w:val="65CE23AE"/>
    <w:rsid w:val="65E16585"/>
    <w:rsid w:val="65E240AB"/>
    <w:rsid w:val="66003C82"/>
    <w:rsid w:val="66061B48"/>
    <w:rsid w:val="660758C0"/>
    <w:rsid w:val="6619203C"/>
    <w:rsid w:val="661C136B"/>
    <w:rsid w:val="66246472"/>
    <w:rsid w:val="663366B5"/>
    <w:rsid w:val="66342B59"/>
    <w:rsid w:val="663A005C"/>
    <w:rsid w:val="66423C38"/>
    <w:rsid w:val="66430FCE"/>
    <w:rsid w:val="66441778"/>
    <w:rsid w:val="664F1741"/>
    <w:rsid w:val="665642EB"/>
    <w:rsid w:val="6662262E"/>
    <w:rsid w:val="66644AC0"/>
    <w:rsid w:val="66650F64"/>
    <w:rsid w:val="66680A54"/>
    <w:rsid w:val="666B5703"/>
    <w:rsid w:val="666D7E19"/>
    <w:rsid w:val="666F593F"/>
    <w:rsid w:val="667271DD"/>
    <w:rsid w:val="667C4F27"/>
    <w:rsid w:val="668B64F1"/>
    <w:rsid w:val="6694184A"/>
    <w:rsid w:val="66990686"/>
    <w:rsid w:val="66A355E9"/>
    <w:rsid w:val="66A51361"/>
    <w:rsid w:val="66AB26EF"/>
    <w:rsid w:val="66AD290B"/>
    <w:rsid w:val="66BB1790"/>
    <w:rsid w:val="66CA0DC7"/>
    <w:rsid w:val="66D165FA"/>
    <w:rsid w:val="66EA76BB"/>
    <w:rsid w:val="66EF082E"/>
    <w:rsid w:val="66F61BBC"/>
    <w:rsid w:val="66F9345B"/>
    <w:rsid w:val="66FE5E06"/>
    <w:rsid w:val="6703077D"/>
    <w:rsid w:val="67095D94"/>
    <w:rsid w:val="670E151A"/>
    <w:rsid w:val="670F7122"/>
    <w:rsid w:val="671E598E"/>
    <w:rsid w:val="671E716F"/>
    <w:rsid w:val="67236729"/>
    <w:rsid w:val="672F50CE"/>
    <w:rsid w:val="672F5713"/>
    <w:rsid w:val="673C711C"/>
    <w:rsid w:val="674A63AC"/>
    <w:rsid w:val="674F5770"/>
    <w:rsid w:val="67550FD9"/>
    <w:rsid w:val="67564D51"/>
    <w:rsid w:val="67713939"/>
    <w:rsid w:val="6784541A"/>
    <w:rsid w:val="67876CB8"/>
    <w:rsid w:val="67987117"/>
    <w:rsid w:val="679D3536"/>
    <w:rsid w:val="67B850C4"/>
    <w:rsid w:val="67CE0D8B"/>
    <w:rsid w:val="67D31EFE"/>
    <w:rsid w:val="67D34322"/>
    <w:rsid w:val="67DB7004"/>
    <w:rsid w:val="67DF6AF4"/>
    <w:rsid w:val="67E4235D"/>
    <w:rsid w:val="67E45EB9"/>
    <w:rsid w:val="67E61C31"/>
    <w:rsid w:val="67E7176C"/>
    <w:rsid w:val="67E81E4D"/>
    <w:rsid w:val="67EC1211"/>
    <w:rsid w:val="67F00D02"/>
    <w:rsid w:val="67F51E74"/>
    <w:rsid w:val="67F72090"/>
    <w:rsid w:val="68082583"/>
    <w:rsid w:val="680E1188"/>
    <w:rsid w:val="68104F00"/>
    <w:rsid w:val="682269E1"/>
    <w:rsid w:val="6837248C"/>
    <w:rsid w:val="683B6FF4"/>
    <w:rsid w:val="684E77D6"/>
    <w:rsid w:val="68582403"/>
    <w:rsid w:val="686A0AB4"/>
    <w:rsid w:val="686D25F8"/>
    <w:rsid w:val="686F74D7"/>
    <w:rsid w:val="68751207"/>
    <w:rsid w:val="6881195A"/>
    <w:rsid w:val="6885769C"/>
    <w:rsid w:val="68A95EF8"/>
    <w:rsid w:val="68C77CB4"/>
    <w:rsid w:val="68D0643D"/>
    <w:rsid w:val="68DE0B5A"/>
    <w:rsid w:val="68F6059A"/>
    <w:rsid w:val="68F77E6E"/>
    <w:rsid w:val="68FE74B6"/>
    <w:rsid w:val="690F3409"/>
    <w:rsid w:val="690F6F65"/>
    <w:rsid w:val="69286279"/>
    <w:rsid w:val="692D388F"/>
    <w:rsid w:val="693251A2"/>
    <w:rsid w:val="693469CC"/>
    <w:rsid w:val="69362744"/>
    <w:rsid w:val="6938470E"/>
    <w:rsid w:val="693F458D"/>
    <w:rsid w:val="69437EA1"/>
    <w:rsid w:val="69451BB6"/>
    <w:rsid w:val="695A2E3C"/>
    <w:rsid w:val="695B21AB"/>
    <w:rsid w:val="695E7EED"/>
    <w:rsid w:val="69735746"/>
    <w:rsid w:val="697F597F"/>
    <w:rsid w:val="69872FA0"/>
    <w:rsid w:val="69AE4EDC"/>
    <w:rsid w:val="69BF6BDD"/>
    <w:rsid w:val="69C75A92"/>
    <w:rsid w:val="69C77840"/>
    <w:rsid w:val="69CE6E20"/>
    <w:rsid w:val="69D32689"/>
    <w:rsid w:val="69DB153D"/>
    <w:rsid w:val="69DD7064"/>
    <w:rsid w:val="69DF4B8A"/>
    <w:rsid w:val="69EC72A7"/>
    <w:rsid w:val="69F525FF"/>
    <w:rsid w:val="6A026ACA"/>
    <w:rsid w:val="6A0445F0"/>
    <w:rsid w:val="6A061878"/>
    <w:rsid w:val="6A0942FC"/>
    <w:rsid w:val="6A1853DF"/>
    <w:rsid w:val="6A1F58CE"/>
    <w:rsid w:val="6A244C92"/>
    <w:rsid w:val="6A287972"/>
    <w:rsid w:val="6A3025EB"/>
    <w:rsid w:val="6A333127"/>
    <w:rsid w:val="6A334ED5"/>
    <w:rsid w:val="6A347549"/>
    <w:rsid w:val="6A3B3D8A"/>
    <w:rsid w:val="6A415844"/>
    <w:rsid w:val="6A4964A7"/>
    <w:rsid w:val="6A4A3798"/>
    <w:rsid w:val="6A521800"/>
    <w:rsid w:val="6A58493C"/>
    <w:rsid w:val="6A810E74"/>
    <w:rsid w:val="6A835E5D"/>
    <w:rsid w:val="6A8A71EB"/>
    <w:rsid w:val="6A904219"/>
    <w:rsid w:val="6A977C84"/>
    <w:rsid w:val="6A9A4F55"/>
    <w:rsid w:val="6A9F07BD"/>
    <w:rsid w:val="6A9F256B"/>
    <w:rsid w:val="6AAD4C88"/>
    <w:rsid w:val="6AC00C88"/>
    <w:rsid w:val="6AD064F1"/>
    <w:rsid w:val="6AD71D05"/>
    <w:rsid w:val="6AD9782B"/>
    <w:rsid w:val="6AF6662F"/>
    <w:rsid w:val="6AF82C06"/>
    <w:rsid w:val="6AFB1E97"/>
    <w:rsid w:val="6AFE54E3"/>
    <w:rsid w:val="6AFE7836"/>
    <w:rsid w:val="6B0B7C00"/>
    <w:rsid w:val="6B252A70"/>
    <w:rsid w:val="6B2667E8"/>
    <w:rsid w:val="6B2807B2"/>
    <w:rsid w:val="6B286A04"/>
    <w:rsid w:val="6B2A277C"/>
    <w:rsid w:val="6B2C30C2"/>
    <w:rsid w:val="6B340F05"/>
    <w:rsid w:val="6B39132A"/>
    <w:rsid w:val="6B3E3B32"/>
    <w:rsid w:val="6B4D0219"/>
    <w:rsid w:val="6B4E646B"/>
    <w:rsid w:val="6B5670CE"/>
    <w:rsid w:val="6B617EFB"/>
    <w:rsid w:val="6B657311"/>
    <w:rsid w:val="6B6A4927"/>
    <w:rsid w:val="6B7632CC"/>
    <w:rsid w:val="6B7E6624"/>
    <w:rsid w:val="6B8E4AB9"/>
    <w:rsid w:val="6B9876E6"/>
    <w:rsid w:val="6BAB3E19"/>
    <w:rsid w:val="6BC009EB"/>
    <w:rsid w:val="6BC23CA3"/>
    <w:rsid w:val="6BC66440"/>
    <w:rsid w:val="6BC760DF"/>
    <w:rsid w:val="6BCA186A"/>
    <w:rsid w:val="6BCA3618"/>
    <w:rsid w:val="6BD91AAD"/>
    <w:rsid w:val="6BDD334B"/>
    <w:rsid w:val="6BE4292B"/>
    <w:rsid w:val="6BE446D9"/>
    <w:rsid w:val="6BF32B6E"/>
    <w:rsid w:val="6BF568E6"/>
    <w:rsid w:val="6C060AF4"/>
    <w:rsid w:val="6C0C59DE"/>
    <w:rsid w:val="6C0F5451"/>
    <w:rsid w:val="6C296590"/>
    <w:rsid w:val="6C2E004A"/>
    <w:rsid w:val="6C4E249B"/>
    <w:rsid w:val="6C517895"/>
    <w:rsid w:val="6C643A6C"/>
    <w:rsid w:val="6C68355C"/>
    <w:rsid w:val="6C6E0447"/>
    <w:rsid w:val="6C7041BF"/>
    <w:rsid w:val="6C747D70"/>
    <w:rsid w:val="6C765984"/>
    <w:rsid w:val="6C871509"/>
    <w:rsid w:val="6C895281"/>
    <w:rsid w:val="6C8D4D71"/>
    <w:rsid w:val="6C9360FF"/>
    <w:rsid w:val="6C9C2E87"/>
    <w:rsid w:val="6CAB51F7"/>
    <w:rsid w:val="6CBE13CE"/>
    <w:rsid w:val="6CC8224D"/>
    <w:rsid w:val="6CC9154D"/>
    <w:rsid w:val="6CD145E8"/>
    <w:rsid w:val="6CD17894"/>
    <w:rsid w:val="6CE40709"/>
    <w:rsid w:val="6CF070AE"/>
    <w:rsid w:val="6CF748E0"/>
    <w:rsid w:val="6CFE7A44"/>
    <w:rsid w:val="6CFF5543"/>
    <w:rsid w:val="6D0D1A0E"/>
    <w:rsid w:val="6D0F1C2A"/>
    <w:rsid w:val="6D140FEE"/>
    <w:rsid w:val="6D1C4347"/>
    <w:rsid w:val="6D1F3697"/>
    <w:rsid w:val="6D21370B"/>
    <w:rsid w:val="6D24377C"/>
    <w:rsid w:val="6D26220E"/>
    <w:rsid w:val="6D267E2D"/>
    <w:rsid w:val="6D2775A1"/>
    <w:rsid w:val="6D286848"/>
    <w:rsid w:val="6D301BA0"/>
    <w:rsid w:val="6D391353"/>
    <w:rsid w:val="6D521B17"/>
    <w:rsid w:val="6D5910F7"/>
    <w:rsid w:val="6D655CEE"/>
    <w:rsid w:val="6D677D53"/>
    <w:rsid w:val="6D6C0E2A"/>
    <w:rsid w:val="6D723F67"/>
    <w:rsid w:val="6D7777CF"/>
    <w:rsid w:val="6D7B72BF"/>
    <w:rsid w:val="6D7E290C"/>
    <w:rsid w:val="6D7E46BA"/>
    <w:rsid w:val="6D967614"/>
    <w:rsid w:val="6D9B34BE"/>
    <w:rsid w:val="6D9C0FE4"/>
    <w:rsid w:val="6DA73C10"/>
    <w:rsid w:val="6DB83FD3"/>
    <w:rsid w:val="6DB91B96"/>
    <w:rsid w:val="6DBD3434"/>
    <w:rsid w:val="6DBF4DA3"/>
    <w:rsid w:val="6DD54C21"/>
    <w:rsid w:val="6DF350A8"/>
    <w:rsid w:val="6DFA6436"/>
    <w:rsid w:val="6DFF2527"/>
    <w:rsid w:val="6E1374F8"/>
    <w:rsid w:val="6E1868BC"/>
    <w:rsid w:val="6E286BEA"/>
    <w:rsid w:val="6E290AC9"/>
    <w:rsid w:val="6E3851B0"/>
    <w:rsid w:val="6E4C0C5C"/>
    <w:rsid w:val="6E4D0918"/>
    <w:rsid w:val="6E5042A8"/>
    <w:rsid w:val="6E510020"/>
    <w:rsid w:val="6E533D98"/>
    <w:rsid w:val="6E554C00"/>
    <w:rsid w:val="6E7A30D3"/>
    <w:rsid w:val="6E895A0C"/>
    <w:rsid w:val="6E932C1C"/>
    <w:rsid w:val="6E9C129B"/>
    <w:rsid w:val="6E9C74ED"/>
    <w:rsid w:val="6EA2262A"/>
    <w:rsid w:val="6EAD34A8"/>
    <w:rsid w:val="6EAE7189"/>
    <w:rsid w:val="6EB86939"/>
    <w:rsid w:val="6EC86534"/>
    <w:rsid w:val="6ECF78C3"/>
    <w:rsid w:val="6ED76777"/>
    <w:rsid w:val="6EE42C42"/>
    <w:rsid w:val="6EE81FF1"/>
    <w:rsid w:val="6EF32E13"/>
    <w:rsid w:val="6EFF53F6"/>
    <w:rsid w:val="6F072179"/>
    <w:rsid w:val="6F094457"/>
    <w:rsid w:val="6F0B4673"/>
    <w:rsid w:val="6F0D2199"/>
    <w:rsid w:val="6F101C89"/>
    <w:rsid w:val="6F1057E5"/>
    <w:rsid w:val="6F12155D"/>
    <w:rsid w:val="6F125A01"/>
    <w:rsid w:val="6F1420BD"/>
    <w:rsid w:val="6F1C23DC"/>
    <w:rsid w:val="6F285225"/>
    <w:rsid w:val="6F286FD3"/>
    <w:rsid w:val="6F2F6166"/>
    <w:rsid w:val="6F3649DD"/>
    <w:rsid w:val="6F3E2352"/>
    <w:rsid w:val="6F3E67F6"/>
    <w:rsid w:val="6F406167"/>
    <w:rsid w:val="6F4436E1"/>
    <w:rsid w:val="6F490CF7"/>
    <w:rsid w:val="6F4A1DFC"/>
    <w:rsid w:val="6F4D07E7"/>
    <w:rsid w:val="6F571666"/>
    <w:rsid w:val="6F593630"/>
    <w:rsid w:val="6F683873"/>
    <w:rsid w:val="6F6B4172"/>
    <w:rsid w:val="6F6B5112"/>
    <w:rsid w:val="6F6D0E8A"/>
    <w:rsid w:val="6F80296B"/>
    <w:rsid w:val="6F8166E3"/>
    <w:rsid w:val="6F8306AD"/>
    <w:rsid w:val="6F854425"/>
    <w:rsid w:val="6F871F4B"/>
    <w:rsid w:val="6F8C57B4"/>
    <w:rsid w:val="6F9C351D"/>
    <w:rsid w:val="6FA97087"/>
    <w:rsid w:val="6FB36CAD"/>
    <w:rsid w:val="6FC0720B"/>
    <w:rsid w:val="6FC30AAA"/>
    <w:rsid w:val="6FE0797D"/>
    <w:rsid w:val="6FE23626"/>
    <w:rsid w:val="6FE4739E"/>
    <w:rsid w:val="6FED5B27"/>
    <w:rsid w:val="6FEF2100"/>
    <w:rsid w:val="6FF46EB5"/>
    <w:rsid w:val="6FFB6495"/>
    <w:rsid w:val="70074E3A"/>
    <w:rsid w:val="701557A9"/>
    <w:rsid w:val="70194B6E"/>
    <w:rsid w:val="702173B1"/>
    <w:rsid w:val="70251764"/>
    <w:rsid w:val="702F4391"/>
    <w:rsid w:val="70310109"/>
    <w:rsid w:val="70313C65"/>
    <w:rsid w:val="704240C4"/>
    <w:rsid w:val="70531E2E"/>
    <w:rsid w:val="706E6C67"/>
    <w:rsid w:val="70765B1C"/>
    <w:rsid w:val="707B3132"/>
    <w:rsid w:val="707F70C6"/>
    <w:rsid w:val="70876B6F"/>
    <w:rsid w:val="709B37D5"/>
    <w:rsid w:val="70A24B63"/>
    <w:rsid w:val="70A97C9F"/>
    <w:rsid w:val="70AE3508"/>
    <w:rsid w:val="70B2124A"/>
    <w:rsid w:val="70BD7BEF"/>
    <w:rsid w:val="70C57A65"/>
    <w:rsid w:val="70CE5958"/>
    <w:rsid w:val="70D70CB1"/>
    <w:rsid w:val="70DA254F"/>
    <w:rsid w:val="70DC0075"/>
    <w:rsid w:val="70DD5B9B"/>
    <w:rsid w:val="70DF5DB7"/>
    <w:rsid w:val="70F01D72"/>
    <w:rsid w:val="70FA04FB"/>
    <w:rsid w:val="70FC4273"/>
    <w:rsid w:val="70FE448F"/>
    <w:rsid w:val="710E21F8"/>
    <w:rsid w:val="711C66C3"/>
    <w:rsid w:val="712437CA"/>
    <w:rsid w:val="713F5E4C"/>
    <w:rsid w:val="7148570A"/>
    <w:rsid w:val="715B3690"/>
    <w:rsid w:val="71775FF0"/>
    <w:rsid w:val="717D7A9C"/>
    <w:rsid w:val="717E6A9E"/>
    <w:rsid w:val="718030F6"/>
    <w:rsid w:val="71961FEC"/>
    <w:rsid w:val="719721EE"/>
    <w:rsid w:val="71995F66"/>
    <w:rsid w:val="71A010A2"/>
    <w:rsid w:val="71AC3EEB"/>
    <w:rsid w:val="71B45B78"/>
    <w:rsid w:val="71B833F2"/>
    <w:rsid w:val="71C1726B"/>
    <w:rsid w:val="71CF7B36"/>
    <w:rsid w:val="71D21478"/>
    <w:rsid w:val="71D376CA"/>
    <w:rsid w:val="71D40D4C"/>
    <w:rsid w:val="71E116BB"/>
    <w:rsid w:val="71E35433"/>
    <w:rsid w:val="71E4119D"/>
    <w:rsid w:val="71E60A7F"/>
    <w:rsid w:val="71E76CD1"/>
    <w:rsid w:val="71EC253A"/>
    <w:rsid w:val="71F72C8D"/>
    <w:rsid w:val="71F907B3"/>
    <w:rsid w:val="71FD64F5"/>
    <w:rsid w:val="72001B41"/>
    <w:rsid w:val="72074170"/>
    <w:rsid w:val="72225F5B"/>
    <w:rsid w:val="72275320"/>
    <w:rsid w:val="722A0509"/>
    <w:rsid w:val="72347A3D"/>
    <w:rsid w:val="723932A5"/>
    <w:rsid w:val="723E6459"/>
    <w:rsid w:val="724406DB"/>
    <w:rsid w:val="7263685F"/>
    <w:rsid w:val="72750781"/>
    <w:rsid w:val="727662A7"/>
    <w:rsid w:val="727918F3"/>
    <w:rsid w:val="727B38BE"/>
    <w:rsid w:val="72834520"/>
    <w:rsid w:val="72836591"/>
    <w:rsid w:val="72907369"/>
    <w:rsid w:val="72916C3D"/>
    <w:rsid w:val="729A01E8"/>
    <w:rsid w:val="729A1F96"/>
    <w:rsid w:val="72AA7CFF"/>
    <w:rsid w:val="72BC63B0"/>
    <w:rsid w:val="72C25048"/>
    <w:rsid w:val="72C716EE"/>
    <w:rsid w:val="72CC4119"/>
    <w:rsid w:val="72CE1C3F"/>
    <w:rsid w:val="72D16D6E"/>
    <w:rsid w:val="72DF3E4C"/>
    <w:rsid w:val="72DF5BFA"/>
    <w:rsid w:val="72E23BAF"/>
    <w:rsid w:val="72F10F91"/>
    <w:rsid w:val="72F13B80"/>
    <w:rsid w:val="72F83160"/>
    <w:rsid w:val="72FB4C14"/>
    <w:rsid w:val="73013DC3"/>
    <w:rsid w:val="73060C02"/>
    <w:rsid w:val="730905BE"/>
    <w:rsid w:val="73124222"/>
    <w:rsid w:val="731F06ED"/>
    <w:rsid w:val="73216213"/>
    <w:rsid w:val="73275372"/>
    <w:rsid w:val="732B1122"/>
    <w:rsid w:val="732E26DE"/>
    <w:rsid w:val="73353A6C"/>
    <w:rsid w:val="73465C7A"/>
    <w:rsid w:val="734B14E2"/>
    <w:rsid w:val="735760D9"/>
    <w:rsid w:val="735F223F"/>
    <w:rsid w:val="736305DA"/>
    <w:rsid w:val="736600CA"/>
    <w:rsid w:val="73770529"/>
    <w:rsid w:val="73813156"/>
    <w:rsid w:val="738F7621"/>
    <w:rsid w:val="73920EBF"/>
    <w:rsid w:val="739764D5"/>
    <w:rsid w:val="739A7D73"/>
    <w:rsid w:val="73AA6208"/>
    <w:rsid w:val="73B9644B"/>
    <w:rsid w:val="73C03C7E"/>
    <w:rsid w:val="73C44DF0"/>
    <w:rsid w:val="73CB43D1"/>
    <w:rsid w:val="73CC2623"/>
    <w:rsid w:val="73D019E7"/>
    <w:rsid w:val="73D239B1"/>
    <w:rsid w:val="73DC65DE"/>
    <w:rsid w:val="73F97190"/>
    <w:rsid w:val="73FB2F08"/>
    <w:rsid w:val="74026044"/>
    <w:rsid w:val="74123DAE"/>
    <w:rsid w:val="74140A1F"/>
    <w:rsid w:val="74196D8F"/>
    <w:rsid w:val="742C6CD3"/>
    <w:rsid w:val="742D6E39"/>
    <w:rsid w:val="742E508B"/>
    <w:rsid w:val="743B1556"/>
    <w:rsid w:val="7476258E"/>
    <w:rsid w:val="74784559"/>
    <w:rsid w:val="74827185"/>
    <w:rsid w:val="748702F8"/>
    <w:rsid w:val="748D7686"/>
    <w:rsid w:val="7499627D"/>
    <w:rsid w:val="749A44CF"/>
    <w:rsid w:val="74A4534E"/>
    <w:rsid w:val="74A7099A"/>
    <w:rsid w:val="74AC5FB0"/>
    <w:rsid w:val="74AC7D5E"/>
    <w:rsid w:val="74BF0599"/>
    <w:rsid w:val="74BF5CE3"/>
    <w:rsid w:val="74D37C52"/>
    <w:rsid w:val="74DF0134"/>
    <w:rsid w:val="74EC2851"/>
    <w:rsid w:val="74F00593"/>
    <w:rsid w:val="74F92360"/>
    <w:rsid w:val="74FC6F38"/>
    <w:rsid w:val="74FF47C5"/>
    <w:rsid w:val="750162FC"/>
    <w:rsid w:val="750202C6"/>
    <w:rsid w:val="750E0A19"/>
    <w:rsid w:val="751002ED"/>
    <w:rsid w:val="75181898"/>
    <w:rsid w:val="75183646"/>
    <w:rsid w:val="751B4EE4"/>
    <w:rsid w:val="752E4C17"/>
    <w:rsid w:val="75303118"/>
    <w:rsid w:val="753164B5"/>
    <w:rsid w:val="753A35BC"/>
    <w:rsid w:val="753B6BCB"/>
    <w:rsid w:val="755B63AD"/>
    <w:rsid w:val="755D72AA"/>
    <w:rsid w:val="755F3023"/>
    <w:rsid w:val="75616D9B"/>
    <w:rsid w:val="75630AF4"/>
    <w:rsid w:val="756A31D0"/>
    <w:rsid w:val="756B19C7"/>
    <w:rsid w:val="756D1BE3"/>
    <w:rsid w:val="757271FA"/>
    <w:rsid w:val="75742F72"/>
    <w:rsid w:val="7577036C"/>
    <w:rsid w:val="758331B5"/>
    <w:rsid w:val="75862CA5"/>
    <w:rsid w:val="75906211"/>
    <w:rsid w:val="75932CCC"/>
    <w:rsid w:val="759F78C3"/>
    <w:rsid w:val="75A4312B"/>
    <w:rsid w:val="75A7270C"/>
    <w:rsid w:val="75B01AD0"/>
    <w:rsid w:val="75B4336E"/>
    <w:rsid w:val="75B55338"/>
    <w:rsid w:val="75B63F40"/>
    <w:rsid w:val="75CF21A5"/>
    <w:rsid w:val="75E11C8A"/>
    <w:rsid w:val="75E83018"/>
    <w:rsid w:val="75EF25F8"/>
    <w:rsid w:val="75F61BD9"/>
    <w:rsid w:val="75F97BB5"/>
    <w:rsid w:val="75FB71EF"/>
    <w:rsid w:val="7601057E"/>
    <w:rsid w:val="76053BCA"/>
    <w:rsid w:val="760E48F0"/>
    <w:rsid w:val="760F4A49"/>
    <w:rsid w:val="76143E0D"/>
    <w:rsid w:val="76165DD7"/>
    <w:rsid w:val="761E2449"/>
    <w:rsid w:val="761E4C8C"/>
    <w:rsid w:val="76373F9F"/>
    <w:rsid w:val="763E70DC"/>
    <w:rsid w:val="764010A6"/>
    <w:rsid w:val="76525DAB"/>
    <w:rsid w:val="7662726E"/>
    <w:rsid w:val="76693C70"/>
    <w:rsid w:val="7680708A"/>
    <w:rsid w:val="768076F4"/>
    <w:rsid w:val="768F7938"/>
    <w:rsid w:val="76984A3E"/>
    <w:rsid w:val="76A50F09"/>
    <w:rsid w:val="76AA651F"/>
    <w:rsid w:val="76C1417F"/>
    <w:rsid w:val="76C23198"/>
    <w:rsid w:val="76CA4E14"/>
    <w:rsid w:val="76CC0B8C"/>
    <w:rsid w:val="76D637B8"/>
    <w:rsid w:val="76DD1CA6"/>
    <w:rsid w:val="76E557A9"/>
    <w:rsid w:val="76E97048"/>
    <w:rsid w:val="76EC6B38"/>
    <w:rsid w:val="76ED0D77"/>
    <w:rsid w:val="76FF686B"/>
    <w:rsid w:val="77057BFA"/>
    <w:rsid w:val="77075720"/>
    <w:rsid w:val="7709593C"/>
    <w:rsid w:val="771A18F7"/>
    <w:rsid w:val="771B11CB"/>
    <w:rsid w:val="7725204A"/>
    <w:rsid w:val="77324E93"/>
    <w:rsid w:val="77383B2B"/>
    <w:rsid w:val="773B361B"/>
    <w:rsid w:val="773F4EBA"/>
    <w:rsid w:val="7759660B"/>
    <w:rsid w:val="775F396E"/>
    <w:rsid w:val="777F5BFE"/>
    <w:rsid w:val="77901BB9"/>
    <w:rsid w:val="77926D6B"/>
    <w:rsid w:val="779276DF"/>
    <w:rsid w:val="779500A7"/>
    <w:rsid w:val="77974CF6"/>
    <w:rsid w:val="77996CC0"/>
    <w:rsid w:val="77A613DD"/>
    <w:rsid w:val="77AB254F"/>
    <w:rsid w:val="77AD62C7"/>
    <w:rsid w:val="77BC29AE"/>
    <w:rsid w:val="77C27899"/>
    <w:rsid w:val="77D575CC"/>
    <w:rsid w:val="77D93841"/>
    <w:rsid w:val="77DC4DFE"/>
    <w:rsid w:val="77DE0B76"/>
    <w:rsid w:val="780305DD"/>
    <w:rsid w:val="780B7492"/>
    <w:rsid w:val="782347DB"/>
    <w:rsid w:val="78294B61"/>
    <w:rsid w:val="78376C25"/>
    <w:rsid w:val="78395DAD"/>
    <w:rsid w:val="783C589D"/>
    <w:rsid w:val="7840538D"/>
    <w:rsid w:val="785B3F75"/>
    <w:rsid w:val="786A240A"/>
    <w:rsid w:val="78760DAF"/>
    <w:rsid w:val="787A63DE"/>
    <w:rsid w:val="787D61A7"/>
    <w:rsid w:val="787E7C64"/>
    <w:rsid w:val="78874E3C"/>
    <w:rsid w:val="78880AE2"/>
    <w:rsid w:val="78915BE9"/>
    <w:rsid w:val="789B25C4"/>
    <w:rsid w:val="78A2537A"/>
    <w:rsid w:val="78B638A1"/>
    <w:rsid w:val="78B958A9"/>
    <w:rsid w:val="78C0027C"/>
    <w:rsid w:val="78C0202A"/>
    <w:rsid w:val="78C338C8"/>
    <w:rsid w:val="78C37D6C"/>
    <w:rsid w:val="78C7160B"/>
    <w:rsid w:val="78CC4E73"/>
    <w:rsid w:val="78DB50B6"/>
    <w:rsid w:val="78F817C4"/>
    <w:rsid w:val="78FB12B4"/>
    <w:rsid w:val="79052133"/>
    <w:rsid w:val="79053EE1"/>
    <w:rsid w:val="79075EAB"/>
    <w:rsid w:val="790A599B"/>
    <w:rsid w:val="790C2242"/>
    <w:rsid w:val="791D4BEC"/>
    <w:rsid w:val="79232D0B"/>
    <w:rsid w:val="792D64F4"/>
    <w:rsid w:val="79314CD6"/>
    <w:rsid w:val="793A002E"/>
    <w:rsid w:val="793C50C6"/>
    <w:rsid w:val="793D18CD"/>
    <w:rsid w:val="79442C5B"/>
    <w:rsid w:val="79450781"/>
    <w:rsid w:val="79455F7E"/>
    <w:rsid w:val="794C5FB4"/>
    <w:rsid w:val="796E1A86"/>
    <w:rsid w:val="79711576"/>
    <w:rsid w:val="797177C8"/>
    <w:rsid w:val="79984D55"/>
    <w:rsid w:val="799E680F"/>
    <w:rsid w:val="79AC68A2"/>
    <w:rsid w:val="79D71C64"/>
    <w:rsid w:val="79D977A6"/>
    <w:rsid w:val="79DD3EA2"/>
    <w:rsid w:val="79E33441"/>
    <w:rsid w:val="79E41D48"/>
    <w:rsid w:val="79EB757B"/>
    <w:rsid w:val="79FC7092"/>
    <w:rsid w:val="7A0348C4"/>
    <w:rsid w:val="7A04063C"/>
    <w:rsid w:val="7A083C89"/>
    <w:rsid w:val="7A0E5017"/>
    <w:rsid w:val="7A187C44"/>
    <w:rsid w:val="7A1C0E35"/>
    <w:rsid w:val="7A292592"/>
    <w:rsid w:val="7A2F56B9"/>
    <w:rsid w:val="7A326F58"/>
    <w:rsid w:val="7A37631C"/>
    <w:rsid w:val="7A3B5B1E"/>
    <w:rsid w:val="7A3E58FC"/>
    <w:rsid w:val="7A48677B"/>
    <w:rsid w:val="7A4A24F3"/>
    <w:rsid w:val="7A577CBB"/>
    <w:rsid w:val="7A601D17"/>
    <w:rsid w:val="7A637111"/>
    <w:rsid w:val="7A6A4943"/>
    <w:rsid w:val="7A6A66F1"/>
    <w:rsid w:val="7A70182E"/>
    <w:rsid w:val="7A7E5845"/>
    <w:rsid w:val="7A807CC3"/>
    <w:rsid w:val="7A85177D"/>
    <w:rsid w:val="7A8E4586"/>
    <w:rsid w:val="7A925C48"/>
    <w:rsid w:val="7A97500D"/>
    <w:rsid w:val="7AA5597C"/>
    <w:rsid w:val="7AAF67FA"/>
    <w:rsid w:val="7AB23BF5"/>
    <w:rsid w:val="7AB94F83"/>
    <w:rsid w:val="7ACD0A2E"/>
    <w:rsid w:val="7ACE2BDF"/>
    <w:rsid w:val="7AD149C3"/>
    <w:rsid w:val="7AD15005"/>
    <w:rsid w:val="7AF1296F"/>
    <w:rsid w:val="7B002BB2"/>
    <w:rsid w:val="7B0916C2"/>
    <w:rsid w:val="7B0C4872"/>
    <w:rsid w:val="7B0C59FB"/>
    <w:rsid w:val="7B166879"/>
    <w:rsid w:val="7B292109"/>
    <w:rsid w:val="7B354F51"/>
    <w:rsid w:val="7B3D7962"/>
    <w:rsid w:val="7B4028B7"/>
    <w:rsid w:val="7B560A24"/>
    <w:rsid w:val="7B5F1FCE"/>
    <w:rsid w:val="7B707D38"/>
    <w:rsid w:val="7B7A2964"/>
    <w:rsid w:val="7B812DFB"/>
    <w:rsid w:val="7B841A35"/>
    <w:rsid w:val="7B8732D3"/>
    <w:rsid w:val="7B892BA7"/>
    <w:rsid w:val="7B8C565E"/>
    <w:rsid w:val="7B95154C"/>
    <w:rsid w:val="7BA7127F"/>
    <w:rsid w:val="7BA9149B"/>
    <w:rsid w:val="7BB37C24"/>
    <w:rsid w:val="7BC462D5"/>
    <w:rsid w:val="7BC57958"/>
    <w:rsid w:val="7BC57BC1"/>
    <w:rsid w:val="7BE2675B"/>
    <w:rsid w:val="7BE95D3C"/>
    <w:rsid w:val="7BF30969"/>
    <w:rsid w:val="7BF344C5"/>
    <w:rsid w:val="7BFD0ADC"/>
    <w:rsid w:val="7C016BE2"/>
    <w:rsid w:val="7C0915E2"/>
    <w:rsid w:val="7C0B6016"/>
    <w:rsid w:val="7C2B0102"/>
    <w:rsid w:val="7C431DAC"/>
    <w:rsid w:val="7C43369E"/>
    <w:rsid w:val="7C4A67DB"/>
    <w:rsid w:val="7C52743D"/>
    <w:rsid w:val="7C623A41"/>
    <w:rsid w:val="7C6D24C9"/>
    <w:rsid w:val="7C776EA4"/>
    <w:rsid w:val="7C8505E0"/>
    <w:rsid w:val="7C9C690A"/>
    <w:rsid w:val="7CA2704D"/>
    <w:rsid w:val="7CA53A11"/>
    <w:rsid w:val="7CAA1027"/>
    <w:rsid w:val="7CB04BB2"/>
    <w:rsid w:val="7CC33C35"/>
    <w:rsid w:val="7CC3796A"/>
    <w:rsid w:val="7CCA16C9"/>
    <w:rsid w:val="7CDB5544"/>
    <w:rsid w:val="7CDF61C4"/>
    <w:rsid w:val="7CE16A13"/>
    <w:rsid w:val="7CE309DD"/>
    <w:rsid w:val="7CEC089B"/>
    <w:rsid w:val="7CF14EA8"/>
    <w:rsid w:val="7CF44998"/>
    <w:rsid w:val="7CF91FAF"/>
    <w:rsid w:val="7D060228"/>
    <w:rsid w:val="7D1B2BE6"/>
    <w:rsid w:val="7D1D3EEF"/>
    <w:rsid w:val="7D317CF7"/>
    <w:rsid w:val="7D342FE7"/>
    <w:rsid w:val="7D3B25C7"/>
    <w:rsid w:val="7D3D00ED"/>
    <w:rsid w:val="7D450D50"/>
    <w:rsid w:val="7D456FA2"/>
    <w:rsid w:val="7D4F1BCF"/>
    <w:rsid w:val="7D553689"/>
    <w:rsid w:val="7D5B4A17"/>
    <w:rsid w:val="7D63567A"/>
    <w:rsid w:val="7D690EE2"/>
    <w:rsid w:val="7D697134"/>
    <w:rsid w:val="7D6E64F9"/>
    <w:rsid w:val="7D7C58D4"/>
    <w:rsid w:val="7D847ACA"/>
    <w:rsid w:val="7D9166CD"/>
    <w:rsid w:val="7D9D0B8C"/>
    <w:rsid w:val="7DA0242A"/>
    <w:rsid w:val="7DA270F0"/>
    <w:rsid w:val="7DA63EE4"/>
    <w:rsid w:val="7DB84ABB"/>
    <w:rsid w:val="7DCE76CA"/>
    <w:rsid w:val="7DD338F9"/>
    <w:rsid w:val="7DDB1415"/>
    <w:rsid w:val="7DE62533"/>
    <w:rsid w:val="7DE95B7F"/>
    <w:rsid w:val="7DEF5392"/>
    <w:rsid w:val="7DF369FE"/>
    <w:rsid w:val="7DF64E6B"/>
    <w:rsid w:val="7E01736D"/>
    <w:rsid w:val="7E0F4D80"/>
    <w:rsid w:val="7E192908"/>
    <w:rsid w:val="7E1A042F"/>
    <w:rsid w:val="7E295D11"/>
    <w:rsid w:val="7E357016"/>
    <w:rsid w:val="7E3C2153"/>
    <w:rsid w:val="7E3D1CC5"/>
    <w:rsid w:val="7E464D80"/>
    <w:rsid w:val="7E492AC2"/>
    <w:rsid w:val="7E4B05E8"/>
    <w:rsid w:val="7E4F2027"/>
    <w:rsid w:val="7E576F8D"/>
    <w:rsid w:val="7E5D031B"/>
    <w:rsid w:val="7E5F0EAE"/>
    <w:rsid w:val="7E643E29"/>
    <w:rsid w:val="7E674D02"/>
    <w:rsid w:val="7E835FD4"/>
    <w:rsid w:val="7E90249F"/>
    <w:rsid w:val="7E933D3D"/>
    <w:rsid w:val="7EA3472D"/>
    <w:rsid w:val="7EAD3C27"/>
    <w:rsid w:val="7EB77A2B"/>
    <w:rsid w:val="7EB97C47"/>
    <w:rsid w:val="7EC301BA"/>
    <w:rsid w:val="7EC31951"/>
    <w:rsid w:val="7EC860DC"/>
    <w:rsid w:val="7ED405DD"/>
    <w:rsid w:val="7ED625A7"/>
    <w:rsid w:val="7EDC1B3E"/>
    <w:rsid w:val="7EDC1B88"/>
    <w:rsid w:val="7EE35D00"/>
    <w:rsid w:val="7EE8052D"/>
    <w:rsid w:val="7EE908CC"/>
    <w:rsid w:val="7EF24F07"/>
    <w:rsid w:val="7EFA3EBF"/>
    <w:rsid w:val="7EFE18A5"/>
    <w:rsid w:val="7F0F5AB9"/>
    <w:rsid w:val="7F144E7E"/>
    <w:rsid w:val="7F1B620C"/>
    <w:rsid w:val="7F1E662F"/>
    <w:rsid w:val="7F1E7AAB"/>
    <w:rsid w:val="7F285D5E"/>
    <w:rsid w:val="7F4219EB"/>
    <w:rsid w:val="7F4C091A"/>
    <w:rsid w:val="7F4C766A"/>
    <w:rsid w:val="7F533BF8"/>
    <w:rsid w:val="7F5434CC"/>
    <w:rsid w:val="7F58120E"/>
    <w:rsid w:val="7F605EEF"/>
    <w:rsid w:val="7F611B74"/>
    <w:rsid w:val="7F623E3B"/>
    <w:rsid w:val="7F625BE9"/>
    <w:rsid w:val="7F651B7D"/>
    <w:rsid w:val="7F713F9C"/>
    <w:rsid w:val="7F8244DD"/>
    <w:rsid w:val="7F8728F2"/>
    <w:rsid w:val="7F8D69DE"/>
    <w:rsid w:val="7FA04963"/>
    <w:rsid w:val="7FA61E14"/>
    <w:rsid w:val="7FA77AA0"/>
    <w:rsid w:val="7FAA57E2"/>
    <w:rsid w:val="7FAB3A34"/>
    <w:rsid w:val="7FAD2AD6"/>
    <w:rsid w:val="7FB0232A"/>
    <w:rsid w:val="7FB56661"/>
    <w:rsid w:val="7FB85CBE"/>
    <w:rsid w:val="7FC20D7E"/>
    <w:rsid w:val="7FC40652"/>
    <w:rsid w:val="7FC468A4"/>
    <w:rsid w:val="7FD05249"/>
    <w:rsid w:val="7FD36AE7"/>
    <w:rsid w:val="7FD665D7"/>
    <w:rsid w:val="7FDD50F7"/>
    <w:rsid w:val="7FF33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nhideWhenUsed="0" w:uiPriority="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qFormat="1" w:uiPriority="99" w:semiHidden="0"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0" w:semiHidden="0" w:name="Balloon Text"/>
    <w:lsdException w:qFormat="1" w:unhideWhenUsed="0" w:uiPriority="0"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spacing w:before="120" w:after="120"/>
      <w:jc w:val="center"/>
      <w:outlineLvl w:val="0"/>
    </w:pPr>
    <w:rPr>
      <w:b/>
      <w:bCs/>
      <w:kern w:val="44"/>
    </w:rPr>
  </w:style>
  <w:style w:type="paragraph" w:styleId="4">
    <w:name w:val="heading 2"/>
    <w:basedOn w:val="1"/>
    <w:next w:val="1"/>
    <w:link w:val="50"/>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51"/>
    <w:qFormat/>
    <w:uiPriority w:val="9"/>
    <w:pPr>
      <w:keepNext/>
      <w:keepLines/>
      <w:spacing w:before="260" w:after="260" w:line="416" w:lineRule="auto"/>
      <w:outlineLvl w:val="2"/>
    </w:pPr>
    <w:rPr>
      <w:b/>
      <w:bCs/>
      <w:kern w:val="0"/>
      <w:sz w:val="32"/>
      <w:szCs w:val="32"/>
    </w:rPr>
  </w:style>
  <w:style w:type="paragraph" w:styleId="6">
    <w:name w:val="heading 4"/>
    <w:basedOn w:val="1"/>
    <w:next w:val="1"/>
    <w:link w:val="52"/>
    <w:qFormat/>
    <w:uiPriority w:val="0"/>
    <w:pPr>
      <w:keepNext/>
      <w:keepLines/>
      <w:spacing w:before="280" w:after="290" w:line="376" w:lineRule="auto"/>
      <w:outlineLvl w:val="3"/>
    </w:pPr>
    <w:rPr>
      <w:rFonts w:ascii="Arial" w:hAnsi="Arial" w:eastAsia="黑体"/>
      <w:b/>
      <w:bCs/>
      <w:kern w:val="0"/>
      <w:sz w:val="28"/>
      <w:szCs w:val="28"/>
    </w:rPr>
  </w:style>
  <w:style w:type="paragraph" w:styleId="7">
    <w:name w:val="heading 8"/>
    <w:basedOn w:val="1"/>
    <w:next w:val="1"/>
    <w:link w:val="53"/>
    <w:qFormat/>
    <w:uiPriority w:val="0"/>
    <w:pPr>
      <w:keepNext/>
      <w:keepLines/>
      <w:spacing w:before="240" w:after="64" w:line="320" w:lineRule="auto"/>
      <w:outlineLvl w:val="7"/>
    </w:pPr>
    <w:rPr>
      <w:rFonts w:ascii="Cambria" w:hAnsi="Cambria"/>
      <w:kern w:val="0"/>
      <w:sz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62"/>
    <w:unhideWhenUsed/>
    <w:qFormat/>
    <w:uiPriority w:val="99"/>
    <w:pPr>
      <w:spacing w:after="120" w:line="480" w:lineRule="auto"/>
      <w:ind w:left="420" w:leftChars="200"/>
    </w:pPr>
  </w:style>
  <w:style w:type="paragraph" w:styleId="8">
    <w:name w:val="toc 7"/>
    <w:basedOn w:val="1"/>
    <w:next w:val="1"/>
    <w:unhideWhenUsed/>
    <w:qFormat/>
    <w:uiPriority w:val="39"/>
    <w:pPr>
      <w:ind w:left="1260"/>
      <w:jc w:val="left"/>
    </w:pPr>
    <w:rPr>
      <w:rFonts w:ascii="Calibri" w:hAnsi="Calibri"/>
      <w:sz w:val="18"/>
      <w:szCs w:val="18"/>
    </w:rPr>
  </w:style>
  <w:style w:type="paragraph" w:styleId="9">
    <w:name w:val="Normal Indent"/>
    <w:basedOn w:val="1"/>
    <w:link w:val="54"/>
    <w:qFormat/>
    <w:uiPriority w:val="0"/>
    <w:pPr>
      <w:ind w:firstLine="420" w:firstLineChars="200"/>
    </w:pPr>
    <w:rPr>
      <w:kern w:val="0"/>
      <w:sz w:val="20"/>
    </w:rPr>
  </w:style>
  <w:style w:type="paragraph" w:styleId="10">
    <w:name w:val="Document Map"/>
    <w:basedOn w:val="1"/>
    <w:link w:val="55"/>
    <w:semiHidden/>
    <w:qFormat/>
    <w:uiPriority w:val="0"/>
    <w:pPr>
      <w:shd w:val="clear" w:color="auto" w:fill="000080"/>
    </w:pPr>
    <w:rPr>
      <w:kern w:val="0"/>
      <w:sz w:val="20"/>
    </w:rPr>
  </w:style>
  <w:style w:type="paragraph" w:styleId="11">
    <w:name w:val="annotation text"/>
    <w:basedOn w:val="1"/>
    <w:link w:val="56"/>
    <w:qFormat/>
    <w:uiPriority w:val="0"/>
    <w:pPr>
      <w:jc w:val="left"/>
    </w:pPr>
    <w:rPr>
      <w:kern w:val="0"/>
      <w:sz w:val="20"/>
    </w:rPr>
  </w:style>
  <w:style w:type="paragraph" w:styleId="12">
    <w:name w:val="Body Text"/>
    <w:basedOn w:val="1"/>
    <w:next w:val="13"/>
    <w:link w:val="57"/>
    <w:qFormat/>
    <w:uiPriority w:val="0"/>
    <w:pPr>
      <w:spacing w:after="120"/>
    </w:pPr>
    <w:rPr>
      <w:kern w:val="0"/>
      <w:sz w:val="20"/>
    </w:rPr>
  </w:style>
  <w:style w:type="paragraph" w:styleId="13">
    <w:name w:val="Title"/>
    <w:basedOn w:val="1"/>
    <w:next w:val="1"/>
    <w:link w:val="58"/>
    <w:qFormat/>
    <w:uiPriority w:val="10"/>
    <w:pPr>
      <w:spacing w:before="240" w:after="60"/>
      <w:jc w:val="center"/>
      <w:outlineLvl w:val="0"/>
    </w:pPr>
    <w:rPr>
      <w:rFonts w:ascii="Arial" w:hAnsi="Arial" w:eastAsia="隶书"/>
      <w:b/>
      <w:bCs/>
      <w:kern w:val="0"/>
      <w:sz w:val="32"/>
      <w:szCs w:val="32"/>
    </w:rPr>
  </w:style>
  <w:style w:type="paragraph" w:styleId="14">
    <w:name w:val="Body Text Indent"/>
    <w:basedOn w:val="1"/>
    <w:next w:val="15"/>
    <w:link w:val="59"/>
    <w:unhideWhenUsed/>
    <w:qFormat/>
    <w:uiPriority w:val="99"/>
    <w:pPr>
      <w:spacing w:after="120"/>
      <w:ind w:left="420" w:leftChars="200"/>
    </w:pPr>
  </w:style>
  <w:style w:type="paragraph" w:styleId="15">
    <w:name w:val="envelope return"/>
    <w:basedOn w:val="1"/>
    <w:qFormat/>
    <w:uiPriority w:val="0"/>
    <w:pPr>
      <w:snapToGrid w:val="0"/>
    </w:pPr>
    <w:rPr>
      <w:rFonts w:ascii="Arial" w:hAnsi="Arial" w:cs="Arial"/>
    </w:rPr>
  </w:style>
  <w:style w:type="paragraph" w:styleId="16">
    <w:name w:val="toc 5"/>
    <w:basedOn w:val="1"/>
    <w:next w:val="1"/>
    <w:unhideWhenUsed/>
    <w:qFormat/>
    <w:uiPriority w:val="39"/>
    <w:pPr>
      <w:ind w:left="840"/>
      <w:jc w:val="left"/>
    </w:pPr>
    <w:rPr>
      <w:rFonts w:ascii="Calibri" w:hAnsi="Calibri"/>
      <w:sz w:val="18"/>
      <w:szCs w:val="18"/>
    </w:rPr>
  </w:style>
  <w:style w:type="paragraph" w:styleId="17">
    <w:name w:val="toc 3"/>
    <w:basedOn w:val="1"/>
    <w:next w:val="1"/>
    <w:unhideWhenUsed/>
    <w:qFormat/>
    <w:uiPriority w:val="39"/>
    <w:pPr>
      <w:ind w:left="420"/>
      <w:jc w:val="left"/>
    </w:pPr>
    <w:rPr>
      <w:rFonts w:ascii="Calibri" w:hAnsi="Calibri"/>
      <w:i/>
      <w:iCs/>
      <w:sz w:val="20"/>
      <w:szCs w:val="20"/>
    </w:rPr>
  </w:style>
  <w:style w:type="paragraph" w:styleId="18">
    <w:name w:val="Plain Text"/>
    <w:basedOn w:val="1"/>
    <w:link w:val="60"/>
    <w:qFormat/>
    <w:uiPriority w:val="99"/>
    <w:rPr>
      <w:rFonts w:ascii="宋体" w:hAnsi="Courier New"/>
      <w:kern w:val="0"/>
      <w:sz w:val="20"/>
      <w:szCs w:val="20"/>
    </w:rPr>
  </w:style>
  <w:style w:type="paragraph" w:styleId="19">
    <w:name w:val="toc 8"/>
    <w:basedOn w:val="1"/>
    <w:next w:val="1"/>
    <w:unhideWhenUsed/>
    <w:qFormat/>
    <w:uiPriority w:val="39"/>
    <w:pPr>
      <w:ind w:left="1470"/>
      <w:jc w:val="left"/>
    </w:pPr>
    <w:rPr>
      <w:rFonts w:ascii="Calibri" w:hAnsi="Calibri"/>
      <w:sz w:val="18"/>
      <w:szCs w:val="18"/>
    </w:rPr>
  </w:style>
  <w:style w:type="paragraph" w:styleId="20">
    <w:name w:val="Date"/>
    <w:basedOn w:val="1"/>
    <w:next w:val="1"/>
    <w:link w:val="61"/>
    <w:qFormat/>
    <w:uiPriority w:val="0"/>
    <w:pPr>
      <w:ind w:left="100" w:leftChars="2500"/>
    </w:pPr>
  </w:style>
  <w:style w:type="paragraph" w:styleId="21">
    <w:name w:val="Balloon Text"/>
    <w:basedOn w:val="1"/>
    <w:link w:val="63"/>
    <w:qFormat/>
    <w:uiPriority w:val="0"/>
    <w:rPr>
      <w:kern w:val="0"/>
      <w:sz w:val="18"/>
      <w:szCs w:val="18"/>
    </w:rPr>
  </w:style>
  <w:style w:type="paragraph" w:styleId="22">
    <w:name w:val="footer"/>
    <w:basedOn w:val="1"/>
    <w:link w:val="64"/>
    <w:qFormat/>
    <w:uiPriority w:val="0"/>
    <w:pPr>
      <w:tabs>
        <w:tab w:val="center" w:pos="4153"/>
        <w:tab w:val="right" w:pos="8306"/>
      </w:tabs>
      <w:snapToGrid w:val="0"/>
      <w:jc w:val="left"/>
    </w:pPr>
    <w:rPr>
      <w:kern w:val="0"/>
      <w:sz w:val="18"/>
      <w:szCs w:val="18"/>
    </w:rPr>
  </w:style>
  <w:style w:type="paragraph" w:styleId="23">
    <w:name w:val="header"/>
    <w:basedOn w:val="1"/>
    <w:next w:val="1"/>
    <w:link w:val="65"/>
    <w:qFormat/>
    <w:uiPriority w:val="0"/>
    <w:pPr>
      <w:pBdr>
        <w:bottom w:val="single" w:color="auto" w:sz="6" w:space="0"/>
      </w:pBdr>
      <w:tabs>
        <w:tab w:val="center" w:pos="4153"/>
        <w:tab w:val="right" w:pos="8306"/>
      </w:tabs>
      <w:snapToGrid w:val="0"/>
      <w:jc w:val="center"/>
    </w:pPr>
    <w:rPr>
      <w:kern w:val="0"/>
      <w:sz w:val="18"/>
      <w:szCs w:val="18"/>
    </w:rPr>
  </w:style>
  <w:style w:type="paragraph" w:styleId="24">
    <w:name w:val="toc 1"/>
    <w:basedOn w:val="1"/>
    <w:next w:val="1"/>
    <w:qFormat/>
    <w:uiPriority w:val="39"/>
    <w:pPr>
      <w:spacing w:before="120" w:after="120"/>
      <w:jc w:val="left"/>
    </w:pPr>
    <w:rPr>
      <w:rFonts w:ascii="Calibri" w:hAnsi="Calibri"/>
      <w:b/>
      <w:bCs/>
      <w:caps/>
      <w:sz w:val="20"/>
      <w:szCs w:val="20"/>
    </w:rPr>
  </w:style>
  <w:style w:type="paragraph" w:styleId="25">
    <w:name w:val="toc 4"/>
    <w:basedOn w:val="1"/>
    <w:next w:val="1"/>
    <w:unhideWhenUsed/>
    <w:qFormat/>
    <w:uiPriority w:val="39"/>
    <w:pPr>
      <w:ind w:left="630"/>
      <w:jc w:val="left"/>
    </w:pPr>
    <w:rPr>
      <w:rFonts w:ascii="Calibri" w:hAnsi="Calibri"/>
      <w:sz w:val="18"/>
      <w:szCs w:val="18"/>
    </w:rPr>
  </w:style>
  <w:style w:type="paragraph" w:styleId="26">
    <w:name w:val="List"/>
    <w:basedOn w:val="1"/>
    <w:qFormat/>
    <w:uiPriority w:val="99"/>
    <w:pPr>
      <w:adjustRightInd w:val="0"/>
      <w:spacing w:line="312" w:lineRule="atLeast"/>
      <w:ind w:left="420" w:hanging="420"/>
      <w:textAlignment w:val="baseline"/>
    </w:pPr>
    <w:rPr>
      <w:rFonts w:ascii="楷体_GB2312" w:hAnsi="Calibri" w:eastAsia="楷体_GB2312"/>
      <w:kern w:val="0"/>
      <w:sz w:val="24"/>
      <w:szCs w:val="20"/>
    </w:rPr>
  </w:style>
  <w:style w:type="paragraph" w:styleId="27">
    <w:name w:val="footnote text"/>
    <w:basedOn w:val="1"/>
    <w:unhideWhenUsed/>
    <w:qFormat/>
    <w:uiPriority w:val="99"/>
    <w:pPr>
      <w:snapToGrid w:val="0"/>
      <w:jc w:val="left"/>
    </w:pPr>
    <w:rPr>
      <w:sz w:val="18"/>
    </w:rPr>
  </w:style>
  <w:style w:type="paragraph" w:styleId="28">
    <w:name w:val="toc 6"/>
    <w:basedOn w:val="1"/>
    <w:next w:val="1"/>
    <w:unhideWhenUsed/>
    <w:qFormat/>
    <w:uiPriority w:val="39"/>
    <w:pPr>
      <w:ind w:left="1050"/>
      <w:jc w:val="left"/>
    </w:pPr>
    <w:rPr>
      <w:rFonts w:ascii="Calibri" w:hAnsi="Calibri"/>
      <w:sz w:val="18"/>
      <w:szCs w:val="18"/>
    </w:rPr>
  </w:style>
  <w:style w:type="paragraph" w:styleId="29">
    <w:name w:val="table of figures"/>
    <w:basedOn w:val="1"/>
    <w:next w:val="1"/>
    <w:semiHidden/>
    <w:qFormat/>
    <w:uiPriority w:val="0"/>
    <w:pPr>
      <w:ind w:left="200" w:leftChars="200" w:hanging="200" w:hangingChars="200"/>
    </w:pPr>
    <w:rPr>
      <w:sz w:val="24"/>
    </w:rPr>
  </w:style>
  <w:style w:type="paragraph" w:styleId="30">
    <w:name w:val="toc 2"/>
    <w:basedOn w:val="1"/>
    <w:next w:val="1"/>
    <w:unhideWhenUsed/>
    <w:qFormat/>
    <w:uiPriority w:val="39"/>
    <w:pPr>
      <w:ind w:left="210"/>
      <w:jc w:val="left"/>
    </w:pPr>
    <w:rPr>
      <w:rFonts w:ascii="Calibri" w:hAnsi="Calibri"/>
      <w:smallCaps/>
      <w:sz w:val="20"/>
      <w:szCs w:val="20"/>
    </w:rPr>
  </w:style>
  <w:style w:type="paragraph" w:styleId="31">
    <w:name w:val="toc 9"/>
    <w:basedOn w:val="1"/>
    <w:next w:val="1"/>
    <w:unhideWhenUsed/>
    <w:qFormat/>
    <w:uiPriority w:val="39"/>
    <w:pPr>
      <w:ind w:left="1680"/>
      <w:jc w:val="left"/>
    </w:pPr>
    <w:rPr>
      <w:rFonts w:ascii="Calibri" w:hAnsi="Calibri"/>
      <w:sz w:val="18"/>
      <w:szCs w:val="18"/>
    </w:rPr>
  </w:style>
  <w:style w:type="paragraph" w:styleId="32">
    <w:name w:val="Body Text 2"/>
    <w:basedOn w:val="1"/>
    <w:link w:val="66"/>
    <w:unhideWhenUsed/>
    <w:qFormat/>
    <w:uiPriority w:val="99"/>
    <w:pPr>
      <w:spacing w:after="120" w:line="480" w:lineRule="auto"/>
    </w:pPr>
  </w:style>
  <w:style w:type="paragraph" w:styleId="33">
    <w:name w:val="HTML Preformatted"/>
    <w:basedOn w:val="1"/>
    <w:link w:val="6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4">
    <w:name w:val="Normal (Web)"/>
    <w:basedOn w:val="1"/>
    <w:qFormat/>
    <w:uiPriority w:val="0"/>
    <w:pPr>
      <w:widowControl/>
      <w:spacing w:before="100" w:beforeAutospacing="1" w:after="100" w:afterAutospacing="1"/>
      <w:jc w:val="left"/>
    </w:pPr>
    <w:rPr>
      <w:kern w:val="0"/>
      <w:sz w:val="24"/>
    </w:rPr>
  </w:style>
  <w:style w:type="paragraph" w:styleId="35">
    <w:name w:val="annotation subject"/>
    <w:basedOn w:val="11"/>
    <w:next w:val="11"/>
    <w:link w:val="68"/>
    <w:semiHidden/>
    <w:qFormat/>
    <w:uiPriority w:val="0"/>
    <w:rPr>
      <w:b/>
      <w:bCs/>
    </w:rPr>
  </w:style>
  <w:style w:type="paragraph" w:styleId="36">
    <w:name w:val="Body Text First Indent"/>
    <w:basedOn w:val="12"/>
    <w:link w:val="69"/>
    <w:qFormat/>
    <w:uiPriority w:val="0"/>
    <w:pPr>
      <w:ind w:firstLine="420" w:firstLineChars="100"/>
    </w:pPr>
    <w:rPr>
      <w:kern w:val="2"/>
      <w:sz w:val="21"/>
    </w:rPr>
  </w:style>
  <w:style w:type="paragraph" w:styleId="37">
    <w:name w:val="Body Text First Indent 2"/>
    <w:basedOn w:val="14"/>
    <w:next w:val="38"/>
    <w:link w:val="70"/>
    <w:unhideWhenUsed/>
    <w:qFormat/>
    <w:uiPriority w:val="0"/>
    <w:pPr>
      <w:ind w:firstLine="420" w:firstLineChars="200"/>
    </w:pPr>
  </w:style>
  <w:style w:type="paragraph" w:customStyle="1" w:styleId="38">
    <w:name w:val="样式 标题 2 + Times New Roman 四号 非加粗 段前: 5 磅 段后: 0 磅 行距: 固定值 20..."/>
    <w:basedOn w:val="4"/>
    <w:next w:val="27"/>
    <w:qFormat/>
    <w:uiPriority w:val="0"/>
    <w:pPr>
      <w:tabs>
        <w:tab w:val="left" w:pos="0"/>
      </w:tabs>
      <w:spacing w:after="0" w:line="400" w:lineRule="exact"/>
    </w:pPr>
    <w:rPr>
      <w:b w:val="0"/>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22"/>
    <w:rPr>
      <w:b/>
    </w:rPr>
  </w:style>
  <w:style w:type="character" w:styleId="43">
    <w:name w:val="page number"/>
    <w:qFormat/>
    <w:uiPriority w:val="99"/>
  </w:style>
  <w:style w:type="character" w:styleId="44">
    <w:name w:val="FollowedHyperlink"/>
    <w:basedOn w:val="41"/>
    <w:unhideWhenUsed/>
    <w:qFormat/>
    <w:uiPriority w:val="99"/>
    <w:rPr>
      <w:color w:val="800080"/>
      <w:u w:val="single"/>
    </w:rPr>
  </w:style>
  <w:style w:type="character" w:styleId="45">
    <w:name w:val="Emphasis"/>
    <w:qFormat/>
    <w:uiPriority w:val="0"/>
    <w:rPr>
      <w:rFonts w:ascii="仿宋_GB2312" w:eastAsia="仿宋_GB2312"/>
      <w:b/>
      <w:color w:val="CC0000"/>
      <w:kern w:val="2"/>
      <w:sz w:val="28"/>
      <w:szCs w:val="28"/>
      <w:lang w:val="en-US" w:eastAsia="zh-CN" w:bidi="ar-SA"/>
    </w:rPr>
  </w:style>
  <w:style w:type="character" w:styleId="46">
    <w:name w:val="line number"/>
    <w:unhideWhenUsed/>
    <w:qFormat/>
    <w:uiPriority w:val="99"/>
  </w:style>
  <w:style w:type="character" w:styleId="47">
    <w:name w:val="Hyperlink"/>
    <w:qFormat/>
    <w:uiPriority w:val="99"/>
    <w:rPr>
      <w:color w:val="0000FF"/>
      <w:u w:val="single"/>
    </w:rPr>
  </w:style>
  <w:style w:type="character" w:styleId="48">
    <w:name w:val="annotation reference"/>
    <w:qFormat/>
    <w:uiPriority w:val="0"/>
    <w:rPr>
      <w:sz w:val="21"/>
      <w:szCs w:val="21"/>
    </w:rPr>
  </w:style>
  <w:style w:type="character" w:customStyle="1" w:styleId="49">
    <w:name w:val="标题 1 Char"/>
    <w:link w:val="3"/>
    <w:qFormat/>
    <w:uiPriority w:val="0"/>
    <w:rPr>
      <w:rFonts w:ascii="Arial" w:hAnsi="Arial" w:eastAsia="黑体" w:cs="Times New Roman"/>
      <w:kern w:val="44"/>
      <w:sz w:val="32"/>
      <w:szCs w:val="32"/>
    </w:rPr>
  </w:style>
  <w:style w:type="character" w:customStyle="1" w:styleId="50">
    <w:name w:val="标题 2 Char"/>
    <w:link w:val="4"/>
    <w:qFormat/>
    <w:uiPriority w:val="0"/>
    <w:rPr>
      <w:rFonts w:ascii="Arial" w:hAnsi="Arial" w:eastAsia="黑体" w:cs="Times New Roman"/>
      <w:b/>
      <w:bCs/>
      <w:sz w:val="32"/>
      <w:szCs w:val="32"/>
    </w:rPr>
  </w:style>
  <w:style w:type="character" w:customStyle="1" w:styleId="51">
    <w:name w:val="标题 3 Char"/>
    <w:link w:val="5"/>
    <w:qFormat/>
    <w:uiPriority w:val="9"/>
    <w:rPr>
      <w:rFonts w:ascii="Times New Roman" w:hAnsi="Times New Roman" w:eastAsia="宋体" w:cs="Times New Roman"/>
      <w:b/>
      <w:bCs/>
      <w:sz w:val="32"/>
      <w:szCs w:val="32"/>
    </w:rPr>
  </w:style>
  <w:style w:type="character" w:customStyle="1" w:styleId="52">
    <w:name w:val="标题 4 Char"/>
    <w:link w:val="6"/>
    <w:qFormat/>
    <w:uiPriority w:val="0"/>
    <w:rPr>
      <w:rFonts w:ascii="Arial" w:hAnsi="Arial" w:eastAsia="黑体" w:cs="Times New Roman"/>
      <w:b/>
      <w:bCs/>
      <w:sz w:val="28"/>
      <w:szCs w:val="28"/>
    </w:rPr>
  </w:style>
  <w:style w:type="character" w:customStyle="1" w:styleId="53">
    <w:name w:val="标题 8 Char"/>
    <w:link w:val="7"/>
    <w:semiHidden/>
    <w:qFormat/>
    <w:uiPriority w:val="0"/>
    <w:rPr>
      <w:rFonts w:ascii="Cambria" w:hAnsi="Cambria" w:eastAsia="宋体" w:cs="Times New Roman"/>
      <w:sz w:val="24"/>
      <w:szCs w:val="24"/>
    </w:rPr>
  </w:style>
  <w:style w:type="character" w:customStyle="1" w:styleId="54">
    <w:name w:val="正文缩进 Char"/>
    <w:link w:val="9"/>
    <w:qFormat/>
    <w:uiPriority w:val="0"/>
    <w:rPr>
      <w:rFonts w:ascii="Times New Roman" w:hAnsi="Times New Roman" w:eastAsia="宋体" w:cs="Times New Roman"/>
      <w:szCs w:val="24"/>
    </w:rPr>
  </w:style>
  <w:style w:type="character" w:customStyle="1" w:styleId="55">
    <w:name w:val="文档结构图 Char"/>
    <w:link w:val="10"/>
    <w:semiHidden/>
    <w:qFormat/>
    <w:uiPriority w:val="0"/>
    <w:rPr>
      <w:rFonts w:ascii="Times New Roman" w:hAnsi="Times New Roman" w:eastAsia="宋体" w:cs="Times New Roman"/>
      <w:szCs w:val="24"/>
      <w:shd w:val="clear" w:color="auto" w:fill="000080"/>
    </w:rPr>
  </w:style>
  <w:style w:type="character" w:customStyle="1" w:styleId="56">
    <w:name w:val="批注文字 Char"/>
    <w:link w:val="11"/>
    <w:qFormat/>
    <w:uiPriority w:val="0"/>
    <w:rPr>
      <w:rFonts w:ascii="Times New Roman" w:hAnsi="Times New Roman" w:eastAsia="宋体" w:cs="Times New Roman"/>
      <w:szCs w:val="24"/>
    </w:rPr>
  </w:style>
  <w:style w:type="character" w:customStyle="1" w:styleId="57">
    <w:name w:val="正文文本 Char"/>
    <w:link w:val="12"/>
    <w:qFormat/>
    <w:uiPriority w:val="0"/>
    <w:rPr>
      <w:rFonts w:ascii="Times New Roman" w:hAnsi="Times New Roman" w:eastAsia="宋体" w:cs="Times New Roman"/>
      <w:szCs w:val="24"/>
    </w:rPr>
  </w:style>
  <w:style w:type="character" w:customStyle="1" w:styleId="58">
    <w:name w:val="标题 Char"/>
    <w:link w:val="13"/>
    <w:qFormat/>
    <w:uiPriority w:val="10"/>
    <w:rPr>
      <w:rFonts w:ascii="Arial" w:hAnsi="Arial" w:eastAsia="隶书" w:cs="Arial"/>
      <w:b/>
      <w:bCs/>
      <w:sz w:val="32"/>
      <w:szCs w:val="32"/>
    </w:rPr>
  </w:style>
  <w:style w:type="character" w:customStyle="1" w:styleId="59">
    <w:name w:val="正文文本缩进 Char"/>
    <w:link w:val="14"/>
    <w:qFormat/>
    <w:uiPriority w:val="99"/>
    <w:rPr>
      <w:kern w:val="2"/>
      <w:sz w:val="21"/>
      <w:szCs w:val="24"/>
    </w:rPr>
  </w:style>
  <w:style w:type="character" w:customStyle="1" w:styleId="60">
    <w:name w:val="纯文本 Char"/>
    <w:link w:val="18"/>
    <w:qFormat/>
    <w:uiPriority w:val="99"/>
    <w:rPr>
      <w:rFonts w:ascii="宋体" w:hAnsi="Courier New" w:eastAsia="宋体" w:cs="Times New Roman"/>
      <w:szCs w:val="20"/>
    </w:rPr>
  </w:style>
  <w:style w:type="character" w:customStyle="1" w:styleId="61">
    <w:name w:val="日期 Char"/>
    <w:link w:val="20"/>
    <w:qFormat/>
    <w:uiPriority w:val="0"/>
    <w:rPr>
      <w:kern w:val="2"/>
      <w:sz w:val="21"/>
      <w:szCs w:val="24"/>
    </w:rPr>
  </w:style>
  <w:style w:type="character" w:customStyle="1" w:styleId="62">
    <w:name w:val="正文文本缩进 2 Char"/>
    <w:link w:val="2"/>
    <w:qFormat/>
    <w:uiPriority w:val="99"/>
    <w:rPr>
      <w:kern w:val="2"/>
      <w:sz w:val="21"/>
      <w:szCs w:val="24"/>
    </w:rPr>
  </w:style>
  <w:style w:type="character" w:customStyle="1" w:styleId="63">
    <w:name w:val="批注框文本 Char"/>
    <w:link w:val="21"/>
    <w:qFormat/>
    <w:uiPriority w:val="0"/>
    <w:rPr>
      <w:rFonts w:ascii="Times New Roman" w:hAnsi="Times New Roman" w:eastAsia="宋体" w:cs="Times New Roman"/>
      <w:sz w:val="18"/>
      <w:szCs w:val="18"/>
    </w:rPr>
  </w:style>
  <w:style w:type="character" w:customStyle="1" w:styleId="64">
    <w:name w:val="页脚 Char"/>
    <w:link w:val="22"/>
    <w:qFormat/>
    <w:uiPriority w:val="0"/>
    <w:rPr>
      <w:rFonts w:ascii="Times New Roman" w:hAnsi="Times New Roman" w:eastAsia="宋体" w:cs="Times New Roman"/>
      <w:sz w:val="18"/>
      <w:szCs w:val="18"/>
    </w:rPr>
  </w:style>
  <w:style w:type="character" w:customStyle="1" w:styleId="65">
    <w:name w:val="页眉 Char"/>
    <w:link w:val="23"/>
    <w:qFormat/>
    <w:uiPriority w:val="0"/>
    <w:rPr>
      <w:rFonts w:ascii="Times New Roman" w:hAnsi="Times New Roman" w:eastAsia="宋体" w:cs="Times New Roman"/>
      <w:sz w:val="18"/>
      <w:szCs w:val="18"/>
    </w:rPr>
  </w:style>
  <w:style w:type="character" w:customStyle="1" w:styleId="66">
    <w:name w:val="正文文本 2 Char"/>
    <w:link w:val="32"/>
    <w:qFormat/>
    <w:uiPriority w:val="99"/>
    <w:rPr>
      <w:kern w:val="2"/>
      <w:sz w:val="21"/>
      <w:szCs w:val="24"/>
    </w:rPr>
  </w:style>
  <w:style w:type="character" w:customStyle="1" w:styleId="67">
    <w:name w:val="HTML 预设格式 Char"/>
    <w:link w:val="33"/>
    <w:qFormat/>
    <w:uiPriority w:val="0"/>
    <w:rPr>
      <w:rFonts w:ascii="宋体" w:hAnsi="宋体" w:eastAsia="宋体" w:cs="宋体"/>
      <w:kern w:val="0"/>
      <w:sz w:val="24"/>
      <w:szCs w:val="24"/>
    </w:rPr>
  </w:style>
  <w:style w:type="character" w:customStyle="1" w:styleId="68">
    <w:name w:val="批注主题 Char"/>
    <w:link w:val="35"/>
    <w:semiHidden/>
    <w:qFormat/>
    <w:uiPriority w:val="99"/>
    <w:rPr>
      <w:rFonts w:ascii="Times New Roman" w:hAnsi="Times New Roman" w:eastAsia="宋体" w:cs="Times New Roman"/>
      <w:b/>
      <w:bCs/>
      <w:szCs w:val="24"/>
    </w:rPr>
  </w:style>
  <w:style w:type="character" w:customStyle="1" w:styleId="69">
    <w:name w:val="正文首行缩进 Char"/>
    <w:link w:val="36"/>
    <w:qFormat/>
    <w:uiPriority w:val="0"/>
    <w:rPr>
      <w:rFonts w:ascii="Times New Roman" w:hAnsi="Times New Roman" w:eastAsia="宋体" w:cs="Times New Roman"/>
      <w:kern w:val="2"/>
      <w:sz w:val="21"/>
      <w:szCs w:val="24"/>
    </w:rPr>
  </w:style>
  <w:style w:type="character" w:customStyle="1" w:styleId="70">
    <w:name w:val="正文首行缩进 2 Char"/>
    <w:link w:val="37"/>
    <w:semiHidden/>
    <w:qFormat/>
    <w:uiPriority w:val="99"/>
  </w:style>
  <w:style w:type="character" w:customStyle="1" w:styleId="71">
    <w:name w:val="正文文本首行缩进 2 字符"/>
    <w:qFormat/>
    <w:uiPriority w:val="0"/>
    <w:rPr>
      <w:rFonts w:ascii="Arial" w:hAnsi="Arial"/>
      <w:kern w:val="28"/>
      <w:sz w:val="21"/>
      <w:szCs w:val="24"/>
      <w:lang w:eastAsia="en-US" w:bidi="en-US"/>
    </w:rPr>
  </w:style>
  <w:style w:type="character" w:customStyle="1" w:styleId="72">
    <w:name w:val="页眉 字符"/>
    <w:qFormat/>
    <w:uiPriority w:val="0"/>
    <w:rPr>
      <w:sz w:val="18"/>
      <w:szCs w:val="18"/>
    </w:rPr>
  </w:style>
  <w:style w:type="character" w:customStyle="1" w:styleId="73">
    <w:name w:val="font11"/>
    <w:qFormat/>
    <w:uiPriority w:val="0"/>
    <w:rPr>
      <w:rFonts w:hint="eastAsia" w:ascii="宋体" w:hAnsi="宋体" w:eastAsia="宋体" w:cs="宋体"/>
      <w:b/>
      <w:color w:val="000000"/>
      <w:sz w:val="22"/>
      <w:szCs w:val="22"/>
      <w:u w:val="none"/>
    </w:rPr>
  </w:style>
  <w:style w:type="character" w:customStyle="1" w:styleId="74">
    <w:name w:val="apple-converted-space"/>
    <w:qFormat/>
    <w:uiPriority w:val="0"/>
  </w:style>
  <w:style w:type="character" w:customStyle="1" w:styleId="75">
    <w:name w:val="正文缩进2格 Char"/>
    <w:link w:val="76"/>
    <w:qFormat/>
    <w:locked/>
    <w:uiPriority w:val="0"/>
    <w:rPr>
      <w:rFonts w:ascii="仿宋_GB2312" w:hAnsi="宋体" w:eastAsia="仿宋_GB2312"/>
      <w:sz w:val="28"/>
    </w:rPr>
  </w:style>
  <w:style w:type="paragraph" w:customStyle="1" w:styleId="76">
    <w:name w:val="正文缩进2格"/>
    <w:basedOn w:val="1"/>
    <w:link w:val="75"/>
    <w:qFormat/>
    <w:uiPriority w:val="0"/>
    <w:pPr>
      <w:spacing w:line="600" w:lineRule="exact"/>
      <w:ind w:firstLine="639" w:firstLineChars="206"/>
    </w:pPr>
    <w:rPr>
      <w:rFonts w:ascii="仿宋_GB2312" w:hAnsi="宋体" w:eastAsia="仿宋_GB2312"/>
      <w:kern w:val="0"/>
      <w:sz w:val="28"/>
      <w:szCs w:val="20"/>
    </w:rPr>
  </w:style>
  <w:style w:type="character" w:customStyle="1" w:styleId="77">
    <w:name w:val="NormalCharacter"/>
    <w:qFormat/>
    <w:uiPriority w:val="0"/>
  </w:style>
  <w:style w:type="character" w:customStyle="1" w:styleId="78">
    <w:name w:val="正文缩进 Char1"/>
    <w:qFormat/>
    <w:uiPriority w:val="0"/>
    <w:rPr>
      <w:kern w:val="2"/>
      <w:sz w:val="21"/>
    </w:rPr>
  </w:style>
  <w:style w:type="character" w:customStyle="1" w:styleId="79">
    <w:name w:val="批注文字 字符"/>
    <w:qFormat/>
    <w:uiPriority w:val="0"/>
    <w:rPr>
      <w:sz w:val="24"/>
      <w:szCs w:val="24"/>
    </w:rPr>
  </w:style>
  <w:style w:type="character" w:customStyle="1" w:styleId="80">
    <w:name w:val="公文结尾 Char"/>
    <w:link w:val="81"/>
    <w:qFormat/>
    <w:uiPriority w:val="0"/>
  </w:style>
  <w:style w:type="paragraph" w:customStyle="1" w:styleId="81">
    <w:name w:val="公文结尾"/>
    <w:basedOn w:val="82"/>
    <w:next w:val="82"/>
    <w:link w:val="80"/>
    <w:qFormat/>
    <w:uiPriority w:val="0"/>
    <w:pPr>
      <w:tabs>
        <w:tab w:val="left" w:pos="2700"/>
      </w:tabs>
      <w:wordWrap w:val="0"/>
      <w:jc w:val="right"/>
    </w:pPr>
    <w:rPr>
      <w:rFonts w:ascii="Times New Roman" w:hAnsi="Times New Roman" w:eastAsia="宋体" w:cs="Times New Roman"/>
      <w:kern w:val="0"/>
      <w:sz w:val="20"/>
    </w:rPr>
  </w:style>
  <w:style w:type="paragraph" w:customStyle="1" w:styleId="82">
    <w:name w:val="招标文件正文"/>
    <w:basedOn w:val="1"/>
    <w:link w:val="83"/>
    <w:qFormat/>
    <w:uiPriority w:val="0"/>
    <w:pPr>
      <w:tabs>
        <w:tab w:val="left" w:pos="2700"/>
      </w:tabs>
      <w:spacing w:line="460" w:lineRule="exact"/>
      <w:ind w:firstLine="600" w:firstLineChars="200"/>
    </w:pPr>
    <w:rPr>
      <w:rFonts w:ascii="仿宋_GB2312" w:hAnsi="仿宋" w:eastAsia="仿宋_GB2312" w:cs="宋体"/>
      <w:sz w:val="30"/>
      <w:szCs w:val="20"/>
    </w:rPr>
  </w:style>
  <w:style w:type="character" w:customStyle="1" w:styleId="83">
    <w:name w:val="招标文件正文 Char Char"/>
    <w:link w:val="82"/>
    <w:qFormat/>
    <w:uiPriority w:val="0"/>
    <w:rPr>
      <w:rFonts w:ascii="仿宋_GB2312" w:hAnsi="仿宋" w:eastAsia="仿宋_GB2312" w:cs="宋体"/>
      <w:kern w:val="2"/>
      <w:sz w:val="30"/>
    </w:rPr>
  </w:style>
  <w:style w:type="character" w:customStyle="1" w:styleId="84">
    <w:name w:val="apple-style-span"/>
    <w:qFormat/>
    <w:uiPriority w:val="0"/>
  </w:style>
  <w:style w:type="character" w:customStyle="1" w:styleId="85">
    <w:name w:val="样式1 Char Char Char"/>
    <w:link w:val="86"/>
    <w:qFormat/>
    <w:uiPriority w:val="0"/>
    <w:rPr>
      <w:rFonts w:ascii="Times New Roman" w:hAnsi="Times New Roman" w:eastAsia="宋体" w:cs="Times New Roman"/>
      <w:sz w:val="24"/>
      <w:szCs w:val="20"/>
    </w:rPr>
  </w:style>
  <w:style w:type="paragraph" w:customStyle="1" w:styleId="86">
    <w:name w:val="样式1 Char Char"/>
    <w:basedOn w:val="1"/>
    <w:next w:val="1"/>
    <w:link w:val="85"/>
    <w:qFormat/>
    <w:uiPriority w:val="0"/>
    <w:pPr>
      <w:spacing w:line="360" w:lineRule="auto"/>
      <w:ind w:firstLine="516" w:firstLineChars="215"/>
    </w:pPr>
    <w:rPr>
      <w:kern w:val="0"/>
      <w:sz w:val="24"/>
      <w:szCs w:val="20"/>
    </w:rPr>
  </w:style>
  <w:style w:type="character" w:customStyle="1" w:styleId="87">
    <w:name w:val="样式1 Char"/>
    <w:link w:val="88"/>
    <w:qFormat/>
    <w:uiPriority w:val="0"/>
    <w:rPr>
      <w:rFonts w:ascii="Arial" w:hAnsi="Arial" w:eastAsia="黑体" w:cs="Arial"/>
      <w:bCs/>
      <w:sz w:val="30"/>
      <w:szCs w:val="21"/>
    </w:rPr>
  </w:style>
  <w:style w:type="paragraph" w:customStyle="1" w:styleId="88">
    <w:name w:val="样式1"/>
    <w:basedOn w:val="13"/>
    <w:link w:val="87"/>
    <w:qFormat/>
    <w:uiPriority w:val="0"/>
    <w:pPr>
      <w:spacing w:before="120" w:after="120"/>
    </w:pPr>
    <w:rPr>
      <w:rFonts w:eastAsia="黑体"/>
      <w:b w:val="0"/>
      <w:sz w:val="30"/>
      <w:szCs w:val="21"/>
    </w:rPr>
  </w:style>
  <w:style w:type="character" w:customStyle="1" w:styleId="89">
    <w:name w:val="页脚 字符"/>
    <w:qFormat/>
    <w:uiPriority w:val="0"/>
    <w:rPr>
      <w:sz w:val="18"/>
      <w:szCs w:val="18"/>
    </w:rPr>
  </w:style>
  <w:style w:type="character" w:customStyle="1" w:styleId="90">
    <w:name w:val="无间隔 Char"/>
    <w:link w:val="91"/>
    <w:qFormat/>
    <w:uiPriority w:val="1"/>
    <w:rPr>
      <w:rFonts w:ascii="Calibri" w:hAnsi="Calibri"/>
      <w:sz w:val="22"/>
      <w:szCs w:val="22"/>
    </w:rPr>
  </w:style>
  <w:style w:type="paragraph" w:styleId="91">
    <w:name w:val="No Spacing"/>
    <w:link w:val="90"/>
    <w:qFormat/>
    <w:uiPriority w:val="1"/>
    <w:rPr>
      <w:rFonts w:ascii="Calibri" w:hAnsi="Calibri" w:eastAsia="宋体" w:cs="Times New Roman"/>
      <w:sz w:val="22"/>
      <w:szCs w:val="22"/>
      <w:lang w:val="en-US" w:eastAsia="zh-CN" w:bidi="ar-SA"/>
    </w:rPr>
  </w:style>
  <w:style w:type="character" w:customStyle="1" w:styleId="92">
    <w:name w:val="font41"/>
    <w:qFormat/>
    <w:uiPriority w:val="0"/>
    <w:rPr>
      <w:rFonts w:hint="eastAsia" w:ascii="宋体" w:hAnsi="宋体" w:eastAsia="宋体" w:cs="宋体"/>
      <w:b/>
      <w:bCs/>
      <w:color w:val="000000"/>
      <w:sz w:val="22"/>
      <w:szCs w:val="22"/>
      <w:u w:val="none"/>
    </w:rPr>
  </w:style>
  <w:style w:type="character" w:customStyle="1" w:styleId="93">
    <w:name w:val="纯文本 Char_0"/>
    <w:link w:val="94"/>
    <w:qFormat/>
    <w:uiPriority w:val="0"/>
    <w:rPr>
      <w:rFonts w:ascii="宋体" w:hAnsi="Courier New" w:cs="Courier New"/>
      <w:kern w:val="2"/>
      <w:sz w:val="21"/>
      <w:szCs w:val="21"/>
    </w:rPr>
  </w:style>
  <w:style w:type="paragraph" w:customStyle="1" w:styleId="94">
    <w:name w:val="Plain Text_0"/>
    <w:basedOn w:val="95"/>
    <w:link w:val="93"/>
    <w:qFormat/>
    <w:uiPriority w:val="0"/>
    <w:rPr>
      <w:rFonts w:ascii="宋体" w:hAnsi="Courier New" w:cs="Courier New"/>
      <w:szCs w:val="21"/>
    </w:rPr>
  </w:style>
  <w:style w:type="paragraph" w:customStyle="1" w:styleId="95">
    <w:name w:val="Normal_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6">
    <w:name w:val="无间隔 字符"/>
    <w:qFormat/>
    <w:uiPriority w:val="1"/>
    <w:rPr>
      <w:rFonts w:ascii="等线" w:hAnsi="等线" w:eastAsia="等线" w:cs="Times New Roman"/>
      <w:sz w:val="22"/>
      <w:szCs w:val="22"/>
    </w:rPr>
  </w:style>
  <w:style w:type="character" w:customStyle="1" w:styleId="97">
    <w:name w:val="纯文本 字符"/>
    <w:qFormat/>
    <w:uiPriority w:val="0"/>
    <w:rPr>
      <w:rFonts w:ascii="宋体" w:hAnsi="Courier New"/>
      <w:sz w:val="34"/>
      <w:szCs w:val="21"/>
    </w:rPr>
  </w:style>
  <w:style w:type="character" w:customStyle="1" w:styleId="98">
    <w:name w:val="样式2 Char"/>
    <w:link w:val="99"/>
    <w:qFormat/>
    <w:uiPriority w:val="0"/>
    <w:rPr>
      <w:rFonts w:ascii="Times New Roman" w:hAnsi="Times New Roman" w:eastAsia="宋体" w:cs="Times New Roman"/>
      <w:szCs w:val="24"/>
    </w:rPr>
  </w:style>
  <w:style w:type="paragraph" w:customStyle="1" w:styleId="99">
    <w:name w:val="样式2"/>
    <w:basedOn w:val="11"/>
    <w:link w:val="98"/>
    <w:qFormat/>
    <w:uiPriority w:val="0"/>
  </w:style>
  <w:style w:type="character" w:customStyle="1" w:styleId="100">
    <w:name w:val="表正文 Char2"/>
    <w:qFormat/>
    <w:uiPriority w:val="0"/>
    <w:rPr>
      <w:rFonts w:eastAsia="宋体"/>
      <w:kern w:val="2"/>
      <w:sz w:val="21"/>
      <w:szCs w:val="24"/>
      <w:lang w:val="en-US" w:eastAsia="zh-CN" w:bidi="ar-SA"/>
    </w:rPr>
  </w:style>
  <w:style w:type="paragraph" w:customStyle="1" w:styleId="10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2">
    <w:name w:val="List Paragraph1"/>
    <w:basedOn w:val="1"/>
    <w:qFormat/>
    <w:uiPriority w:val="0"/>
    <w:pPr>
      <w:ind w:firstLine="420" w:firstLineChars="200"/>
    </w:pPr>
    <w:rPr>
      <w:rFonts w:ascii="Calibri" w:hAnsi="Calibri"/>
    </w:rPr>
  </w:style>
  <w:style w:type="paragraph" w:customStyle="1" w:styleId="103">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4">
    <w:name w:val="inf"/>
    <w:basedOn w:val="1"/>
    <w:qFormat/>
    <w:uiPriority w:val="0"/>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105">
    <w:name w:val="Normal_0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6">
    <w:name w:val="List Paragraph"/>
    <w:basedOn w:val="1"/>
    <w:qFormat/>
    <w:uiPriority w:val="99"/>
    <w:pPr>
      <w:ind w:firstLine="420" w:firstLineChars="200"/>
    </w:pPr>
  </w:style>
  <w:style w:type="paragraph" w:customStyle="1" w:styleId="107">
    <w:name w:val="招标文件2级标题"/>
    <w:basedOn w:val="1"/>
    <w:next w:val="12"/>
    <w:qFormat/>
    <w:uiPriority w:val="0"/>
    <w:pPr>
      <w:widowControl/>
      <w:jc w:val="center"/>
    </w:pPr>
    <w:rPr>
      <w:rFonts w:ascii="宋体" w:hAnsi="宋体" w:cs="宋体"/>
      <w:b/>
      <w:color w:val="000000"/>
      <w:kern w:val="0"/>
      <w:sz w:val="44"/>
      <w:szCs w:val="44"/>
    </w:rPr>
  </w:style>
  <w:style w:type="paragraph" w:customStyle="1" w:styleId="108">
    <w:name w:val="_Style 107"/>
    <w:qFormat/>
    <w:uiPriority w:val="71"/>
    <w:rPr>
      <w:rFonts w:ascii="Times New Roman" w:hAnsi="Times New Roman" w:eastAsia="宋体" w:cs="Times New Roman"/>
      <w:kern w:val="2"/>
      <w:sz w:val="21"/>
      <w:szCs w:val="24"/>
      <w:lang w:val="en-US" w:eastAsia="zh-CN" w:bidi="ar-SA"/>
    </w:rPr>
  </w:style>
  <w:style w:type="paragraph" w:customStyle="1" w:styleId="109">
    <w:name w:val="列出段落31"/>
    <w:basedOn w:val="1"/>
    <w:qFormat/>
    <w:uiPriority w:val="0"/>
    <w:pPr>
      <w:ind w:firstLine="420" w:firstLineChars="200"/>
    </w:pPr>
  </w:style>
  <w:style w:type="paragraph" w:customStyle="1" w:styleId="110">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1">
    <w:name w:val="style93"/>
    <w:basedOn w:val="1"/>
    <w:qFormat/>
    <w:uiPriority w:val="0"/>
    <w:pPr>
      <w:widowControl/>
      <w:spacing w:before="100" w:beforeAutospacing="1" w:after="100" w:afterAutospacing="1"/>
      <w:jc w:val="left"/>
    </w:pPr>
    <w:rPr>
      <w:rFonts w:ascii="宋体" w:hAnsi="宋体" w:cs="宋体"/>
      <w:kern w:val="0"/>
      <w:sz w:val="24"/>
    </w:rPr>
  </w:style>
  <w:style w:type="paragraph" w:customStyle="1" w:styleId="112">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3">
    <w:name w:val="USE 1"/>
    <w:basedOn w:val="1"/>
    <w:qFormat/>
    <w:uiPriority w:val="0"/>
    <w:pPr>
      <w:spacing w:line="200" w:lineRule="atLeast"/>
      <w:jc w:val="left"/>
    </w:pPr>
    <w:rPr>
      <w:rFonts w:ascii="宋体" w:hAnsi="宋体"/>
      <w:b/>
      <w:sz w:val="24"/>
      <w:szCs w:val="28"/>
    </w:rPr>
  </w:style>
  <w:style w:type="paragraph" w:customStyle="1" w:styleId="114">
    <w:name w:val="Normal_3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公文图表标题"/>
    <w:basedOn w:val="1"/>
    <w:qFormat/>
    <w:uiPriority w:val="0"/>
    <w:pPr>
      <w:jc w:val="center"/>
    </w:pPr>
    <w:rPr>
      <w:rFonts w:ascii="宋体" w:hAnsi="宋体" w:cs="宋体"/>
      <w:bCs/>
      <w:sz w:val="28"/>
      <w:szCs w:val="20"/>
    </w:rPr>
  </w:style>
  <w:style w:type="paragraph" w:customStyle="1" w:styleId="116">
    <w:name w:val="列出段落1"/>
    <w:basedOn w:val="1"/>
    <w:qFormat/>
    <w:uiPriority w:val="0"/>
    <w:pPr>
      <w:ind w:firstLine="420" w:firstLineChars="200"/>
    </w:pPr>
  </w:style>
  <w:style w:type="paragraph" w:customStyle="1" w:styleId="117">
    <w:name w:val="列出段落2"/>
    <w:basedOn w:val="1"/>
    <w:qFormat/>
    <w:uiPriority w:val="0"/>
    <w:pPr>
      <w:ind w:firstLine="420" w:firstLineChars="200"/>
    </w:pPr>
  </w:style>
  <w:style w:type="paragraph" w:customStyle="1" w:styleId="118">
    <w:name w:val="Normal_3"/>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9">
    <w:name w:val="Normal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
    <w:name w:val="正文一"/>
    <w:basedOn w:val="1"/>
    <w:qFormat/>
    <w:uiPriority w:val="0"/>
    <w:pPr>
      <w:overflowPunct w:val="0"/>
      <w:spacing w:line="400" w:lineRule="exact"/>
      <w:ind w:firstLine="480" w:firstLineChars="200"/>
      <w:contextualSpacing/>
    </w:pPr>
    <w:rPr>
      <w:kern w:val="0"/>
      <w:sz w:val="24"/>
    </w:rPr>
  </w:style>
  <w:style w:type="paragraph" w:customStyle="1" w:styleId="121">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3">
    <w:name w:val="Char1"/>
    <w:basedOn w:val="1"/>
    <w:qFormat/>
    <w:uiPriority w:val="0"/>
    <w:rPr>
      <w:rFonts w:ascii="仿宋_GB2312" w:eastAsia="仿宋_GB2312"/>
      <w:b/>
      <w:sz w:val="32"/>
      <w:szCs w:val="32"/>
    </w:rPr>
  </w:style>
  <w:style w:type="paragraph" w:customStyle="1" w:styleId="124">
    <w:name w:val="缺省文本"/>
    <w:basedOn w:val="1"/>
    <w:qFormat/>
    <w:uiPriority w:val="0"/>
    <w:pPr>
      <w:autoSpaceDE w:val="0"/>
      <w:autoSpaceDN w:val="0"/>
      <w:adjustRightInd w:val="0"/>
      <w:jc w:val="left"/>
    </w:pPr>
    <w:rPr>
      <w:kern w:val="0"/>
      <w:sz w:val="24"/>
    </w:rPr>
  </w:style>
  <w:style w:type="paragraph" w:customStyle="1" w:styleId="125">
    <w:name w:val="！表格内容"/>
    <w:basedOn w:val="1"/>
    <w:qFormat/>
    <w:uiPriority w:val="0"/>
    <w:pPr>
      <w:spacing w:line="320" w:lineRule="atLeast"/>
    </w:pPr>
  </w:style>
  <w:style w:type="paragraph" w:customStyle="1" w:styleId="126">
    <w:name w:val="Normal_1_0"/>
    <w:basedOn w:val="1"/>
    <w:qFormat/>
    <w:uiPriority w:val="0"/>
  </w:style>
  <w:style w:type="paragraph" w:customStyle="1" w:styleId="12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8">
    <w:name w:val="列出段落11"/>
    <w:basedOn w:val="1"/>
    <w:qFormat/>
    <w:uiPriority w:val="34"/>
    <w:pPr>
      <w:ind w:firstLine="420" w:firstLineChars="200"/>
    </w:pPr>
  </w:style>
  <w:style w:type="paragraph" w:customStyle="1" w:styleId="129">
    <w:name w:val="TOC 标题1"/>
    <w:basedOn w:val="3"/>
    <w:next w:val="1"/>
    <w:unhideWhenUsed/>
    <w:qFormat/>
    <w:uiPriority w:val="39"/>
    <w:pPr>
      <w:widowControl/>
      <w:spacing w:before="480" w:after="0" w:line="276" w:lineRule="auto"/>
      <w:jc w:val="left"/>
      <w:outlineLvl w:val="9"/>
    </w:pPr>
    <w:rPr>
      <w:rFonts w:ascii="Cambria" w:hAnsi="Cambria"/>
      <w:bCs w:val="0"/>
      <w:color w:val="365F91"/>
      <w:kern w:val="0"/>
      <w:sz w:val="28"/>
      <w:szCs w:val="28"/>
    </w:rPr>
  </w:style>
  <w:style w:type="paragraph" w:customStyle="1" w:styleId="130">
    <w:name w:val="WPSOffice手动目录 1"/>
    <w:qFormat/>
    <w:uiPriority w:val="0"/>
    <w:rPr>
      <w:rFonts w:ascii="Times New Roman" w:hAnsi="Times New Roman" w:eastAsia="宋体" w:cs="Times New Roman"/>
      <w:lang w:val="en-US" w:eastAsia="zh-CN" w:bidi="ar-SA"/>
    </w:rPr>
  </w:style>
  <w:style w:type="paragraph" w:customStyle="1" w:styleId="131">
    <w:name w:val="style93_0"/>
    <w:basedOn w:val="118"/>
    <w:qFormat/>
    <w:uiPriority w:val="0"/>
    <w:pPr>
      <w:widowControl/>
      <w:spacing w:before="100" w:beforeAutospacing="1" w:after="100" w:afterAutospacing="1"/>
      <w:jc w:val="left"/>
    </w:pPr>
    <w:rPr>
      <w:rFonts w:ascii="宋体" w:hAnsi="宋体" w:cs="宋体"/>
      <w:sz w:val="24"/>
    </w:rPr>
  </w:style>
  <w:style w:type="character" w:customStyle="1" w:styleId="132">
    <w:name w:val="font91"/>
    <w:basedOn w:val="41"/>
    <w:qFormat/>
    <w:uiPriority w:val="0"/>
    <w:rPr>
      <w:rFonts w:hint="eastAsia" w:ascii="宋体" w:hAnsi="宋体" w:eastAsia="宋体" w:cs="宋体"/>
      <w:b/>
      <w:bCs/>
      <w:color w:val="FF0000"/>
      <w:sz w:val="18"/>
      <w:szCs w:val="18"/>
      <w:u w:val="none"/>
    </w:rPr>
  </w:style>
  <w:style w:type="character" w:customStyle="1" w:styleId="133">
    <w:name w:val="font61"/>
    <w:basedOn w:val="41"/>
    <w:qFormat/>
    <w:uiPriority w:val="0"/>
    <w:rPr>
      <w:rFonts w:hint="eastAsia" w:ascii="宋体" w:hAnsi="宋体" w:eastAsia="宋体" w:cs="宋体"/>
      <w:color w:val="000000"/>
      <w:sz w:val="18"/>
      <w:szCs w:val="18"/>
      <w:u w:val="none"/>
    </w:rPr>
  </w:style>
  <w:style w:type="character" w:customStyle="1" w:styleId="134">
    <w:name w:val="font112"/>
    <w:basedOn w:val="41"/>
    <w:qFormat/>
    <w:uiPriority w:val="0"/>
    <w:rPr>
      <w:rFonts w:hint="eastAsia" w:ascii="宋体" w:hAnsi="宋体" w:eastAsia="宋体" w:cs="宋体"/>
      <w:color w:val="FF0000"/>
      <w:sz w:val="18"/>
      <w:szCs w:val="18"/>
      <w:u w:val="none"/>
    </w:rPr>
  </w:style>
  <w:style w:type="character" w:customStyle="1" w:styleId="135">
    <w:name w:val="font51"/>
    <w:basedOn w:val="41"/>
    <w:qFormat/>
    <w:uiPriority w:val="0"/>
    <w:rPr>
      <w:rFonts w:hint="eastAsia" w:ascii="宋体" w:hAnsi="宋体" w:eastAsia="宋体" w:cs="宋体"/>
      <w:b/>
      <w:bCs/>
      <w:color w:val="000000"/>
      <w:sz w:val="18"/>
      <w:szCs w:val="18"/>
      <w:u w:val="none"/>
    </w:rPr>
  </w:style>
  <w:style w:type="character" w:customStyle="1" w:styleId="136">
    <w:name w:val="font121"/>
    <w:basedOn w:val="41"/>
    <w:qFormat/>
    <w:uiPriority w:val="0"/>
    <w:rPr>
      <w:rFonts w:hint="eastAsia" w:ascii="宋体" w:hAnsi="宋体" w:eastAsia="宋体" w:cs="宋体"/>
      <w:color w:val="000000"/>
      <w:sz w:val="18"/>
      <w:szCs w:val="18"/>
      <w:u w:val="none"/>
    </w:rPr>
  </w:style>
  <w:style w:type="character" w:customStyle="1" w:styleId="137">
    <w:name w:val="font21"/>
    <w:basedOn w:val="41"/>
    <w:qFormat/>
    <w:uiPriority w:val="0"/>
    <w:rPr>
      <w:rFonts w:hint="eastAsia" w:ascii="宋体" w:hAnsi="宋体" w:eastAsia="宋体" w:cs="宋体"/>
      <w:color w:val="000000"/>
      <w:sz w:val="18"/>
      <w:szCs w:val="18"/>
      <w:u w:val="none"/>
    </w:rPr>
  </w:style>
  <w:style w:type="character" w:customStyle="1" w:styleId="138">
    <w:name w:val="font101"/>
    <w:basedOn w:val="41"/>
    <w:qFormat/>
    <w:uiPriority w:val="0"/>
    <w:rPr>
      <w:rFonts w:hint="eastAsia" w:ascii="宋体" w:hAnsi="宋体" w:eastAsia="宋体" w:cs="宋体"/>
      <w:b/>
      <w:bCs/>
      <w:color w:val="000000"/>
      <w:sz w:val="18"/>
      <w:szCs w:val="18"/>
      <w:u w:val="none"/>
    </w:rPr>
  </w:style>
  <w:style w:type="character" w:customStyle="1" w:styleId="139">
    <w:name w:val="font122"/>
    <w:basedOn w:val="41"/>
    <w:qFormat/>
    <w:uiPriority w:val="0"/>
    <w:rPr>
      <w:rFonts w:hint="eastAsia" w:ascii="宋体" w:hAnsi="宋体" w:eastAsia="宋体" w:cs="宋体"/>
      <w:color w:val="FF0000"/>
      <w:sz w:val="18"/>
      <w:szCs w:val="18"/>
      <w:u w:val="none"/>
    </w:rPr>
  </w:style>
  <w:style w:type="character" w:customStyle="1" w:styleId="140">
    <w:name w:val="font131"/>
    <w:basedOn w:val="41"/>
    <w:qFormat/>
    <w:uiPriority w:val="0"/>
    <w:rPr>
      <w:rFonts w:hint="eastAsia" w:ascii="宋体" w:hAnsi="宋体" w:eastAsia="宋体" w:cs="宋体"/>
      <w:color w:val="000000"/>
      <w:sz w:val="18"/>
      <w:szCs w:val="18"/>
      <w:u w:val="none"/>
    </w:rPr>
  </w:style>
  <w:style w:type="character" w:customStyle="1" w:styleId="141">
    <w:name w:val="font111"/>
    <w:basedOn w:val="41"/>
    <w:qFormat/>
    <w:uiPriority w:val="0"/>
    <w:rPr>
      <w:rFonts w:hint="eastAsia" w:ascii="宋体" w:hAnsi="宋体" w:eastAsia="宋体" w:cs="宋体"/>
      <w:b/>
      <w:bCs/>
      <w:color w:val="000000"/>
      <w:sz w:val="18"/>
      <w:szCs w:val="18"/>
      <w:u w:val="none"/>
    </w:rPr>
  </w:style>
  <w:style w:type="character" w:customStyle="1" w:styleId="142">
    <w:name w:val="font141"/>
    <w:basedOn w:val="41"/>
    <w:qFormat/>
    <w:uiPriority w:val="0"/>
    <w:rPr>
      <w:rFonts w:hint="eastAsia" w:ascii="宋体" w:hAnsi="宋体" w:eastAsia="宋体" w:cs="宋体"/>
      <w:color w:val="FF0000"/>
      <w:sz w:val="20"/>
      <w:szCs w:val="20"/>
      <w:u w:val="none"/>
    </w:rPr>
  </w:style>
  <w:style w:type="character" w:customStyle="1" w:styleId="143">
    <w:name w:val="font81"/>
    <w:basedOn w:val="41"/>
    <w:qFormat/>
    <w:uiPriority w:val="0"/>
    <w:rPr>
      <w:rFonts w:hint="eastAsia" w:ascii="宋体" w:hAnsi="宋体" w:eastAsia="宋体" w:cs="宋体"/>
      <w:color w:val="000000"/>
      <w:sz w:val="20"/>
      <w:szCs w:val="20"/>
      <w:u w:val="none"/>
    </w:rPr>
  </w:style>
  <w:style w:type="character" w:customStyle="1" w:styleId="144">
    <w:name w:val="font31"/>
    <w:basedOn w:val="41"/>
    <w:qFormat/>
    <w:uiPriority w:val="0"/>
    <w:rPr>
      <w:rFonts w:hint="eastAsia" w:ascii="宋体" w:hAnsi="宋体" w:eastAsia="宋体" w:cs="宋体"/>
      <w:color w:val="000000"/>
      <w:sz w:val="20"/>
      <w:szCs w:val="20"/>
      <w:u w:val="none"/>
    </w:rPr>
  </w:style>
  <w:style w:type="character" w:customStyle="1" w:styleId="145">
    <w:name w:val="font01"/>
    <w:basedOn w:val="41"/>
    <w:qFormat/>
    <w:uiPriority w:val="0"/>
    <w:rPr>
      <w:rFonts w:hint="eastAsia" w:ascii="宋体" w:hAnsi="宋体" w:eastAsia="宋体" w:cs="宋体"/>
      <w:color w:val="000000"/>
      <w:sz w:val="18"/>
      <w:szCs w:val="18"/>
      <w:u w:val="none"/>
    </w:rPr>
  </w:style>
  <w:style w:type="paragraph" w:customStyle="1" w:styleId="146">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71" textRotate="1"/>
    <customShpInfo spid="_x0000_s2072" textRotate="1"/>
    <customShpInfo spid="_x0000_s2073" textRotate="1"/>
    <customShpInfo spid="_x0000_s2074" textRotate="1"/>
    <customShpInfo spid="_x0000_s2075" textRotate="1"/>
    <customShpInfo spid="_x0000_s2076"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69</Pages>
  <Words>25760</Words>
  <Characters>29759</Characters>
  <Lines>151</Lines>
  <Paragraphs>186</Paragraphs>
  <TotalTime>1</TotalTime>
  <ScaleCrop>false</ScaleCrop>
  <LinksUpToDate>false</LinksUpToDate>
  <CharactersWithSpaces>30905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2022-02-21T04:30:00Z</dcterms:created>
  <dc:creator>Microsoft</dc:creator>
  <cp:lastModifiedBy>麦子</cp:lastModifiedBy>
  <cp:lastPrinted>2021-07-23T07:33:00Z</cp:lastPrinted>
  <dcterms:modified xsi:type="dcterms:W3CDTF">2023-05-07T07:54:44Z</dcterms:modified>
  <dc:title>项目编号：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4E34DECA93DE4FBC917F0EB6F0B238BB</vt:lpwstr>
  </property>
</Properties>
</file>